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9482" w14:textId="77777777" w:rsidR="00F201B8" w:rsidRDefault="00F201B8" w:rsidP="005C5B57">
      <w:pPr>
        <w:spacing w:line="276" w:lineRule="auto"/>
        <w:jc w:val="center"/>
        <w:rPr>
          <w:rFonts w:asciiTheme="minorHAnsi" w:hAnsiTheme="minorHAnsi"/>
          <w:b/>
          <w:spacing w:val="-2"/>
          <w:sz w:val="28"/>
        </w:rPr>
      </w:pPr>
    </w:p>
    <w:p w14:paraId="33E12A86" w14:textId="77777777" w:rsidR="00F201B8" w:rsidRPr="00F201B8" w:rsidRDefault="00F201B8" w:rsidP="005C5B57">
      <w:pPr>
        <w:pStyle w:val="BodyText"/>
        <w:ind w:left="0"/>
        <w:jc w:val="center"/>
        <w:rPr>
          <w:rFonts w:asciiTheme="minorHAnsi" w:hAnsiTheme="minorHAnsi"/>
          <w:b w:val="0"/>
          <w:bCs w:val="0"/>
          <w:lang w:val="ru-RU"/>
        </w:rPr>
      </w:pPr>
      <w:r w:rsidRPr="00F201B8">
        <w:rPr>
          <w:rFonts w:asciiTheme="minorHAnsi" w:hAnsiTheme="minorHAnsi"/>
          <w:spacing w:val="-1"/>
          <w:lang w:val="ru-RU"/>
        </w:rPr>
        <w:t>ТОЛЬКО ДЛЯ СЛУЖЕБНОГО ПОЛЬЗОВАНИЯ</w:t>
      </w:r>
    </w:p>
    <w:p w14:paraId="602934B7" w14:textId="77777777" w:rsidR="00F201B8" w:rsidRPr="00F201B8" w:rsidRDefault="00F201B8" w:rsidP="005C5B57">
      <w:pPr>
        <w:jc w:val="right"/>
        <w:rPr>
          <w:rFonts w:asciiTheme="minorHAnsi" w:hAnsiTheme="minorHAnsi"/>
          <w:spacing w:val="-1"/>
          <w:lang w:val="ru-RU"/>
        </w:rPr>
      </w:pPr>
      <w:r>
        <w:rPr>
          <w:rFonts w:asciiTheme="minorHAnsi" w:hAnsiTheme="minorHAnsi"/>
        </w:rPr>
        <w:t>Report</w:t>
      </w:r>
      <w:r w:rsidRPr="00F201B8">
        <w:rPr>
          <w:rFonts w:asciiTheme="minorHAnsi" w:hAnsiTheme="minorHAnsi"/>
          <w:lang w:val="ru-RU"/>
        </w:rPr>
        <w:t xml:space="preserve"> </w:t>
      </w:r>
      <w:r>
        <w:rPr>
          <w:rFonts w:asciiTheme="minorHAnsi" w:hAnsiTheme="minorHAnsi"/>
        </w:rPr>
        <w:t>No</w:t>
      </w:r>
      <w:r w:rsidRPr="00F201B8">
        <w:rPr>
          <w:rFonts w:asciiTheme="minorHAnsi" w:hAnsiTheme="minorHAnsi"/>
          <w:lang w:val="ru-RU"/>
        </w:rPr>
        <w:t>:</w:t>
      </w:r>
      <w:r w:rsidRPr="00F201B8">
        <w:rPr>
          <w:rFonts w:asciiTheme="minorHAnsi" w:hAnsiTheme="minorHAnsi"/>
          <w:sz w:val="22"/>
          <w:szCs w:val="22"/>
          <w:lang w:val="ru-RU"/>
        </w:rPr>
        <w:t xml:space="preserve"> </w:t>
      </w:r>
      <w:r>
        <w:rPr>
          <w:rFonts w:asciiTheme="minorHAnsi" w:hAnsiTheme="minorHAnsi" w:cs="Times New Roman"/>
          <w:noProof/>
          <w:color w:val="auto"/>
        </w:rPr>
        <w:t>PAD</w:t>
      </w:r>
      <w:r w:rsidRPr="00F201B8">
        <w:rPr>
          <w:rFonts w:asciiTheme="minorHAnsi" w:hAnsiTheme="minorHAnsi" w:cs="Times New Roman"/>
          <w:noProof/>
          <w:color w:val="auto"/>
          <w:lang w:val="ru-RU"/>
        </w:rPr>
        <w:t>5081</w:t>
      </w:r>
      <w:r w:rsidRPr="00F201B8">
        <w:rPr>
          <w:rFonts w:asciiTheme="minorHAnsi" w:hAnsiTheme="minorHAnsi"/>
          <w:spacing w:val="-1"/>
          <w:lang w:val="ru-RU"/>
        </w:rPr>
        <w:t xml:space="preserve"> </w:t>
      </w:r>
    </w:p>
    <w:p w14:paraId="27D828BF" w14:textId="77777777" w:rsidR="00F201B8" w:rsidRPr="00F201B8" w:rsidRDefault="00F201B8" w:rsidP="005C5B57">
      <w:pPr>
        <w:jc w:val="center"/>
        <w:rPr>
          <w:rFonts w:asciiTheme="minorHAnsi" w:hAnsiTheme="minorHAnsi" w:cs="Times New Roman"/>
          <w:bCs/>
          <w:color w:val="262626" w:themeColor="text1" w:themeTint="D9"/>
          <w:kern w:val="24"/>
          <w:lang w:val="ru-RU"/>
        </w:rPr>
      </w:pPr>
    </w:p>
    <w:p w14:paraId="2AA0002E" w14:textId="77777777" w:rsidR="00F201B8" w:rsidRPr="005C5B57" w:rsidRDefault="005C5B57" w:rsidP="005C5B57">
      <w:pPr>
        <w:jc w:val="center"/>
        <w:rPr>
          <w:rFonts w:asciiTheme="minorHAnsi" w:hAnsiTheme="minorHAnsi" w:cs="Times New Roman"/>
          <w:bCs/>
          <w:color w:val="262626" w:themeColor="text1" w:themeTint="D9"/>
          <w:kern w:val="24"/>
          <w:lang w:val="ru-RU"/>
        </w:rPr>
      </w:pPr>
      <w:r w:rsidRPr="005C5B57">
        <w:rPr>
          <w:rFonts w:asciiTheme="minorHAnsi" w:hAnsiTheme="minorHAnsi" w:cs="Times New Roman"/>
          <w:bCs/>
          <w:color w:val="262626" w:themeColor="text1" w:themeTint="D9"/>
          <w:kern w:val="24"/>
          <w:lang w:val="ru-RU"/>
        </w:rPr>
        <w:t>МЕЖДУНАРОДНАЯ АССОЦИАЦИЯ РАЗВИТИЯ</w:t>
      </w:r>
    </w:p>
    <w:p w14:paraId="5733A18D" w14:textId="77777777" w:rsidR="00F201B8" w:rsidRPr="005C5B57" w:rsidRDefault="00F201B8" w:rsidP="005C5B57">
      <w:pPr>
        <w:tabs>
          <w:tab w:val="left" w:pos="6690"/>
        </w:tabs>
        <w:jc w:val="center"/>
        <w:rPr>
          <w:rFonts w:asciiTheme="minorHAnsi" w:hAnsiTheme="minorHAnsi" w:cs="Times New Roman"/>
          <w:bCs/>
          <w:color w:val="262626" w:themeColor="text1" w:themeTint="D9"/>
          <w:kern w:val="24"/>
          <w:lang w:val="ru-RU"/>
        </w:rPr>
      </w:pPr>
    </w:p>
    <w:p w14:paraId="72C98AF1" w14:textId="77777777" w:rsidR="005C5B57" w:rsidRPr="005C5B57" w:rsidRDefault="005C5B57" w:rsidP="005C5B57">
      <w:pPr>
        <w:jc w:val="center"/>
        <w:rPr>
          <w:rFonts w:ascii="Calibri" w:hAnsi="Calibri" w:cs="Times New Roman"/>
          <w:caps/>
          <w:lang w:val="ru-RU"/>
        </w:rPr>
      </w:pPr>
      <w:r w:rsidRPr="005C5B57">
        <w:rPr>
          <w:rFonts w:ascii="Calibri" w:hAnsi="Calibri" w:cs="Times New Roman"/>
          <w:caps/>
          <w:lang w:val="ru-RU"/>
        </w:rPr>
        <w:t>ПРОГРАММНЫЙ ДОКУМЕНТ</w:t>
      </w:r>
    </w:p>
    <w:p w14:paraId="38E42EE5" w14:textId="77777777" w:rsidR="005C5B57" w:rsidRPr="005C5B57" w:rsidRDefault="005C5B57" w:rsidP="005C5B57">
      <w:pPr>
        <w:jc w:val="center"/>
        <w:rPr>
          <w:rFonts w:ascii="Calibri" w:hAnsi="Calibri" w:cs="Times New Roman"/>
          <w:caps/>
          <w:lang w:val="ru-RU"/>
        </w:rPr>
      </w:pPr>
      <w:r w:rsidRPr="005C5B57">
        <w:rPr>
          <w:rFonts w:ascii="Calibri" w:hAnsi="Calibri" w:cs="Times New Roman"/>
          <w:caps/>
          <w:lang w:val="ru-RU"/>
        </w:rPr>
        <w:t xml:space="preserve">ПО </w:t>
      </w:r>
    </w:p>
    <w:p w14:paraId="24E7DE09" w14:textId="77777777" w:rsidR="005C5B57" w:rsidRPr="005C5B57" w:rsidRDefault="005C5B57" w:rsidP="005C5B57">
      <w:pPr>
        <w:jc w:val="center"/>
        <w:rPr>
          <w:rFonts w:ascii="Calibri" w:hAnsi="Calibri" w:cs="Times New Roman"/>
          <w:caps/>
          <w:lang w:val="ru-RU"/>
        </w:rPr>
      </w:pPr>
      <w:r w:rsidRPr="005C5B57">
        <w:rPr>
          <w:rFonts w:ascii="Calibri" w:hAnsi="Calibri" w:cs="Times New Roman"/>
          <w:caps/>
          <w:lang w:val="ru-RU"/>
        </w:rPr>
        <w:t>ПРЕДЛАГАЕМОМУ ДОПОЛНИТЕЛЬНОМУ ГРАНТУ</w:t>
      </w:r>
    </w:p>
    <w:p w14:paraId="6E3DC6C0" w14:textId="77777777" w:rsidR="00F201B8" w:rsidRPr="005C5B57" w:rsidRDefault="00F201B8" w:rsidP="005C5B57">
      <w:pPr>
        <w:jc w:val="center"/>
        <w:rPr>
          <w:rFonts w:asciiTheme="minorHAnsi" w:hAnsiTheme="minorHAnsi" w:cs="Times New Roman"/>
          <w:caps/>
          <w:lang w:val="ru-RU"/>
        </w:rPr>
      </w:pPr>
    </w:p>
    <w:p w14:paraId="52FE9887" w14:textId="77777777" w:rsidR="00F201B8" w:rsidRPr="00F36DCA" w:rsidRDefault="005C5B57" w:rsidP="005C5B57">
      <w:pPr>
        <w:spacing w:line="276" w:lineRule="auto"/>
        <w:jc w:val="center"/>
        <w:rPr>
          <w:rFonts w:asciiTheme="minorHAnsi" w:hAnsiTheme="minorHAnsi" w:cs="Times New Roman"/>
          <w:caps/>
          <w:lang w:val="ru-RU"/>
        </w:rPr>
      </w:pPr>
      <w:r w:rsidRPr="00F36DCA">
        <w:rPr>
          <w:rFonts w:asciiTheme="minorHAnsi" w:hAnsiTheme="minorHAnsi" w:cs="Times New Roman"/>
          <w:caps/>
          <w:lang w:val="ru-RU"/>
        </w:rPr>
        <w:t>В РАЗМЕРЕ 60 МИЛЛИОНОВ СПЗ</w:t>
      </w:r>
    </w:p>
    <w:p w14:paraId="0C2E58B9" w14:textId="77777777" w:rsidR="00F201B8" w:rsidRPr="00F36DCA" w:rsidRDefault="00F201B8" w:rsidP="005C5B57">
      <w:pPr>
        <w:jc w:val="center"/>
        <w:rPr>
          <w:rFonts w:asciiTheme="minorHAnsi" w:hAnsiTheme="minorHAnsi" w:cs="Times New Roman"/>
          <w:caps/>
          <w:lang w:val="ru-RU"/>
        </w:rPr>
      </w:pPr>
      <w:r w:rsidRPr="00F36DCA">
        <w:rPr>
          <w:rFonts w:asciiTheme="minorHAnsi" w:hAnsiTheme="minorHAnsi" w:cs="Times New Roman"/>
          <w:caps/>
          <w:lang w:val="ru-RU"/>
        </w:rPr>
        <w:t>(</w:t>
      </w:r>
      <w:r w:rsidR="005C5B57" w:rsidRPr="00F36DCA">
        <w:rPr>
          <w:rFonts w:asciiTheme="minorHAnsi" w:hAnsiTheme="minorHAnsi" w:cs="Times New Roman"/>
          <w:caps/>
          <w:lang w:val="ru-RU"/>
        </w:rPr>
        <w:t>80 МИЛЛИОНОВ ДОЛЛАРОВ США В ЭКВИВАЛЕНТЕ</w:t>
      </w:r>
      <w:r w:rsidRPr="00F36DCA">
        <w:rPr>
          <w:rFonts w:ascii="Calibri" w:hAnsi="Calibri" w:cs="Times New Roman"/>
          <w:caps/>
          <w:lang w:val="ru-RU"/>
        </w:rPr>
        <w:t>)</w:t>
      </w:r>
    </w:p>
    <w:p w14:paraId="690E7756" w14:textId="77777777" w:rsidR="00F201B8" w:rsidRPr="00F36DCA" w:rsidRDefault="00F201B8" w:rsidP="005C5B57">
      <w:pPr>
        <w:jc w:val="center"/>
        <w:rPr>
          <w:rFonts w:asciiTheme="minorHAnsi" w:hAnsiTheme="minorHAnsi" w:cs="Times New Roman"/>
          <w:caps/>
          <w:lang w:val="ru-RU"/>
        </w:rPr>
      </w:pPr>
    </w:p>
    <w:p w14:paraId="6B051F0B" w14:textId="77777777" w:rsidR="00F201B8" w:rsidRPr="00F36DCA" w:rsidRDefault="00F36DCA" w:rsidP="005C5B57">
      <w:pPr>
        <w:jc w:val="center"/>
        <w:rPr>
          <w:rFonts w:asciiTheme="minorHAnsi" w:hAnsiTheme="minorHAnsi" w:cs="Times New Roman"/>
          <w:caps/>
          <w:color w:val="auto"/>
          <w:lang w:val="ru-RU"/>
        </w:rPr>
      </w:pPr>
      <w:r>
        <w:rPr>
          <w:rFonts w:asciiTheme="minorHAnsi" w:hAnsiTheme="minorHAnsi" w:cs="Times New Roman"/>
          <w:noProof/>
          <w:color w:val="auto"/>
          <w:lang w:val="ru-RU"/>
        </w:rPr>
        <w:t>РЕСПУБЛИКЕ ТАДЖИКИСТАН</w:t>
      </w:r>
    </w:p>
    <w:p w14:paraId="3E84CC0D" w14:textId="77777777" w:rsidR="00F201B8" w:rsidRPr="00F36DCA" w:rsidRDefault="00F201B8" w:rsidP="005C5B57">
      <w:pPr>
        <w:jc w:val="center"/>
        <w:rPr>
          <w:rFonts w:asciiTheme="minorHAnsi" w:hAnsiTheme="minorHAnsi" w:cs="Times New Roman"/>
          <w:caps/>
          <w:color w:val="auto"/>
          <w:lang w:val="ru-RU"/>
        </w:rPr>
      </w:pPr>
    </w:p>
    <w:p w14:paraId="0794EDA9" w14:textId="77777777" w:rsidR="00F201B8" w:rsidRPr="00F36DCA" w:rsidRDefault="00F36DCA" w:rsidP="005C5B57">
      <w:pPr>
        <w:spacing w:line="360" w:lineRule="auto"/>
        <w:jc w:val="center"/>
        <w:rPr>
          <w:rFonts w:asciiTheme="minorHAnsi" w:hAnsiTheme="minorHAnsi" w:cs="Times New Roman"/>
          <w:caps/>
          <w:lang w:val="ru-RU"/>
        </w:rPr>
      </w:pPr>
      <w:r>
        <w:rPr>
          <w:rFonts w:asciiTheme="minorHAnsi" w:hAnsiTheme="minorHAnsi" w:cs="Times New Roman"/>
          <w:caps/>
          <w:lang w:val="ru-RU"/>
        </w:rPr>
        <w:t>для</w:t>
      </w:r>
    </w:p>
    <w:p w14:paraId="776E2530" w14:textId="77777777" w:rsidR="00F201B8" w:rsidRPr="00F36DCA" w:rsidRDefault="00F36DCA" w:rsidP="005C5B57">
      <w:pPr>
        <w:ind w:left="521" w:right="523"/>
        <w:jc w:val="center"/>
        <w:rPr>
          <w:rFonts w:asciiTheme="minorHAnsi" w:hAnsiTheme="minorHAnsi"/>
          <w:color w:val="auto"/>
          <w:spacing w:val="-1"/>
          <w:lang w:val="ru-RU"/>
        </w:rPr>
      </w:pPr>
      <w:r w:rsidRPr="00F36DCA">
        <w:rPr>
          <w:rFonts w:asciiTheme="minorHAnsi" w:hAnsiTheme="minorHAnsi" w:cs="Times New Roman"/>
          <w:noProof/>
          <w:lang w:val="ru-RU"/>
        </w:rPr>
        <w:t>Дополнительного финансирования Проекта финансового оздоровления энергетического предприятия</w:t>
      </w:r>
      <w:r w:rsidR="00F201B8" w:rsidRPr="00F36DCA">
        <w:rPr>
          <w:rFonts w:asciiTheme="minorHAnsi" w:hAnsiTheme="minorHAnsi" w:cs="Times New Roman"/>
          <w:caps/>
          <w:lang w:val="ru-RU"/>
        </w:rPr>
        <w:br/>
      </w:r>
    </w:p>
    <w:p w14:paraId="57959680" w14:textId="77777777" w:rsidR="00F201B8" w:rsidRPr="00F36DCA" w:rsidRDefault="00F36DCA" w:rsidP="005C5B57">
      <w:pPr>
        <w:ind w:left="521" w:right="523"/>
        <w:jc w:val="center"/>
        <w:rPr>
          <w:rFonts w:asciiTheme="minorHAnsi" w:eastAsia="Times New Roman" w:hAnsiTheme="minorHAnsi" w:cs="Times New Roman"/>
          <w:color w:val="auto"/>
          <w:lang w:val="ru-RU"/>
        </w:rPr>
      </w:pPr>
      <w:r w:rsidRPr="00F36DCA">
        <w:rPr>
          <w:rFonts w:asciiTheme="minorHAnsi" w:hAnsiTheme="minorHAnsi"/>
          <w:color w:val="auto"/>
          <w:spacing w:val="-1"/>
          <w:lang w:val="ru-RU"/>
        </w:rPr>
        <w:t>23 мая 2022 г.</w:t>
      </w:r>
    </w:p>
    <w:p w14:paraId="20BB9447" w14:textId="77777777" w:rsidR="00F201B8" w:rsidRPr="00F36DCA" w:rsidRDefault="00F201B8" w:rsidP="005C5B57">
      <w:pPr>
        <w:jc w:val="center"/>
        <w:rPr>
          <w:rFonts w:asciiTheme="minorHAnsi" w:hAnsiTheme="minorHAnsi"/>
          <w:szCs w:val="22"/>
          <w:lang w:val="ru-RU"/>
        </w:rPr>
      </w:pPr>
    </w:p>
    <w:p w14:paraId="57343139" w14:textId="77777777" w:rsidR="00F201B8" w:rsidRPr="00F36DCA" w:rsidRDefault="00F201B8" w:rsidP="005C5B57">
      <w:pPr>
        <w:spacing w:line="276" w:lineRule="auto"/>
        <w:rPr>
          <w:rFonts w:asciiTheme="minorHAnsi" w:hAnsiTheme="minorHAnsi" w:cs="Times New Roman"/>
          <w:noProof/>
          <w:lang w:val="ru-RU"/>
        </w:rPr>
      </w:pPr>
    </w:p>
    <w:p w14:paraId="085131D9" w14:textId="77777777" w:rsidR="00F36DCA" w:rsidRPr="00255F47" w:rsidRDefault="00F36DCA" w:rsidP="00F36DCA">
      <w:pPr>
        <w:spacing w:line="276" w:lineRule="auto"/>
        <w:rPr>
          <w:rFonts w:asciiTheme="minorHAnsi" w:hAnsiTheme="minorHAnsi" w:cs="Times New Roman"/>
          <w:lang w:val="ru-RU"/>
        </w:rPr>
      </w:pPr>
      <w:r w:rsidRPr="00B60C17">
        <w:rPr>
          <w:rFonts w:asciiTheme="minorHAnsi" w:hAnsiTheme="minorHAnsi" w:cs="Times New Roman"/>
          <w:noProof/>
          <w:lang w:val="ru-RU"/>
        </w:rPr>
        <w:t>Г</w:t>
      </w:r>
      <w:r w:rsidRPr="00255F47">
        <w:rPr>
          <w:rFonts w:asciiTheme="minorHAnsi" w:hAnsiTheme="minorHAnsi" w:cs="Times New Roman"/>
          <w:noProof/>
          <w:lang w:val="ru-RU"/>
        </w:rPr>
        <w:t>лобальная практика по энергетике и добывающим отраслям</w:t>
      </w:r>
    </w:p>
    <w:p w14:paraId="2DF21904" w14:textId="77777777" w:rsidR="00F201B8" w:rsidRPr="008E0DF5" w:rsidRDefault="00F36DCA" w:rsidP="00F36DCA">
      <w:pPr>
        <w:spacing w:line="276" w:lineRule="auto"/>
        <w:rPr>
          <w:rFonts w:asciiTheme="minorHAnsi" w:hAnsiTheme="minorHAnsi" w:cs="Times New Roman"/>
        </w:rPr>
      </w:pPr>
      <w:r w:rsidRPr="00B243B8">
        <w:rPr>
          <w:rFonts w:asciiTheme="minorHAnsi" w:hAnsiTheme="minorHAnsi" w:cs="Times New Roman"/>
          <w:noProof/>
          <w:lang w:val="ru-RU"/>
        </w:rPr>
        <w:t>Регион: Европа и Центральная Азия</w:t>
      </w:r>
    </w:p>
    <w:p w14:paraId="3BB6775C" w14:textId="77777777" w:rsidR="00F201B8" w:rsidRDefault="00F201B8" w:rsidP="005C5B57">
      <w:pPr>
        <w:ind w:left="-288"/>
        <w:rPr>
          <w:rFonts w:asciiTheme="minorHAnsi" w:hAnsiTheme="minorHAnsi"/>
          <w:szCs w:val="22"/>
        </w:rPr>
      </w:pPr>
    </w:p>
    <w:p w14:paraId="620DD425" w14:textId="77777777" w:rsidR="00F201B8" w:rsidRDefault="00F201B8" w:rsidP="005C5B57">
      <w:pPr>
        <w:ind w:left="-288"/>
        <w:rPr>
          <w:rFonts w:asciiTheme="minorHAnsi" w:hAnsiTheme="minorHAnsi"/>
          <w:szCs w:val="22"/>
        </w:rPr>
      </w:pPr>
    </w:p>
    <w:p w14:paraId="47907378" w14:textId="77777777" w:rsidR="00F201B8" w:rsidRDefault="00F201B8" w:rsidP="005C5B57">
      <w:pPr>
        <w:ind w:left="-288"/>
        <w:rPr>
          <w:rFonts w:asciiTheme="minorHAnsi" w:hAnsiTheme="minorHAnsi"/>
          <w:szCs w:val="22"/>
        </w:rPr>
      </w:pPr>
    </w:p>
    <w:p w14:paraId="0BAAAF3E" w14:textId="77777777" w:rsidR="00F201B8" w:rsidRDefault="00F201B8" w:rsidP="005C5B57">
      <w:pPr>
        <w:ind w:left="-288"/>
        <w:rPr>
          <w:rFonts w:asciiTheme="minorHAnsi" w:hAnsiTheme="minorHAnsi"/>
          <w:szCs w:val="22"/>
        </w:rPr>
      </w:pPr>
    </w:p>
    <w:p w14:paraId="2E119F89" w14:textId="77777777" w:rsidR="00F201B8" w:rsidRDefault="00F201B8" w:rsidP="005C5B57">
      <w:pPr>
        <w:ind w:left="-288"/>
        <w:rPr>
          <w:rFonts w:asciiTheme="minorHAnsi" w:hAnsiTheme="minorHAnsi"/>
          <w:szCs w:val="22"/>
        </w:rPr>
      </w:pPr>
    </w:p>
    <w:p w14:paraId="75222594" w14:textId="77777777" w:rsidR="00F201B8" w:rsidRDefault="00F201B8" w:rsidP="005C5B57">
      <w:pPr>
        <w:ind w:left="-288"/>
        <w:rPr>
          <w:rFonts w:asciiTheme="minorHAnsi" w:hAnsiTheme="minorHAnsi"/>
          <w:szCs w:val="22"/>
        </w:rPr>
      </w:pPr>
    </w:p>
    <w:p w14:paraId="3A08A4AA" w14:textId="77777777" w:rsidR="00F201B8" w:rsidRDefault="00F201B8" w:rsidP="005C5B57">
      <w:pPr>
        <w:ind w:left="-288"/>
        <w:rPr>
          <w:rFonts w:asciiTheme="minorHAnsi" w:hAnsiTheme="minorHAnsi"/>
          <w:szCs w:val="22"/>
        </w:rPr>
      </w:pPr>
    </w:p>
    <w:p w14:paraId="78A1D802" w14:textId="77777777" w:rsidR="00F201B8" w:rsidRDefault="00F201B8" w:rsidP="005C5B57">
      <w:pPr>
        <w:ind w:left="-288"/>
        <w:rPr>
          <w:rFonts w:asciiTheme="minorHAnsi" w:hAnsiTheme="minorHAnsi"/>
          <w:szCs w:val="22"/>
        </w:rPr>
      </w:pPr>
    </w:p>
    <w:p w14:paraId="73E8C527" w14:textId="77777777" w:rsidR="00F201B8" w:rsidRDefault="00F201B8" w:rsidP="005C5B57">
      <w:pPr>
        <w:ind w:left="-288"/>
        <w:rPr>
          <w:rFonts w:asciiTheme="minorHAnsi" w:hAnsiTheme="minorHAnsi"/>
          <w:szCs w:val="22"/>
        </w:rPr>
      </w:pPr>
    </w:p>
    <w:p w14:paraId="43E04FE5" w14:textId="77777777" w:rsidR="00F201B8" w:rsidRDefault="00F201B8" w:rsidP="005C5B57">
      <w:pPr>
        <w:ind w:left="-288"/>
        <w:rPr>
          <w:rFonts w:asciiTheme="minorHAnsi" w:hAnsiTheme="minorHAnsi"/>
          <w:szCs w:val="22"/>
        </w:rPr>
      </w:pPr>
    </w:p>
    <w:p w14:paraId="0F65DF3C" w14:textId="77777777" w:rsidR="00F201B8" w:rsidRDefault="00F201B8" w:rsidP="005C5B57">
      <w:pPr>
        <w:rPr>
          <w:rFonts w:asciiTheme="minorHAnsi" w:hAnsiTheme="minorHAnsi"/>
          <w:szCs w:val="22"/>
        </w:rPr>
      </w:pPr>
    </w:p>
    <w:p w14:paraId="5231A882" w14:textId="77777777" w:rsidR="00F201B8" w:rsidRDefault="00F201B8" w:rsidP="005C5B57">
      <w:pPr>
        <w:ind w:left="-288"/>
        <w:jc w:val="center"/>
        <w:rPr>
          <w:rFonts w:asciiTheme="minorHAnsi" w:hAnsiTheme="minorHAnsi"/>
          <w:szCs w:val="22"/>
        </w:rPr>
      </w:pPr>
      <w:r>
        <w:rPr>
          <w:rFonts w:ascii="Times New Roman" w:eastAsiaTheme="minorHAnsi" w:hAnsi="Times New Roman" w:cs="Times New Roman"/>
          <w:noProof/>
          <w:color w:val="auto"/>
          <w:lang w:val="ru-RU" w:eastAsia="ru-RU"/>
        </w:rPr>
        <mc:AlternateContent>
          <mc:Choice Requires="wps">
            <w:drawing>
              <wp:inline distT="0" distB="0" distL="0" distR="0" wp14:anchorId="05A69A44" wp14:editId="6378C65E">
                <wp:extent cx="6506845" cy="647700"/>
                <wp:effectExtent l="0" t="0" r="27305" b="19050"/>
                <wp:docPr id="32809" name="Rectangle 32809"/>
                <wp:cNvGraphicFramePr/>
                <a:graphic xmlns:a="http://schemas.openxmlformats.org/drawingml/2006/main">
                  <a:graphicData uri="http://schemas.microsoft.com/office/word/2010/wordprocessingShape">
                    <wps:wsp>
                      <wps:cNvSpPr/>
                      <wps:spPr>
                        <a:xfrm>
                          <a:off x="0" y="0"/>
                          <a:ext cx="6506845" cy="647700"/>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76223" w14:textId="77777777" w:rsidR="00941FA8" w:rsidRPr="00255F47" w:rsidRDefault="00941FA8" w:rsidP="00F36DCA">
                            <w:pPr>
                              <w:jc w:val="both"/>
                              <w:rPr>
                                <w:rFonts w:asciiTheme="minorHAnsi" w:hAnsiTheme="minorHAnsi"/>
                                <w:color w:val="808080" w:themeColor="background1" w:themeShade="80"/>
                                <w:sz w:val="22"/>
                                <w:szCs w:val="22"/>
                                <w:lang w:val="ru-RU"/>
                              </w:rPr>
                            </w:pPr>
                            <w:r w:rsidRPr="00B243B8">
                              <w:rPr>
                                <w:rFonts w:asciiTheme="minorHAnsi" w:eastAsiaTheme="minorHAnsi" w:hAnsiTheme="minorHAnsi"/>
                                <w:color w:val="808080" w:themeColor="background1" w:themeShade="80"/>
                                <w:sz w:val="22"/>
                                <w:szCs w:val="22"/>
                                <w:lang w:val="ru-RU"/>
                              </w:rPr>
                              <w:t>Данный документ имеет ограниченное распространение и может использоваться получателями только при исполнении своих служебных обязанностей. Его содержание не может быть разглашено без разрешения Всемирного банка</w:t>
                            </w:r>
                            <w:r w:rsidRPr="00255F47">
                              <w:rPr>
                                <w:rFonts w:asciiTheme="minorHAnsi" w:eastAsiaTheme="minorHAnsi" w:hAnsiTheme="minorHAnsi"/>
                                <w:color w:val="808080" w:themeColor="background1" w:themeShade="80"/>
                                <w:sz w:val="22"/>
                                <w:szCs w:val="22"/>
                                <w:lang w:val="ru-RU"/>
                              </w:rPr>
                              <w:t>.</w:t>
                            </w:r>
                          </w:p>
                          <w:p w14:paraId="632CC4E9" w14:textId="77777777" w:rsidR="00941FA8" w:rsidRPr="00F36DCA" w:rsidRDefault="00941FA8" w:rsidP="00F201B8">
                            <w:pPr>
                              <w:rPr>
                                <w:rFonts w:asciiTheme="minorHAnsi" w:hAnsiTheme="minorHAnsi"/>
                                <w:color w:val="808080" w:themeColor="background1" w:themeShade="80"/>
                                <w:sz w:val="22"/>
                                <w:szCs w:val="22"/>
                                <w:lang w:val="ru-RU"/>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05A69A44" id="Rectangle 32809" o:spid="_x0000_s1026" style="width:512.3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" fillcolor="white [3212]" strokecolor="#d8d8d8 [2732]" strokeweight="1pt">
                <v:textbox>
                  <w:txbxContent>
                    <w:p w14:paraId="52676223" w14:textId="77777777" w:rsidR="00941FA8" w:rsidRPr="00255F47" w:rsidRDefault="00941FA8" w:rsidP="00F36DCA">
                      <w:pPr>
                        <w:jc w:val="both"/>
                        <w:rPr>
                          <w:rFonts w:asciiTheme="minorHAnsi" w:hAnsiTheme="minorHAnsi"/>
                          <w:color w:val="808080" w:themeColor="background1" w:themeShade="80"/>
                          <w:sz w:val="22"/>
                          <w:szCs w:val="22"/>
                          <w:lang w:val="ru-RU"/>
                        </w:rPr>
                      </w:pPr>
                      <w:r w:rsidRPr="00B243B8">
                        <w:rPr>
                          <w:rFonts w:asciiTheme="minorHAnsi" w:eastAsiaTheme="minorHAnsi" w:hAnsiTheme="minorHAnsi"/>
                          <w:color w:val="808080" w:themeColor="background1" w:themeShade="80"/>
                          <w:sz w:val="22"/>
                          <w:szCs w:val="22"/>
                          <w:lang w:val="ru-RU"/>
                        </w:rPr>
                        <w:t>Данный документ имеет ограниченное распространение и может использоваться получателями только при исполнении своих служебных обязанностей. Его содержание не может быть разглашено без разрешения Всемирного банка</w:t>
                      </w:r>
                      <w:r w:rsidRPr="00255F47">
                        <w:rPr>
                          <w:rFonts w:asciiTheme="minorHAnsi" w:eastAsiaTheme="minorHAnsi" w:hAnsiTheme="minorHAnsi"/>
                          <w:color w:val="808080" w:themeColor="background1" w:themeShade="80"/>
                          <w:sz w:val="22"/>
                          <w:szCs w:val="22"/>
                          <w:lang w:val="ru-RU"/>
                        </w:rPr>
                        <w:t>.</w:t>
                      </w:r>
                    </w:p>
                    <w:p w14:paraId="632CC4E9" w14:textId="77777777" w:rsidR="00941FA8" w:rsidRPr="00F36DCA" w:rsidRDefault="00941FA8" w:rsidP="00F201B8">
                      <w:pPr>
                        <w:rPr>
                          <w:rFonts w:asciiTheme="minorHAnsi" w:hAnsiTheme="minorHAnsi"/>
                          <w:color w:val="808080" w:themeColor="background1" w:themeShade="80"/>
                          <w:sz w:val="22"/>
                          <w:szCs w:val="22"/>
                          <w:lang w:val="ru-RU"/>
                        </w:rPr>
                      </w:pPr>
                    </w:p>
                  </w:txbxContent>
                </v:textbox>
                <w10:anchorlock/>
              </v:rect>
            </w:pict>
          </mc:Fallback>
        </mc:AlternateContent>
      </w:r>
    </w:p>
    <w:p w14:paraId="561A6768" w14:textId="77777777" w:rsidR="00F201B8" w:rsidRDefault="00F201B8" w:rsidP="005C5B57">
      <w:pPr>
        <w:jc w:val="center"/>
        <w:rPr>
          <w:rFonts w:asciiTheme="minorHAnsi" w:hAnsiTheme="minorHAnsi"/>
          <w:szCs w:val="22"/>
        </w:rPr>
      </w:pPr>
    </w:p>
    <w:p w14:paraId="4DFDD500" w14:textId="77777777" w:rsidR="00F201B8" w:rsidRDefault="00F201B8" w:rsidP="005C5B57">
      <w:pPr>
        <w:pStyle w:val="Normal1"/>
        <w:spacing w:after="0" w:line="14" w:lineRule="exact"/>
      </w:pPr>
      <w:r>
        <w:t xml:space="preserve"> </w:t>
      </w:r>
    </w:p>
    <w:p w14:paraId="1DE14123" w14:textId="77777777" w:rsidR="00F201B8" w:rsidRDefault="00F201B8" w:rsidP="005C5B57">
      <w:pPr>
        <w:pStyle w:val="Normal1"/>
        <w:spacing w:after="0" w:line="14" w:lineRule="exact"/>
      </w:pPr>
    </w:p>
    <w:p w14:paraId="658C90E9" w14:textId="77777777" w:rsidR="00F201B8" w:rsidRDefault="00F201B8" w:rsidP="005C5B57">
      <w:pPr>
        <w:rPr>
          <w:rFonts w:asciiTheme="minorHAnsi" w:hAnsiTheme="minorHAnsi"/>
          <w:szCs w:val="22"/>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F201B8" w14:paraId="3F088439" w14:textId="77777777" w:rsidTr="005C5B57">
        <w:trPr>
          <w:jc w:val="center"/>
        </w:trPr>
        <w:tc>
          <w:tcPr>
            <w:tcW w:w="9450" w:type="dxa"/>
            <w:vAlign w:val="center"/>
          </w:tcPr>
          <w:p w14:paraId="5CA0397F" w14:textId="77777777" w:rsidR="00F201B8" w:rsidRDefault="00F201B8" w:rsidP="005C5B57">
            <w:pPr>
              <w:jc w:val="center"/>
              <w:rPr>
                <w:rFonts w:asciiTheme="minorHAnsi" w:hAnsiTheme="minorHAnsi" w:cs="Times New Roman"/>
              </w:rPr>
            </w:pPr>
            <w:r>
              <w:rPr>
                <w:noProof/>
                <w:lang w:val="ru-RU" w:eastAsia="ru-RU"/>
              </w:rPr>
              <w:lastRenderedPageBreak/>
              <mc:AlternateContent>
                <mc:Choice Requires="wps">
                  <w:drawing>
                    <wp:anchor distT="0" distB="0" distL="114300" distR="114300" simplePos="0" relativeHeight="251659264" behindDoc="0" locked="0" layoutInCell="1" allowOverlap="1" wp14:anchorId="2B5EEFAC" wp14:editId="741D660F">
                      <wp:simplePos x="0" y="0"/>
                      <wp:positionH relativeFrom="column">
                        <wp:posOffset>1762125</wp:posOffset>
                      </wp:positionH>
                      <wp:positionV relativeFrom="paragraph">
                        <wp:posOffset>155575</wp:posOffset>
                      </wp:positionV>
                      <wp:extent cx="0" cy="0"/>
                      <wp:effectExtent l="0" t="0" r="0" b="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BDD6EE"/>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14EF25" id="Straight Connector 2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2.25pt" to="138.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" strokecolor="#bdd6ee" strokeweight=".5pt">
                      <v:stroke joinstyle="miter"/>
                    </v:line>
                  </w:pict>
                </mc:Fallback>
              </mc:AlternateContent>
            </w:r>
            <w:r w:rsidR="00F36DCA">
              <w:rPr>
                <w:rFonts w:asciiTheme="minorHAnsi" w:hAnsiTheme="minorHAnsi" w:cs="Times New Roman"/>
                <w:lang w:val="ru-RU"/>
              </w:rPr>
              <w:t xml:space="preserve"> Э</w:t>
            </w:r>
            <w:r w:rsidR="00F36DCA" w:rsidRPr="00190148">
              <w:rPr>
                <w:rFonts w:asciiTheme="minorHAnsi" w:hAnsiTheme="minorHAnsi"/>
                <w:lang w:val="ru-RU"/>
              </w:rPr>
              <w:t>КВИВАЛЕНТЫ ВАЛЮТ</w:t>
            </w:r>
            <w:r>
              <w:rPr>
                <w:rFonts w:asciiTheme="minorHAnsi" w:hAnsiTheme="minorHAnsi" w:cs="Times New Roman"/>
              </w:rPr>
              <w:t xml:space="preserve"> </w:t>
            </w:r>
          </w:p>
          <w:p w14:paraId="09CAAAD6" w14:textId="77777777" w:rsidR="00F201B8" w:rsidRDefault="00F201B8" w:rsidP="005C5B57">
            <w:pPr>
              <w:jc w:val="center"/>
              <w:rPr>
                <w:rFonts w:asciiTheme="minorHAnsi" w:hAnsiTheme="minorHAnsi" w:cs="Times New Roman"/>
              </w:rPr>
            </w:pPr>
          </w:p>
        </w:tc>
      </w:tr>
      <w:tr w:rsidR="00F201B8" w:rsidRPr="00A964D9" w14:paraId="5F228437" w14:textId="77777777" w:rsidTr="005C5B57">
        <w:trPr>
          <w:trHeight w:val="288"/>
          <w:jc w:val="center"/>
        </w:trPr>
        <w:tc>
          <w:tcPr>
            <w:tcW w:w="9450" w:type="dxa"/>
            <w:vAlign w:val="center"/>
            <w:hideMark/>
          </w:tcPr>
          <w:p w14:paraId="44C54630" w14:textId="77777777" w:rsidR="00F201B8" w:rsidRPr="00F36DCA" w:rsidRDefault="00F201B8" w:rsidP="005C5B57">
            <w:pPr>
              <w:jc w:val="center"/>
              <w:rPr>
                <w:rFonts w:asciiTheme="minorHAnsi" w:hAnsiTheme="minorHAnsi" w:cs="Times New Roman"/>
                <w:color w:val="595959" w:themeColor="text1" w:themeTint="A6"/>
                <w:lang w:val="ru-RU"/>
              </w:rPr>
            </w:pPr>
            <w:r w:rsidRPr="00F36DCA">
              <w:rPr>
                <w:rFonts w:asciiTheme="minorHAnsi" w:hAnsiTheme="minorHAnsi" w:cs="Times New Roman"/>
                <w:color w:val="595959" w:themeColor="text1" w:themeTint="A6"/>
                <w:lang w:val="ru-RU"/>
              </w:rPr>
              <w:t>(</w:t>
            </w:r>
            <w:r w:rsidR="00F36DCA" w:rsidRPr="00F36DCA">
              <w:rPr>
                <w:rFonts w:asciiTheme="minorHAnsi" w:hAnsiTheme="minorHAnsi" w:cs="Times New Roman"/>
                <w:color w:val="595959" w:themeColor="text1" w:themeTint="A6"/>
                <w:lang w:val="ru-RU"/>
              </w:rPr>
              <w:t>Обменный курс по состоянию на 19 мая 2022 года</w:t>
            </w:r>
            <w:r w:rsidRPr="00F36DCA">
              <w:rPr>
                <w:rFonts w:asciiTheme="minorHAnsi" w:hAnsiTheme="minorHAnsi" w:cs="Times New Roman"/>
                <w:color w:val="595959" w:themeColor="text1" w:themeTint="A6"/>
                <w:lang w:val="ru-RU"/>
              </w:rPr>
              <w:t>)</w:t>
            </w:r>
          </w:p>
        </w:tc>
      </w:tr>
      <w:tr w:rsidR="00F201B8" w:rsidRPr="00A964D9" w14:paraId="3E9094A8" w14:textId="77777777" w:rsidTr="005C5B57">
        <w:trPr>
          <w:trHeight w:val="20"/>
          <w:jc w:val="center"/>
        </w:trPr>
        <w:tc>
          <w:tcPr>
            <w:tcW w:w="9450" w:type="dxa"/>
            <w:vAlign w:val="center"/>
          </w:tcPr>
          <w:p w14:paraId="4A371795" w14:textId="77777777" w:rsidR="00F201B8" w:rsidRPr="00F36DCA" w:rsidRDefault="00F201B8" w:rsidP="005C5B57">
            <w:pPr>
              <w:jc w:val="center"/>
              <w:rPr>
                <w:rFonts w:asciiTheme="minorHAnsi" w:hAnsiTheme="minorHAnsi" w:cs="Times New Roman"/>
                <w:lang w:val="ru-RU"/>
              </w:rPr>
            </w:pPr>
          </w:p>
        </w:tc>
      </w:tr>
      <w:tr w:rsidR="00F201B8" w14:paraId="43C48F97" w14:textId="77777777" w:rsidTr="005C5B57">
        <w:trPr>
          <w:jc w:val="center"/>
        </w:trPr>
        <w:tc>
          <w:tcPr>
            <w:tcW w:w="9450" w:type="dxa"/>
            <w:vAlign w:val="center"/>
            <w:hideMark/>
          </w:tcPr>
          <w:tbl>
            <w:tblPr>
              <w:tblStyle w:val="TableGrid"/>
              <w:tblW w:w="0" w:type="auto"/>
              <w:tblInd w:w="358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90"/>
              <w:gridCol w:w="2070"/>
            </w:tblGrid>
            <w:tr w:rsidR="00F36DCA" w14:paraId="00EA8814" w14:textId="77777777" w:rsidTr="005C5B57">
              <w:trPr>
                <w:trHeight w:val="432"/>
              </w:trPr>
              <w:tc>
                <w:tcPr>
                  <w:tcW w:w="1890" w:type="dxa"/>
                  <w:tcBorders>
                    <w:top w:val="nil"/>
                    <w:left w:val="nil"/>
                    <w:bottom w:val="dashed" w:sz="4" w:space="0" w:color="D9D9D9" w:themeColor="background1" w:themeShade="D9"/>
                    <w:right w:val="nil"/>
                  </w:tcBorders>
                  <w:vAlign w:val="center"/>
                  <w:hideMark/>
                </w:tcPr>
                <w:p w14:paraId="4BA3CF97" w14:textId="77777777" w:rsidR="00F36DCA" w:rsidRDefault="00F36DCA" w:rsidP="00F36DCA">
                  <w:pPr>
                    <w:ind w:left="-900" w:firstLine="900"/>
                    <w:jc w:val="right"/>
                    <w:rPr>
                      <w:rFonts w:asciiTheme="minorHAnsi" w:hAnsiTheme="minorHAnsi" w:cs="Times New Roman"/>
                    </w:rPr>
                  </w:pPr>
                  <w:r>
                    <w:rPr>
                      <w:rFonts w:asciiTheme="minorHAnsi" w:hAnsiTheme="minorHAnsi" w:cs="Times New Roman"/>
                      <w:lang w:val="ru-RU"/>
                    </w:rPr>
                    <w:t>Денежная единица</w:t>
                  </w:r>
                  <w:r>
                    <w:rPr>
                      <w:rFonts w:asciiTheme="minorHAnsi" w:hAnsiTheme="minorHAnsi" w:cs="Times New Roman"/>
                    </w:rPr>
                    <w:t xml:space="preserve"> =                                    </w:t>
                  </w:r>
                </w:p>
              </w:tc>
              <w:tc>
                <w:tcPr>
                  <w:tcW w:w="2070" w:type="dxa"/>
                  <w:tcBorders>
                    <w:top w:val="nil"/>
                    <w:left w:val="nil"/>
                    <w:bottom w:val="dashed" w:sz="4" w:space="0" w:color="D9D9D9" w:themeColor="background1" w:themeShade="D9"/>
                    <w:right w:val="nil"/>
                  </w:tcBorders>
                  <w:vAlign w:val="center"/>
                </w:tcPr>
                <w:p w14:paraId="665FB689" w14:textId="77777777" w:rsidR="00F36DCA" w:rsidRDefault="00F36DCA" w:rsidP="00F36DCA">
                  <w:pPr>
                    <w:rPr>
                      <w:rFonts w:asciiTheme="minorHAnsi" w:hAnsiTheme="minorHAnsi" w:cs="Times New Roman"/>
                    </w:rPr>
                  </w:pPr>
                  <w:r>
                    <w:rPr>
                      <w:rFonts w:asciiTheme="minorHAnsi" w:hAnsiTheme="minorHAnsi" w:cs="Times New Roman"/>
                      <w:lang w:val="ru-RU"/>
                    </w:rPr>
                    <w:t>Сомони</w:t>
                  </w:r>
                </w:p>
              </w:tc>
            </w:tr>
            <w:tr w:rsidR="00F201B8" w14:paraId="00B70C07" w14:textId="77777777" w:rsidTr="005C5B57">
              <w:trPr>
                <w:trHeight w:val="432"/>
              </w:trPr>
              <w:tc>
                <w:tcPr>
                  <w:tcW w:w="1890" w:type="dxa"/>
                  <w:tcBorders>
                    <w:top w:val="dashed" w:sz="4" w:space="0" w:color="D9D9D9" w:themeColor="background1" w:themeShade="D9"/>
                    <w:left w:val="nil"/>
                    <w:bottom w:val="dashed" w:sz="4" w:space="0" w:color="D9D9D9" w:themeColor="background1" w:themeShade="D9"/>
                    <w:right w:val="nil"/>
                  </w:tcBorders>
                  <w:vAlign w:val="center"/>
                  <w:hideMark/>
                </w:tcPr>
                <w:p w14:paraId="407326BB" w14:textId="77777777" w:rsidR="00F201B8" w:rsidRDefault="00F201B8" w:rsidP="005C5B57">
                  <w:pPr>
                    <w:jc w:val="right"/>
                    <w:rPr>
                      <w:rFonts w:asciiTheme="minorHAnsi" w:hAnsiTheme="minorHAnsi" w:cs="Times New Roman"/>
                    </w:rPr>
                  </w:pPr>
                  <w:r>
                    <w:rPr>
                      <w:rFonts w:asciiTheme="minorHAnsi" w:hAnsiTheme="minorHAnsi" w:cs="Times New Roman"/>
                    </w:rPr>
                    <w:t>12.45</w:t>
                  </w:r>
                  <w:r w:rsidR="00F36DCA">
                    <w:rPr>
                      <w:rFonts w:asciiTheme="minorHAnsi" w:hAnsiTheme="minorHAnsi" w:cs="Times New Roman"/>
                    </w:rPr>
                    <w:t xml:space="preserve"> </w:t>
                  </w:r>
                  <w:r w:rsidR="00F36DCA">
                    <w:rPr>
                      <w:rFonts w:asciiTheme="minorHAnsi" w:hAnsiTheme="minorHAnsi" w:cs="Times New Roman"/>
                      <w:lang w:val="ru-RU"/>
                    </w:rPr>
                    <w:t>сомони</w:t>
                  </w:r>
                  <w:r>
                    <w:rPr>
                      <w:rFonts w:asciiTheme="minorHAnsi" w:hAnsiTheme="minorHAnsi" w:cs="Times New Roman"/>
                    </w:rPr>
                    <w:t xml:space="preserve"> =</w:t>
                  </w:r>
                </w:p>
              </w:tc>
              <w:tc>
                <w:tcPr>
                  <w:tcW w:w="2070" w:type="dxa"/>
                  <w:tcBorders>
                    <w:top w:val="dashed" w:sz="4" w:space="0" w:color="D9D9D9" w:themeColor="background1" w:themeShade="D9"/>
                    <w:left w:val="nil"/>
                    <w:bottom w:val="dashed" w:sz="4" w:space="0" w:color="D9D9D9" w:themeColor="background1" w:themeShade="D9"/>
                    <w:right w:val="nil"/>
                  </w:tcBorders>
                  <w:vAlign w:val="center"/>
                  <w:hideMark/>
                </w:tcPr>
                <w:p w14:paraId="1CA1A802" w14:textId="77777777" w:rsidR="00F201B8" w:rsidRDefault="00F201B8" w:rsidP="005C5B57">
                  <w:pPr>
                    <w:rPr>
                      <w:rFonts w:asciiTheme="minorHAnsi" w:hAnsiTheme="minorHAnsi" w:cs="Times New Roman"/>
                    </w:rPr>
                  </w:pPr>
                  <w:r>
                    <w:rPr>
                      <w:rFonts w:asciiTheme="minorHAnsi" w:hAnsiTheme="minorHAnsi" w:cs="Times New Roman"/>
                    </w:rPr>
                    <w:t>US$1</w:t>
                  </w:r>
                </w:p>
              </w:tc>
            </w:tr>
            <w:tr w:rsidR="00F201B8" w14:paraId="33390A76" w14:textId="77777777" w:rsidTr="005C5B57">
              <w:trPr>
                <w:trHeight w:val="432"/>
              </w:trPr>
              <w:tc>
                <w:tcPr>
                  <w:tcW w:w="1890" w:type="dxa"/>
                  <w:tcBorders>
                    <w:top w:val="dashed" w:sz="4" w:space="0" w:color="D9D9D9" w:themeColor="background1" w:themeShade="D9"/>
                    <w:left w:val="nil"/>
                    <w:bottom w:val="nil"/>
                    <w:right w:val="nil"/>
                  </w:tcBorders>
                  <w:vAlign w:val="center"/>
                  <w:hideMark/>
                </w:tcPr>
                <w:p w14:paraId="09551DF8" w14:textId="77777777" w:rsidR="00F201B8" w:rsidRDefault="00F201B8" w:rsidP="005C5B57">
                  <w:pPr>
                    <w:jc w:val="right"/>
                    <w:rPr>
                      <w:rFonts w:asciiTheme="minorHAnsi" w:hAnsiTheme="minorHAnsi" w:cs="Times New Roman"/>
                    </w:rPr>
                  </w:pPr>
                  <w:r>
                    <w:rPr>
                      <w:rFonts w:asciiTheme="minorHAnsi" w:hAnsiTheme="minorHAnsi" w:cs="Times New Roman"/>
                    </w:rPr>
                    <w:t>US$1.34  =</w:t>
                  </w:r>
                </w:p>
              </w:tc>
              <w:tc>
                <w:tcPr>
                  <w:tcW w:w="2070" w:type="dxa"/>
                  <w:tcBorders>
                    <w:top w:val="dashed" w:sz="4" w:space="0" w:color="D9D9D9" w:themeColor="background1" w:themeShade="D9"/>
                    <w:left w:val="nil"/>
                    <w:bottom w:val="nil"/>
                    <w:right w:val="nil"/>
                  </w:tcBorders>
                  <w:vAlign w:val="center"/>
                  <w:hideMark/>
                </w:tcPr>
                <w:p w14:paraId="216B7A21" w14:textId="77777777" w:rsidR="00F201B8" w:rsidRDefault="00F201B8" w:rsidP="005C5B57">
                  <w:pPr>
                    <w:rPr>
                      <w:rFonts w:asciiTheme="minorHAnsi" w:hAnsiTheme="minorHAnsi" w:cs="Times New Roman"/>
                    </w:rPr>
                  </w:pPr>
                  <w:r>
                    <w:rPr>
                      <w:rFonts w:asciiTheme="minorHAnsi" w:hAnsiTheme="minorHAnsi" w:cs="Times New Roman"/>
                    </w:rPr>
                    <w:t>1</w:t>
                  </w:r>
                  <w:r w:rsidR="00F36DCA">
                    <w:rPr>
                      <w:rFonts w:asciiTheme="minorHAnsi" w:hAnsiTheme="minorHAnsi" w:cs="Times New Roman"/>
                    </w:rPr>
                    <w:t xml:space="preserve"> </w:t>
                  </w:r>
                  <w:r w:rsidR="00F36DCA">
                    <w:rPr>
                      <w:rFonts w:asciiTheme="minorHAnsi" w:hAnsiTheme="minorHAnsi" w:cs="Times New Roman"/>
                      <w:lang w:val="ru-RU"/>
                    </w:rPr>
                    <w:t>СПЗ</w:t>
                  </w:r>
                </w:p>
              </w:tc>
            </w:tr>
          </w:tbl>
          <w:p w14:paraId="2E53111F" w14:textId="77777777" w:rsidR="00F201B8" w:rsidRDefault="00F201B8" w:rsidP="005C5B57">
            <w:pPr>
              <w:jc w:val="center"/>
              <w:rPr>
                <w:rFonts w:asciiTheme="minorHAnsi" w:hAnsiTheme="minorHAnsi" w:cs="Times New Roman"/>
              </w:rPr>
            </w:pPr>
          </w:p>
        </w:tc>
      </w:tr>
      <w:tr w:rsidR="00F36DCA" w14:paraId="39F84305" w14:textId="77777777" w:rsidTr="005C5B57">
        <w:trPr>
          <w:jc w:val="center"/>
        </w:trPr>
        <w:tc>
          <w:tcPr>
            <w:tcW w:w="9450" w:type="dxa"/>
            <w:vAlign w:val="center"/>
          </w:tcPr>
          <w:p w14:paraId="66C57453" w14:textId="77777777" w:rsidR="00F36DCA" w:rsidRDefault="00F36DCA" w:rsidP="00F36DCA">
            <w:pPr>
              <w:ind w:left="-900" w:firstLine="900"/>
              <w:jc w:val="center"/>
              <w:rPr>
                <w:rFonts w:asciiTheme="minorHAnsi" w:hAnsiTheme="minorHAnsi" w:cs="Times New Roman"/>
              </w:rPr>
            </w:pPr>
          </w:p>
          <w:p w14:paraId="400C7BDA" w14:textId="77777777" w:rsidR="00F36DCA" w:rsidRDefault="00F36DCA" w:rsidP="00F36DCA">
            <w:pPr>
              <w:ind w:left="-900" w:firstLine="900"/>
              <w:jc w:val="center"/>
              <w:rPr>
                <w:rFonts w:asciiTheme="minorHAnsi" w:hAnsiTheme="minorHAnsi" w:cs="Times New Roman"/>
              </w:rPr>
            </w:pPr>
            <w:r>
              <w:rPr>
                <w:rFonts w:asciiTheme="minorHAnsi" w:hAnsiTheme="minorHAnsi" w:cs="Times New Roman"/>
                <w:lang w:val="ru-RU"/>
              </w:rPr>
              <w:t xml:space="preserve">ФИНАНСОВЫЙ ГОД </w:t>
            </w:r>
          </w:p>
        </w:tc>
      </w:tr>
      <w:tr w:rsidR="00F36DCA" w14:paraId="3ED9C713" w14:textId="77777777" w:rsidTr="005C5B57">
        <w:trPr>
          <w:trHeight w:val="297"/>
          <w:jc w:val="center"/>
        </w:trPr>
        <w:tc>
          <w:tcPr>
            <w:tcW w:w="9450" w:type="dxa"/>
            <w:vAlign w:val="center"/>
            <w:hideMark/>
          </w:tcPr>
          <w:p w14:paraId="042FF515" w14:textId="77777777" w:rsidR="00F36DCA" w:rsidRDefault="00F36DCA" w:rsidP="00F36DCA">
            <w:pPr>
              <w:ind w:left="-900" w:firstLine="900"/>
              <w:jc w:val="center"/>
              <w:rPr>
                <w:rFonts w:asciiTheme="minorHAnsi" w:hAnsiTheme="minorHAnsi" w:cs="Times New Roman"/>
              </w:rPr>
            </w:pPr>
            <w:r w:rsidRPr="00924938">
              <w:rPr>
                <w:rFonts w:asciiTheme="minorHAnsi" w:hAnsiTheme="minorHAnsi" w:cs="Times New Roman"/>
              </w:rPr>
              <w:t xml:space="preserve">1 </w:t>
            </w:r>
            <w:r>
              <w:rPr>
                <w:rFonts w:asciiTheme="minorHAnsi" w:hAnsiTheme="minorHAnsi" w:cs="Times New Roman"/>
                <w:lang w:val="ru-RU"/>
              </w:rPr>
              <w:t xml:space="preserve">января </w:t>
            </w:r>
            <w:r>
              <w:rPr>
                <w:rFonts w:asciiTheme="minorHAnsi" w:hAnsiTheme="minorHAnsi" w:cs="Times New Roman"/>
              </w:rPr>
              <w:t>–</w:t>
            </w:r>
            <w:r w:rsidRPr="00924938">
              <w:rPr>
                <w:rFonts w:asciiTheme="minorHAnsi" w:hAnsiTheme="minorHAnsi" w:cs="Times New Roman"/>
              </w:rPr>
              <w:t xml:space="preserve"> 31</w:t>
            </w:r>
            <w:r>
              <w:rPr>
                <w:rFonts w:asciiTheme="minorHAnsi" w:hAnsiTheme="minorHAnsi" w:cs="Times New Roman"/>
                <w:lang w:val="ru-RU"/>
              </w:rPr>
              <w:t xml:space="preserve"> декабря </w:t>
            </w:r>
          </w:p>
        </w:tc>
      </w:tr>
    </w:tbl>
    <w:p w14:paraId="43B6F054" w14:textId="77777777" w:rsidR="00F201B8" w:rsidRPr="00501672" w:rsidRDefault="00F201B8" w:rsidP="00F201B8">
      <w:pPr>
        <w:ind w:left="-907"/>
        <w:rPr>
          <w:rFonts w:asciiTheme="minorHAnsi" w:hAnsiTheme="minorHAnsi"/>
          <w:sz w:val="20"/>
        </w:rPr>
      </w:pPr>
    </w:p>
    <w:p w14:paraId="5C2EAAD8" w14:textId="77777777" w:rsidR="00F201B8" w:rsidRPr="00501672" w:rsidRDefault="00F201B8" w:rsidP="00F201B8">
      <w:pPr>
        <w:ind w:left="-907"/>
        <w:rPr>
          <w:rFonts w:asciiTheme="minorHAnsi" w:hAnsiTheme="minorHAnsi"/>
          <w:sz w:val="20"/>
        </w:rPr>
      </w:pPr>
    </w:p>
    <w:p w14:paraId="055D02A1" w14:textId="77777777" w:rsidR="00F201B8" w:rsidRPr="00501672" w:rsidRDefault="00F201B8" w:rsidP="00F201B8">
      <w:pPr>
        <w:ind w:left="-907"/>
        <w:rPr>
          <w:rFonts w:asciiTheme="minorHAnsi" w:hAnsiTheme="minorHAnsi"/>
          <w:sz w:val="20"/>
        </w:rPr>
      </w:pPr>
    </w:p>
    <w:p w14:paraId="5C3A8C04" w14:textId="77777777" w:rsidR="00F201B8" w:rsidRPr="00501672" w:rsidRDefault="00F201B8" w:rsidP="00F201B8">
      <w:pPr>
        <w:ind w:left="-907"/>
        <w:rPr>
          <w:rFonts w:asciiTheme="minorHAnsi" w:hAnsiTheme="minorHAnsi"/>
          <w:sz w:val="20"/>
        </w:rPr>
      </w:pPr>
    </w:p>
    <w:p w14:paraId="4D1A51C4" w14:textId="77777777" w:rsidR="00F201B8" w:rsidRPr="00501672" w:rsidRDefault="00F201B8" w:rsidP="00F201B8">
      <w:pPr>
        <w:ind w:left="-907"/>
        <w:rPr>
          <w:rFonts w:asciiTheme="minorHAnsi" w:hAnsiTheme="minorHAnsi"/>
          <w:sz w:val="20"/>
        </w:rPr>
      </w:pPr>
    </w:p>
    <w:p w14:paraId="05BF9DA7" w14:textId="77777777" w:rsidR="00F201B8" w:rsidRPr="00501672" w:rsidRDefault="00F201B8" w:rsidP="00F201B8">
      <w:pPr>
        <w:ind w:left="-907"/>
        <w:rPr>
          <w:rFonts w:asciiTheme="minorHAnsi" w:hAnsiTheme="minorHAnsi"/>
          <w:sz w:val="20"/>
        </w:rPr>
      </w:pPr>
    </w:p>
    <w:p w14:paraId="230FD428" w14:textId="77777777" w:rsidR="00F201B8" w:rsidRPr="00501672" w:rsidRDefault="00F201B8" w:rsidP="00F201B8">
      <w:pPr>
        <w:ind w:left="-907"/>
        <w:rPr>
          <w:rFonts w:asciiTheme="minorHAnsi" w:hAnsiTheme="minorHAnsi"/>
          <w:sz w:val="20"/>
        </w:rPr>
      </w:pPr>
    </w:p>
    <w:p w14:paraId="314AB6C2" w14:textId="77777777" w:rsidR="00F201B8" w:rsidRPr="00501672" w:rsidRDefault="00F201B8" w:rsidP="00F201B8">
      <w:pPr>
        <w:ind w:left="-907"/>
        <w:rPr>
          <w:rFonts w:asciiTheme="minorHAnsi" w:hAnsiTheme="minorHAnsi"/>
          <w:sz w:val="20"/>
        </w:rPr>
      </w:pPr>
    </w:p>
    <w:p w14:paraId="1A51FB1C" w14:textId="77777777" w:rsidR="00F201B8" w:rsidRPr="00501672" w:rsidRDefault="00F201B8" w:rsidP="00F201B8">
      <w:pPr>
        <w:ind w:left="-907"/>
        <w:rPr>
          <w:rFonts w:asciiTheme="minorHAnsi" w:hAnsiTheme="minorHAnsi"/>
          <w:sz w:val="20"/>
        </w:rPr>
      </w:pPr>
    </w:p>
    <w:p w14:paraId="561B115A" w14:textId="77777777" w:rsidR="00F201B8" w:rsidRDefault="00F201B8" w:rsidP="00F201B8">
      <w:pPr>
        <w:ind w:left="-907"/>
        <w:rPr>
          <w:rFonts w:asciiTheme="minorHAnsi" w:hAnsiTheme="minorHAnsi"/>
          <w:sz w:val="20"/>
        </w:rPr>
      </w:pPr>
    </w:p>
    <w:p w14:paraId="67757BAA" w14:textId="77777777" w:rsidR="00F201B8" w:rsidRDefault="00F201B8" w:rsidP="00F201B8">
      <w:pPr>
        <w:ind w:left="-907"/>
        <w:rPr>
          <w:rFonts w:asciiTheme="minorHAnsi" w:hAnsiTheme="minorHAnsi"/>
          <w:sz w:val="20"/>
        </w:rPr>
      </w:pPr>
    </w:p>
    <w:p w14:paraId="21161E06" w14:textId="77777777" w:rsidR="00F201B8" w:rsidRPr="00501672" w:rsidRDefault="00F201B8" w:rsidP="00F201B8">
      <w:pPr>
        <w:ind w:left="-907"/>
        <w:rPr>
          <w:rFonts w:asciiTheme="minorHAnsi" w:hAnsiTheme="minorHAnsi"/>
          <w:sz w:val="20"/>
        </w:rPr>
      </w:pPr>
    </w:p>
    <w:p w14:paraId="688A89EB" w14:textId="77777777" w:rsidR="00F201B8" w:rsidRDefault="00F201B8" w:rsidP="00F201B8">
      <w:pPr>
        <w:ind w:left="-907"/>
        <w:rPr>
          <w:rFonts w:asciiTheme="minorHAnsi" w:hAnsiTheme="minorHAnsi"/>
          <w:sz w:val="20"/>
        </w:rPr>
      </w:pPr>
    </w:p>
    <w:p w14:paraId="25D9EFFD" w14:textId="77777777" w:rsidR="00F201B8" w:rsidRPr="00501672" w:rsidRDefault="00F201B8" w:rsidP="00F201B8">
      <w:pPr>
        <w:ind w:left="-907"/>
        <w:rPr>
          <w:rFonts w:asciiTheme="minorHAnsi" w:hAnsiTheme="minorHAnsi"/>
          <w:sz w:val="20"/>
        </w:rPr>
      </w:pPr>
    </w:p>
    <w:p w14:paraId="34D87ACD" w14:textId="77777777" w:rsidR="00F201B8" w:rsidRDefault="00F201B8" w:rsidP="00F201B8">
      <w:pPr>
        <w:ind w:left="-907"/>
        <w:rPr>
          <w:rFonts w:asciiTheme="minorHAnsi" w:hAnsiTheme="minorHAnsi"/>
          <w:sz w:val="20"/>
        </w:rPr>
      </w:pPr>
    </w:p>
    <w:p w14:paraId="6FEBE5A8" w14:textId="77777777" w:rsidR="00F201B8" w:rsidRPr="00501672" w:rsidRDefault="00F201B8" w:rsidP="00F201B8">
      <w:pPr>
        <w:ind w:left="-907"/>
        <w:rPr>
          <w:rFonts w:asciiTheme="minorHAnsi" w:hAnsiTheme="minorHAnsi"/>
          <w:sz w:val="20"/>
        </w:rPr>
      </w:pPr>
      <w:r>
        <w:rPr>
          <w:rFonts w:ascii="Times New Roman" w:eastAsiaTheme="minorHAnsi" w:hAnsi="Times New Roman" w:cs="Times New Roman"/>
          <w:noProof/>
          <w:color w:val="auto"/>
          <w:lang w:val="ru-RU" w:eastAsia="ru-RU"/>
        </w:rPr>
        <mc:AlternateContent>
          <mc:Choice Requires="wps">
            <w:drawing>
              <wp:anchor distT="45720" distB="45720" distL="114300" distR="114300" simplePos="0" relativeHeight="251660288" behindDoc="0" locked="0" layoutInCell="1" allowOverlap="1" wp14:anchorId="26E13FB7" wp14:editId="2A562979">
                <wp:simplePos x="0" y="0"/>
                <wp:positionH relativeFrom="column">
                  <wp:posOffset>-85725</wp:posOffset>
                </wp:positionH>
                <wp:positionV relativeFrom="paragraph">
                  <wp:posOffset>351155</wp:posOffset>
                </wp:positionV>
                <wp:extent cx="6105525" cy="1638300"/>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38300"/>
                        </a:xfrm>
                        <a:prstGeom prst="rect">
                          <a:avLst/>
                        </a:prstGeom>
                        <a:noFill/>
                        <a:ln w="9525">
                          <a:solidFill>
                            <a:schemeClr val="bg1">
                              <a:lumMod val="85000"/>
                            </a:schemeClr>
                          </a:solidFill>
                          <a:miter lim="800000"/>
                          <a:headEnd/>
                          <a:tailEnd/>
                        </a:ln>
                      </wps:spPr>
                      <wps:txbx>
                        <w:txbxContent>
                          <w:tbl>
                            <w:tblPr>
                              <w:tblStyle w:val="TableGrid"/>
                              <w:tblW w:w="115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5816"/>
                              <w:gridCol w:w="5711"/>
                            </w:tblGrid>
                            <w:tr w:rsidR="00941FA8" w14:paraId="54575408" w14:textId="77777777" w:rsidTr="00F36DCA">
                              <w:trPr>
                                <w:trHeight w:val="459"/>
                                <w:jc w:val="center"/>
                              </w:trPr>
                              <w:tc>
                                <w:tcPr>
                                  <w:tcW w:w="5816" w:type="dxa"/>
                                  <w:vAlign w:val="center"/>
                                  <w:hideMark/>
                                </w:tcPr>
                                <w:p w14:paraId="3B14EB94" w14:textId="77777777" w:rsidR="00941FA8" w:rsidRPr="00962ECA" w:rsidRDefault="00941FA8" w:rsidP="005C5B57">
                                  <w:pPr>
                                    <w:jc w:val="right"/>
                                    <w:rPr>
                                      <w:rFonts w:asciiTheme="minorHAnsi" w:hAnsiTheme="minorHAnsi"/>
                                      <w:color w:val="595959" w:themeColor="text1" w:themeTint="A6"/>
                                      <w:szCs w:val="22"/>
                                    </w:rPr>
                                  </w:pPr>
                                  <w:r w:rsidRPr="00F30D67">
                                    <w:rPr>
                                      <w:rFonts w:asciiTheme="minorHAnsi" w:hAnsiTheme="minorHAnsi"/>
                                      <w:color w:val="595959" w:themeColor="text1" w:themeTint="A6"/>
                                      <w:szCs w:val="22"/>
                                      <w:lang w:val="ru-RU"/>
                                    </w:rPr>
                                    <w:t>Региональный Вице-Президент</w:t>
                                  </w:r>
                                  <w:r w:rsidRPr="00962ECA">
                                    <w:rPr>
                                      <w:rFonts w:asciiTheme="minorHAnsi" w:hAnsiTheme="minorHAnsi"/>
                                      <w:color w:val="595959" w:themeColor="text1" w:themeTint="A6"/>
                                      <w:szCs w:val="22"/>
                                    </w:rPr>
                                    <w:t>:</w:t>
                                  </w:r>
                                </w:p>
                              </w:tc>
                              <w:tc>
                                <w:tcPr>
                                  <w:tcW w:w="5711" w:type="dxa"/>
                                  <w:vAlign w:val="center"/>
                                  <w:hideMark/>
                                </w:tcPr>
                                <w:p w14:paraId="2C9E6A0E" w14:textId="77777777" w:rsidR="00941FA8" w:rsidRPr="00962ECA" w:rsidRDefault="00941FA8" w:rsidP="005C5B57">
                                  <w:pPr>
                                    <w:rPr>
                                      <w:rFonts w:asciiTheme="minorHAnsi" w:hAnsiTheme="minorHAnsi"/>
                                      <w:szCs w:val="22"/>
                                    </w:rPr>
                                  </w:pPr>
                                  <w:r w:rsidRPr="00F36DCA">
                                    <w:rPr>
                                      <w:rFonts w:asciiTheme="minorHAnsi" w:hAnsiTheme="minorHAnsi"/>
                                      <w:noProof/>
                                      <w:szCs w:val="22"/>
                                    </w:rPr>
                                    <w:t>Анна М. Бьерде</w:t>
                                  </w:r>
                                </w:p>
                              </w:tc>
                            </w:tr>
                            <w:tr w:rsidR="00941FA8" w14:paraId="22B52337" w14:textId="77777777" w:rsidTr="00F36DCA">
                              <w:trPr>
                                <w:trHeight w:val="459"/>
                                <w:jc w:val="center"/>
                              </w:trPr>
                              <w:tc>
                                <w:tcPr>
                                  <w:tcW w:w="5816" w:type="dxa"/>
                                  <w:vAlign w:val="center"/>
                                  <w:hideMark/>
                                </w:tcPr>
                                <w:p w14:paraId="353F928B" w14:textId="77777777" w:rsidR="00941FA8" w:rsidRPr="00F36DCA" w:rsidRDefault="00941FA8" w:rsidP="005C5B57">
                                  <w:pPr>
                                    <w:jc w:val="right"/>
                                    <w:rPr>
                                      <w:rFonts w:asciiTheme="minorHAnsi" w:hAnsiTheme="minorHAnsi"/>
                                      <w:color w:val="595959" w:themeColor="text1" w:themeTint="A6"/>
                                      <w:szCs w:val="22"/>
                                      <w:lang w:val="ru-RU"/>
                                    </w:rPr>
                                  </w:pPr>
                                  <w:r w:rsidRPr="0004598E">
                                    <w:rPr>
                                      <w:rFonts w:asciiTheme="minorHAnsi" w:hAnsiTheme="minorHAnsi"/>
                                      <w:color w:val="595959" w:themeColor="text1" w:themeTint="A6"/>
                                      <w:szCs w:val="22"/>
                                      <w:lang w:val="ru-RU"/>
                                    </w:rPr>
                                    <w:t>Региональный директор</w:t>
                                  </w:r>
                                  <w:r w:rsidRPr="00F36DCA">
                                    <w:rPr>
                                      <w:rFonts w:asciiTheme="minorHAnsi" w:hAnsiTheme="minorHAnsi"/>
                                      <w:color w:val="595959" w:themeColor="text1" w:themeTint="A6"/>
                                      <w:szCs w:val="22"/>
                                      <w:lang w:val="ru-RU"/>
                                    </w:rPr>
                                    <w:t xml:space="preserve"> для стран ЦА:</w:t>
                                  </w:r>
                                </w:p>
                              </w:tc>
                              <w:tc>
                                <w:tcPr>
                                  <w:tcW w:w="5711" w:type="dxa"/>
                                  <w:vAlign w:val="center"/>
                                  <w:hideMark/>
                                </w:tcPr>
                                <w:p w14:paraId="62E5BDF4" w14:textId="77777777" w:rsidR="00941FA8" w:rsidRPr="00962ECA" w:rsidRDefault="00941FA8" w:rsidP="005C5B57">
                                  <w:pPr>
                                    <w:rPr>
                                      <w:rFonts w:asciiTheme="minorHAnsi" w:hAnsiTheme="minorHAnsi"/>
                                      <w:noProof/>
                                      <w:szCs w:val="22"/>
                                    </w:rPr>
                                  </w:pPr>
                                  <w:r w:rsidRPr="00F36DCA">
                                    <w:rPr>
                                      <w:rFonts w:asciiTheme="minorHAnsi" w:hAnsiTheme="minorHAnsi"/>
                                      <w:noProof/>
                                      <w:szCs w:val="22"/>
                                    </w:rPr>
                                    <w:t>Татьяна А. Проскурякова</w:t>
                                  </w:r>
                                </w:p>
                              </w:tc>
                            </w:tr>
                            <w:tr w:rsidR="00941FA8" w14:paraId="01E97F96" w14:textId="77777777" w:rsidTr="00F36DCA">
                              <w:trPr>
                                <w:trHeight w:val="459"/>
                                <w:jc w:val="center"/>
                              </w:trPr>
                              <w:tc>
                                <w:tcPr>
                                  <w:tcW w:w="5816" w:type="dxa"/>
                                  <w:vAlign w:val="center"/>
                                  <w:hideMark/>
                                </w:tcPr>
                                <w:p w14:paraId="1A14CC33" w14:textId="77777777" w:rsidR="00941FA8" w:rsidRPr="00F36DCA" w:rsidRDefault="00941FA8" w:rsidP="005C5B57">
                                  <w:pPr>
                                    <w:jc w:val="right"/>
                                    <w:rPr>
                                      <w:rFonts w:asciiTheme="minorHAnsi" w:hAnsiTheme="minorHAnsi"/>
                                      <w:color w:val="595959" w:themeColor="text1" w:themeTint="A6"/>
                                      <w:szCs w:val="22"/>
                                      <w:lang w:val="ru-RU"/>
                                    </w:rPr>
                                  </w:pPr>
                                  <w:r w:rsidRPr="00F36DCA">
                                    <w:rPr>
                                      <w:rFonts w:asciiTheme="minorHAnsi" w:hAnsiTheme="minorHAnsi"/>
                                      <w:color w:val="595959" w:themeColor="text1" w:themeTint="A6"/>
                                      <w:szCs w:val="22"/>
                                      <w:lang w:val="ru-RU"/>
                                    </w:rPr>
                                    <w:t>Региональный директор по инфраструктурным вопросам для стран Европы и Средней Азии:</w:t>
                                  </w:r>
                                </w:p>
                              </w:tc>
                              <w:tc>
                                <w:tcPr>
                                  <w:tcW w:w="5711" w:type="dxa"/>
                                  <w:vAlign w:val="center"/>
                                  <w:hideMark/>
                                </w:tcPr>
                                <w:p w14:paraId="2AEA847D" w14:textId="77777777" w:rsidR="00941FA8" w:rsidRPr="00962ECA" w:rsidRDefault="00941FA8" w:rsidP="005C5B57">
                                  <w:pPr>
                                    <w:rPr>
                                      <w:rFonts w:asciiTheme="minorHAnsi" w:hAnsiTheme="minorHAnsi"/>
                                      <w:noProof/>
                                      <w:szCs w:val="22"/>
                                    </w:rPr>
                                  </w:pPr>
                                  <w:r w:rsidRPr="00F36DCA">
                                    <w:rPr>
                                      <w:rFonts w:asciiTheme="minorHAnsi" w:hAnsiTheme="minorHAnsi"/>
                                      <w:noProof/>
                                      <w:szCs w:val="22"/>
                                    </w:rPr>
                                    <w:t>Шарль Джозеф Кормье</w:t>
                                  </w:r>
                                </w:p>
                              </w:tc>
                            </w:tr>
                            <w:tr w:rsidR="00941FA8" w14:paraId="494296C5" w14:textId="77777777" w:rsidTr="00F36DCA">
                              <w:trPr>
                                <w:trHeight w:val="459"/>
                                <w:jc w:val="center"/>
                              </w:trPr>
                              <w:tc>
                                <w:tcPr>
                                  <w:tcW w:w="5816" w:type="dxa"/>
                                  <w:vAlign w:val="center"/>
                                  <w:hideMark/>
                                </w:tcPr>
                                <w:p w14:paraId="75D05E9A" w14:textId="77777777" w:rsidR="00941FA8" w:rsidRPr="00962ECA" w:rsidRDefault="00941FA8" w:rsidP="005C5B57">
                                  <w:pPr>
                                    <w:jc w:val="right"/>
                                    <w:rPr>
                                      <w:rFonts w:asciiTheme="minorHAnsi" w:hAnsiTheme="minorHAnsi"/>
                                      <w:color w:val="595959" w:themeColor="text1" w:themeTint="A6"/>
                                      <w:szCs w:val="22"/>
                                    </w:rPr>
                                  </w:pPr>
                                  <w:r w:rsidRPr="00F30D67">
                                    <w:rPr>
                                      <w:rFonts w:asciiTheme="minorHAnsi" w:hAnsiTheme="minorHAnsi"/>
                                      <w:color w:val="595959" w:themeColor="text1" w:themeTint="A6"/>
                                      <w:szCs w:val="22"/>
                                      <w:lang w:val="ru-RU"/>
                                    </w:rPr>
                                    <w:t>Руководитель практики</w:t>
                                  </w:r>
                                  <w:r w:rsidRPr="00962ECA">
                                    <w:rPr>
                                      <w:rFonts w:asciiTheme="minorHAnsi" w:hAnsiTheme="minorHAnsi"/>
                                      <w:color w:val="595959" w:themeColor="text1" w:themeTint="A6"/>
                                      <w:szCs w:val="22"/>
                                    </w:rPr>
                                    <w:t>:</w:t>
                                  </w:r>
                                </w:p>
                              </w:tc>
                              <w:tc>
                                <w:tcPr>
                                  <w:tcW w:w="5711" w:type="dxa"/>
                                  <w:vAlign w:val="center"/>
                                  <w:hideMark/>
                                </w:tcPr>
                                <w:p w14:paraId="55CA343B" w14:textId="77777777" w:rsidR="00941FA8" w:rsidRPr="00962ECA" w:rsidRDefault="00941FA8" w:rsidP="005C5B57">
                                  <w:pPr>
                                    <w:rPr>
                                      <w:rFonts w:asciiTheme="minorHAnsi" w:hAnsiTheme="minorHAnsi"/>
                                      <w:noProof/>
                                      <w:szCs w:val="22"/>
                                    </w:rPr>
                                  </w:pPr>
                                  <w:r w:rsidRPr="00F36DCA">
                                    <w:rPr>
                                      <w:rFonts w:asciiTheme="minorHAnsi" w:hAnsiTheme="minorHAnsi"/>
                                      <w:noProof/>
                                      <w:szCs w:val="22"/>
                                    </w:rPr>
                                    <w:t>Судешна Гош Банерджи</w:t>
                                  </w:r>
                                </w:p>
                              </w:tc>
                            </w:tr>
                            <w:tr w:rsidR="00941FA8" w14:paraId="5BC11A05" w14:textId="77777777" w:rsidTr="00F36DCA">
                              <w:trPr>
                                <w:trHeight w:val="459"/>
                                <w:jc w:val="center"/>
                              </w:trPr>
                              <w:tc>
                                <w:tcPr>
                                  <w:tcW w:w="5816" w:type="dxa"/>
                                  <w:vAlign w:val="center"/>
                                  <w:hideMark/>
                                </w:tcPr>
                                <w:p w14:paraId="1A9EED85" w14:textId="77777777" w:rsidR="00941FA8" w:rsidRPr="00962ECA" w:rsidRDefault="00941FA8" w:rsidP="00F36DCA">
                                  <w:pPr>
                                    <w:jc w:val="right"/>
                                    <w:rPr>
                                      <w:rFonts w:asciiTheme="minorHAnsi" w:hAnsiTheme="minorHAnsi"/>
                                      <w:color w:val="595959" w:themeColor="text1" w:themeTint="A6"/>
                                      <w:szCs w:val="22"/>
                                    </w:rPr>
                                  </w:pPr>
                                  <w:r w:rsidRPr="0004598E">
                                    <w:rPr>
                                      <w:rFonts w:asciiTheme="minorHAnsi" w:hAnsiTheme="minorHAnsi"/>
                                      <w:color w:val="595959" w:themeColor="text1" w:themeTint="A6"/>
                                      <w:szCs w:val="22"/>
                                      <w:lang w:val="ru-RU"/>
                                    </w:rPr>
                                    <w:t>Руководител</w:t>
                                  </w:r>
                                  <w:r>
                                    <w:rPr>
                                      <w:rFonts w:asciiTheme="minorHAnsi" w:hAnsiTheme="minorHAnsi"/>
                                      <w:color w:val="595959" w:themeColor="text1" w:themeTint="A6"/>
                                      <w:szCs w:val="22"/>
                                      <w:lang w:val="ru-RU"/>
                                    </w:rPr>
                                    <w:t>ь</w:t>
                                  </w:r>
                                  <w:r w:rsidRPr="0004598E">
                                    <w:rPr>
                                      <w:rFonts w:asciiTheme="minorHAnsi" w:hAnsiTheme="minorHAnsi"/>
                                      <w:color w:val="595959" w:themeColor="text1" w:themeTint="A6"/>
                                      <w:szCs w:val="22"/>
                                      <w:lang w:val="ru-RU"/>
                                    </w:rPr>
                                    <w:t xml:space="preserve"> проекта</w:t>
                                  </w:r>
                                  <w:r w:rsidRPr="00962ECA">
                                    <w:rPr>
                                      <w:rFonts w:asciiTheme="minorHAnsi" w:hAnsiTheme="minorHAnsi"/>
                                      <w:color w:val="595959" w:themeColor="text1" w:themeTint="A6"/>
                                      <w:szCs w:val="22"/>
                                    </w:rPr>
                                    <w:t>:</w:t>
                                  </w:r>
                                </w:p>
                              </w:tc>
                              <w:tc>
                                <w:tcPr>
                                  <w:tcW w:w="5711" w:type="dxa"/>
                                  <w:vAlign w:val="center"/>
                                  <w:hideMark/>
                                </w:tcPr>
                                <w:p w14:paraId="5E0AB4A6" w14:textId="77777777" w:rsidR="00941FA8" w:rsidRPr="00962ECA" w:rsidRDefault="00941FA8" w:rsidP="00F36DCA">
                                  <w:pPr>
                                    <w:rPr>
                                      <w:rFonts w:asciiTheme="minorHAnsi" w:hAnsiTheme="minorHAnsi"/>
                                      <w:noProof/>
                                      <w:szCs w:val="22"/>
                                    </w:rPr>
                                  </w:pPr>
                                  <w:r>
                                    <w:rPr>
                                      <w:rFonts w:asciiTheme="minorHAnsi" w:hAnsiTheme="minorHAnsi"/>
                                      <w:noProof/>
                                      <w:szCs w:val="22"/>
                                      <w:lang w:val="ru-RU"/>
                                    </w:rPr>
                                    <w:t xml:space="preserve">Артур Кочнакян </w:t>
                                  </w:r>
                                </w:p>
                              </w:tc>
                            </w:tr>
                          </w:tbl>
                          <w:p w14:paraId="1A102A3B" w14:textId="77777777" w:rsidR="00941FA8" w:rsidRPr="00501672" w:rsidRDefault="00941FA8" w:rsidP="00F201B8">
                            <w:pPr>
                              <w:spacing w:line="14" w:lineRule="exact"/>
                              <w:rPr>
                                <w:rFonts w:asciiTheme="minorHAnsi" w:hAnsiTheme="minorHAnsi"/>
                              </w:rPr>
                            </w:pP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w:pict>
              <v:shapetype w14:anchorId="26E13FB7" id="_x0000_t202" coordsize="21600,21600" o:spt="202" path="m,l,21600r21600,l21600,xe">
                <v:stroke joinstyle="miter"/>
                <v:path gradientshapeok="t" o:connecttype="rect"/>
              </v:shapetype>
              <v:shape id="Text Box 2" o:spid="_x0000_s1027" type="#_x0000_t202" style="position:absolute;left:0;text-align:left;margin-left:-6.75pt;margin-top:27.65pt;width:480.75pt;height:1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" filled="f" strokecolor="#d8d8d8 [2732]">
                <v:textbox>
                  <w:txbxContent>
                    <w:tbl>
                      <w:tblPr>
                        <w:tblStyle w:val="TableGrid"/>
                        <w:tblW w:w="115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5816"/>
                        <w:gridCol w:w="5711"/>
                      </w:tblGrid>
                      <w:tr w:rsidR="00941FA8" w14:paraId="54575408" w14:textId="77777777" w:rsidTr="00F36DCA">
                        <w:trPr>
                          <w:trHeight w:val="459"/>
                          <w:jc w:val="center"/>
                        </w:trPr>
                        <w:tc>
                          <w:tcPr>
                            <w:tcW w:w="5816" w:type="dxa"/>
                            <w:vAlign w:val="center"/>
                            <w:hideMark/>
                          </w:tcPr>
                          <w:p w14:paraId="3B14EB94" w14:textId="77777777" w:rsidR="00941FA8" w:rsidRPr="00962ECA" w:rsidRDefault="00941FA8" w:rsidP="005C5B57">
                            <w:pPr>
                              <w:jc w:val="right"/>
                              <w:rPr>
                                <w:rFonts w:asciiTheme="minorHAnsi" w:hAnsiTheme="minorHAnsi"/>
                                <w:color w:val="595959" w:themeColor="text1" w:themeTint="A6"/>
                                <w:szCs w:val="22"/>
                              </w:rPr>
                            </w:pPr>
                            <w:r w:rsidRPr="00F30D67">
                              <w:rPr>
                                <w:rFonts w:asciiTheme="minorHAnsi" w:hAnsiTheme="minorHAnsi"/>
                                <w:color w:val="595959" w:themeColor="text1" w:themeTint="A6"/>
                                <w:szCs w:val="22"/>
                                <w:lang w:val="ru-RU"/>
                              </w:rPr>
                              <w:t>Региональный Вице-Президент</w:t>
                            </w:r>
                            <w:r w:rsidRPr="00962ECA">
                              <w:rPr>
                                <w:rFonts w:asciiTheme="minorHAnsi" w:hAnsiTheme="minorHAnsi"/>
                                <w:color w:val="595959" w:themeColor="text1" w:themeTint="A6"/>
                                <w:szCs w:val="22"/>
                              </w:rPr>
                              <w:t>:</w:t>
                            </w:r>
                          </w:p>
                        </w:tc>
                        <w:tc>
                          <w:tcPr>
                            <w:tcW w:w="5711" w:type="dxa"/>
                            <w:vAlign w:val="center"/>
                            <w:hideMark/>
                          </w:tcPr>
                          <w:p w14:paraId="2C9E6A0E" w14:textId="77777777" w:rsidR="00941FA8" w:rsidRPr="00962ECA" w:rsidRDefault="00941FA8" w:rsidP="005C5B57">
                            <w:pPr>
                              <w:rPr>
                                <w:rFonts w:asciiTheme="minorHAnsi" w:hAnsiTheme="minorHAnsi"/>
                                <w:szCs w:val="22"/>
                              </w:rPr>
                            </w:pPr>
                            <w:r w:rsidRPr="00F36DCA">
                              <w:rPr>
                                <w:rFonts w:asciiTheme="minorHAnsi" w:hAnsiTheme="minorHAnsi"/>
                                <w:noProof/>
                                <w:szCs w:val="22"/>
                              </w:rPr>
                              <w:t>Анна М. Бьерде</w:t>
                            </w:r>
                          </w:p>
                        </w:tc>
                      </w:tr>
                      <w:tr w:rsidR="00941FA8" w14:paraId="22B52337" w14:textId="77777777" w:rsidTr="00F36DCA">
                        <w:trPr>
                          <w:trHeight w:val="459"/>
                          <w:jc w:val="center"/>
                        </w:trPr>
                        <w:tc>
                          <w:tcPr>
                            <w:tcW w:w="5816" w:type="dxa"/>
                            <w:vAlign w:val="center"/>
                            <w:hideMark/>
                          </w:tcPr>
                          <w:p w14:paraId="353F928B" w14:textId="77777777" w:rsidR="00941FA8" w:rsidRPr="00F36DCA" w:rsidRDefault="00941FA8" w:rsidP="005C5B57">
                            <w:pPr>
                              <w:jc w:val="right"/>
                              <w:rPr>
                                <w:rFonts w:asciiTheme="minorHAnsi" w:hAnsiTheme="minorHAnsi"/>
                                <w:color w:val="595959" w:themeColor="text1" w:themeTint="A6"/>
                                <w:szCs w:val="22"/>
                                <w:lang w:val="ru-RU"/>
                              </w:rPr>
                            </w:pPr>
                            <w:r w:rsidRPr="0004598E">
                              <w:rPr>
                                <w:rFonts w:asciiTheme="minorHAnsi" w:hAnsiTheme="minorHAnsi"/>
                                <w:color w:val="595959" w:themeColor="text1" w:themeTint="A6"/>
                                <w:szCs w:val="22"/>
                                <w:lang w:val="ru-RU"/>
                              </w:rPr>
                              <w:t>Региональный директор</w:t>
                            </w:r>
                            <w:r w:rsidRPr="00F36DCA">
                              <w:rPr>
                                <w:rFonts w:asciiTheme="minorHAnsi" w:hAnsiTheme="minorHAnsi"/>
                                <w:color w:val="595959" w:themeColor="text1" w:themeTint="A6"/>
                                <w:szCs w:val="22"/>
                                <w:lang w:val="ru-RU"/>
                              </w:rPr>
                              <w:t xml:space="preserve"> для стран ЦА:</w:t>
                            </w:r>
                          </w:p>
                        </w:tc>
                        <w:tc>
                          <w:tcPr>
                            <w:tcW w:w="5711" w:type="dxa"/>
                            <w:vAlign w:val="center"/>
                            <w:hideMark/>
                          </w:tcPr>
                          <w:p w14:paraId="62E5BDF4" w14:textId="77777777" w:rsidR="00941FA8" w:rsidRPr="00962ECA" w:rsidRDefault="00941FA8" w:rsidP="005C5B57">
                            <w:pPr>
                              <w:rPr>
                                <w:rFonts w:asciiTheme="minorHAnsi" w:hAnsiTheme="minorHAnsi"/>
                                <w:noProof/>
                                <w:szCs w:val="22"/>
                              </w:rPr>
                            </w:pPr>
                            <w:r w:rsidRPr="00F36DCA">
                              <w:rPr>
                                <w:rFonts w:asciiTheme="minorHAnsi" w:hAnsiTheme="minorHAnsi"/>
                                <w:noProof/>
                                <w:szCs w:val="22"/>
                              </w:rPr>
                              <w:t>Татьяна А. Проскурякова</w:t>
                            </w:r>
                          </w:p>
                        </w:tc>
                      </w:tr>
                      <w:tr w:rsidR="00941FA8" w14:paraId="01E97F96" w14:textId="77777777" w:rsidTr="00F36DCA">
                        <w:trPr>
                          <w:trHeight w:val="459"/>
                          <w:jc w:val="center"/>
                        </w:trPr>
                        <w:tc>
                          <w:tcPr>
                            <w:tcW w:w="5816" w:type="dxa"/>
                            <w:vAlign w:val="center"/>
                            <w:hideMark/>
                          </w:tcPr>
                          <w:p w14:paraId="1A14CC33" w14:textId="77777777" w:rsidR="00941FA8" w:rsidRPr="00F36DCA" w:rsidRDefault="00941FA8" w:rsidP="005C5B57">
                            <w:pPr>
                              <w:jc w:val="right"/>
                              <w:rPr>
                                <w:rFonts w:asciiTheme="minorHAnsi" w:hAnsiTheme="minorHAnsi"/>
                                <w:color w:val="595959" w:themeColor="text1" w:themeTint="A6"/>
                                <w:szCs w:val="22"/>
                                <w:lang w:val="ru-RU"/>
                              </w:rPr>
                            </w:pPr>
                            <w:r w:rsidRPr="00F36DCA">
                              <w:rPr>
                                <w:rFonts w:asciiTheme="minorHAnsi" w:hAnsiTheme="minorHAnsi"/>
                                <w:color w:val="595959" w:themeColor="text1" w:themeTint="A6"/>
                                <w:szCs w:val="22"/>
                                <w:lang w:val="ru-RU"/>
                              </w:rPr>
                              <w:t>Региональный директор по инфраструктурным вопросам для стран Европы и Средней Азии:</w:t>
                            </w:r>
                          </w:p>
                        </w:tc>
                        <w:tc>
                          <w:tcPr>
                            <w:tcW w:w="5711" w:type="dxa"/>
                            <w:vAlign w:val="center"/>
                            <w:hideMark/>
                          </w:tcPr>
                          <w:p w14:paraId="2AEA847D" w14:textId="77777777" w:rsidR="00941FA8" w:rsidRPr="00962ECA" w:rsidRDefault="00941FA8" w:rsidP="005C5B57">
                            <w:pPr>
                              <w:rPr>
                                <w:rFonts w:asciiTheme="minorHAnsi" w:hAnsiTheme="minorHAnsi"/>
                                <w:noProof/>
                                <w:szCs w:val="22"/>
                              </w:rPr>
                            </w:pPr>
                            <w:r w:rsidRPr="00F36DCA">
                              <w:rPr>
                                <w:rFonts w:asciiTheme="minorHAnsi" w:hAnsiTheme="minorHAnsi"/>
                                <w:noProof/>
                                <w:szCs w:val="22"/>
                              </w:rPr>
                              <w:t>Шарль Джозеф Кормье</w:t>
                            </w:r>
                          </w:p>
                        </w:tc>
                      </w:tr>
                      <w:tr w:rsidR="00941FA8" w14:paraId="494296C5" w14:textId="77777777" w:rsidTr="00F36DCA">
                        <w:trPr>
                          <w:trHeight w:val="459"/>
                          <w:jc w:val="center"/>
                        </w:trPr>
                        <w:tc>
                          <w:tcPr>
                            <w:tcW w:w="5816" w:type="dxa"/>
                            <w:vAlign w:val="center"/>
                            <w:hideMark/>
                          </w:tcPr>
                          <w:p w14:paraId="75D05E9A" w14:textId="77777777" w:rsidR="00941FA8" w:rsidRPr="00962ECA" w:rsidRDefault="00941FA8" w:rsidP="005C5B57">
                            <w:pPr>
                              <w:jc w:val="right"/>
                              <w:rPr>
                                <w:rFonts w:asciiTheme="minorHAnsi" w:hAnsiTheme="minorHAnsi"/>
                                <w:color w:val="595959" w:themeColor="text1" w:themeTint="A6"/>
                                <w:szCs w:val="22"/>
                              </w:rPr>
                            </w:pPr>
                            <w:r w:rsidRPr="00F30D67">
                              <w:rPr>
                                <w:rFonts w:asciiTheme="minorHAnsi" w:hAnsiTheme="minorHAnsi"/>
                                <w:color w:val="595959" w:themeColor="text1" w:themeTint="A6"/>
                                <w:szCs w:val="22"/>
                                <w:lang w:val="ru-RU"/>
                              </w:rPr>
                              <w:t>Руководитель практики</w:t>
                            </w:r>
                            <w:r w:rsidRPr="00962ECA">
                              <w:rPr>
                                <w:rFonts w:asciiTheme="minorHAnsi" w:hAnsiTheme="minorHAnsi"/>
                                <w:color w:val="595959" w:themeColor="text1" w:themeTint="A6"/>
                                <w:szCs w:val="22"/>
                              </w:rPr>
                              <w:t>:</w:t>
                            </w:r>
                          </w:p>
                        </w:tc>
                        <w:tc>
                          <w:tcPr>
                            <w:tcW w:w="5711" w:type="dxa"/>
                            <w:vAlign w:val="center"/>
                            <w:hideMark/>
                          </w:tcPr>
                          <w:p w14:paraId="55CA343B" w14:textId="77777777" w:rsidR="00941FA8" w:rsidRPr="00962ECA" w:rsidRDefault="00941FA8" w:rsidP="005C5B57">
                            <w:pPr>
                              <w:rPr>
                                <w:rFonts w:asciiTheme="minorHAnsi" w:hAnsiTheme="minorHAnsi"/>
                                <w:noProof/>
                                <w:szCs w:val="22"/>
                              </w:rPr>
                            </w:pPr>
                            <w:r w:rsidRPr="00F36DCA">
                              <w:rPr>
                                <w:rFonts w:asciiTheme="minorHAnsi" w:hAnsiTheme="minorHAnsi"/>
                                <w:noProof/>
                                <w:szCs w:val="22"/>
                              </w:rPr>
                              <w:t>Судешна Гош Банерджи</w:t>
                            </w:r>
                          </w:p>
                        </w:tc>
                      </w:tr>
                      <w:tr w:rsidR="00941FA8" w14:paraId="5BC11A05" w14:textId="77777777" w:rsidTr="00F36DCA">
                        <w:trPr>
                          <w:trHeight w:val="459"/>
                          <w:jc w:val="center"/>
                        </w:trPr>
                        <w:tc>
                          <w:tcPr>
                            <w:tcW w:w="5816" w:type="dxa"/>
                            <w:vAlign w:val="center"/>
                            <w:hideMark/>
                          </w:tcPr>
                          <w:p w14:paraId="1A9EED85" w14:textId="77777777" w:rsidR="00941FA8" w:rsidRPr="00962ECA" w:rsidRDefault="00941FA8" w:rsidP="00F36DCA">
                            <w:pPr>
                              <w:jc w:val="right"/>
                              <w:rPr>
                                <w:rFonts w:asciiTheme="minorHAnsi" w:hAnsiTheme="minorHAnsi"/>
                                <w:color w:val="595959" w:themeColor="text1" w:themeTint="A6"/>
                                <w:szCs w:val="22"/>
                              </w:rPr>
                            </w:pPr>
                            <w:r w:rsidRPr="0004598E">
                              <w:rPr>
                                <w:rFonts w:asciiTheme="minorHAnsi" w:hAnsiTheme="minorHAnsi"/>
                                <w:color w:val="595959" w:themeColor="text1" w:themeTint="A6"/>
                                <w:szCs w:val="22"/>
                                <w:lang w:val="ru-RU"/>
                              </w:rPr>
                              <w:t>Руководител</w:t>
                            </w:r>
                            <w:r>
                              <w:rPr>
                                <w:rFonts w:asciiTheme="minorHAnsi" w:hAnsiTheme="minorHAnsi"/>
                                <w:color w:val="595959" w:themeColor="text1" w:themeTint="A6"/>
                                <w:szCs w:val="22"/>
                                <w:lang w:val="ru-RU"/>
                              </w:rPr>
                              <w:t>ь</w:t>
                            </w:r>
                            <w:r w:rsidRPr="0004598E">
                              <w:rPr>
                                <w:rFonts w:asciiTheme="minorHAnsi" w:hAnsiTheme="minorHAnsi"/>
                                <w:color w:val="595959" w:themeColor="text1" w:themeTint="A6"/>
                                <w:szCs w:val="22"/>
                                <w:lang w:val="ru-RU"/>
                              </w:rPr>
                              <w:t xml:space="preserve"> проекта</w:t>
                            </w:r>
                            <w:r w:rsidRPr="00962ECA">
                              <w:rPr>
                                <w:rFonts w:asciiTheme="minorHAnsi" w:hAnsiTheme="minorHAnsi"/>
                                <w:color w:val="595959" w:themeColor="text1" w:themeTint="A6"/>
                                <w:szCs w:val="22"/>
                              </w:rPr>
                              <w:t>:</w:t>
                            </w:r>
                          </w:p>
                        </w:tc>
                        <w:tc>
                          <w:tcPr>
                            <w:tcW w:w="5711" w:type="dxa"/>
                            <w:vAlign w:val="center"/>
                            <w:hideMark/>
                          </w:tcPr>
                          <w:p w14:paraId="5E0AB4A6" w14:textId="77777777" w:rsidR="00941FA8" w:rsidRPr="00962ECA" w:rsidRDefault="00941FA8" w:rsidP="00F36DCA">
                            <w:pPr>
                              <w:rPr>
                                <w:rFonts w:asciiTheme="minorHAnsi" w:hAnsiTheme="minorHAnsi"/>
                                <w:noProof/>
                                <w:szCs w:val="22"/>
                              </w:rPr>
                            </w:pPr>
                            <w:r>
                              <w:rPr>
                                <w:rFonts w:asciiTheme="minorHAnsi" w:hAnsiTheme="minorHAnsi"/>
                                <w:noProof/>
                                <w:szCs w:val="22"/>
                                <w:lang w:val="ru-RU"/>
                              </w:rPr>
                              <w:t xml:space="preserve">Артур Кочнакян </w:t>
                            </w:r>
                          </w:p>
                        </w:tc>
                      </w:tr>
                    </w:tbl>
                    <w:p w14:paraId="1A102A3B" w14:textId="77777777" w:rsidR="00941FA8" w:rsidRPr="00501672" w:rsidRDefault="00941FA8" w:rsidP="00F201B8">
                      <w:pPr>
                        <w:spacing w:line="14" w:lineRule="exact"/>
                        <w:rPr>
                          <w:rFonts w:asciiTheme="minorHAnsi" w:hAnsiTheme="minorHAnsi"/>
                        </w:rPr>
                      </w:pPr>
                    </w:p>
                  </w:txbxContent>
                </v:textbox>
                <w10:wrap type="square"/>
              </v:shape>
            </w:pict>
          </mc:Fallback>
        </mc:AlternateContent>
      </w:r>
    </w:p>
    <w:p w14:paraId="47D66068" w14:textId="77777777" w:rsidR="00F201B8" w:rsidRPr="00501672" w:rsidRDefault="00F201B8" w:rsidP="00F201B8">
      <w:pPr>
        <w:ind w:left="-907"/>
        <w:rPr>
          <w:rFonts w:asciiTheme="minorHAnsi" w:hAnsiTheme="minorHAnsi"/>
          <w:sz w:val="20"/>
        </w:rPr>
      </w:pPr>
    </w:p>
    <w:p w14:paraId="063D51B9" w14:textId="77777777" w:rsidR="00F201B8" w:rsidRDefault="00F201B8" w:rsidP="00F201B8">
      <w:pPr>
        <w:rPr>
          <w:rFonts w:asciiTheme="minorHAnsi" w:hAnsiTheme="minorHAnsi"/>
          <w:szCs w:val="22"/>
        </w:rPr>
      </w:pPr>
      <w:r>
        <w:rPr>
          <w:rFonts w:asciiTheme="minorHAnsi" w:hAnsiTheme="minorHAnsi"/>
          <w:szCs w:val="22"/>
        </w:rPr>
        <w:br w:type="page"/>
      </w:r>
    </w:p>
    <w:tbl>
      <w:tblPr>
        <w:tblStyle w:val="TableGrid"/>
        <w:tblW w:w="9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4"/>
      </w:tblGrid>
      <w:tr w:rsidR="00F201B8" w:rsidRPr="00A964D9" w14:paraId="121508A8" w14:textId="77777777" w:rsidTr="005C5B57">
        <w:trPr>
          <w:jc w:val="center"/>
        </w:trPr>
        <w:tc>
          <w:tcPr>
            <w:tcW w:w="9684" w:type="dxa"/>
            <w:vAlign w:val="center"/>
            <w:hideMark/>
          </w:tcPr>
          <w:p w14:paraId="7974D4CF" w14:textId="77777777" w:rsidR="00F201B8" w:rsidRPr="00A776A4" w:rsidRDefault="00F36DCA" w:rsidP="005C5B57">
            <w:pPr>
              <w:ind w:left="-900" w:firstLine="900"/>
              <w:jc w:val="center"/>
              <w:rPr>
                <w:rFonts w:asciiTheme="minorHAnsi" w:hAnsiTheme="minorHAnsi" w:cs="Times New Roman"/>
                <w:lang w:val="ru-RU"/>
              </w:rPr>
            </w:pPr>
            <w:r w:rsidRPr="00A776A4">
              <w:rPr>
                <w:rFonts w:asciiTheme="minorHAnsi" w:hAnsiTheme="minorHAnsi" w:cs="Times New Roman"/>
                <w:b/>
                <w:lang w:val="ru-RU"/>
              </w:rPr>
              <w:lastRenderedPageBreak/>
              <w:t>ПЕРЕЧЕНЬ СОКРАЩЕНИЙ И УСЛОВНЫХ ОБОЗНАЧЕНИЙ</w:t>
            </w:r>
          </w:p>
        </w:tc>
      </w:tr>
      <w:tr w:rsidR="00F201B8" w:rsidRPr="00A964D9" w14:paraId="4865B6B5" w14:textId="77777777" w:rsidTr="005C5B57">
        <w:trPr>
          <w:jc w:val="center"/>
        </w:trPr>
        <w:tc>
          <w:tcPr>
            <w:tcW w:w="9684" w:type="dxa"/>
          </w:tcPr>
          <w:p w14:paraId="4BF9C775" w14:textId="77777777" w:rsidR="00F201B8" w:rsidRPr="00A776A4" w:rsidRDefault="00F201B8" w:rsidP="005C5B57">
            <w:pPr>
              <w:rPr>
                <w:rFonts w:asciiTheme="minorHAnsi" w:hAnsiTheme="minorHAnsi" w:cs="Times New Roman"/>
                <w:b/>
                <w:sz w:val="22"/>
                <w:szCs w:val="22"/>
                <w:lang w:val="ru-RU"/>
              </w:rPr>
            </w:pPr>
          </w:p>
        </w:tc>
      </w:tr>
    </w:tbl>
    <w:p w14:paraId="011F2A7B" w14:textId="77777777" w:rsidR="00F201B8" w:rsidRPr="00A776A4" w:rsidRDefault="00F201B8" w:rsidP="00F201B8">
      <w:pPr>
        <w:ind w:left="-907"/>
        <w:rPr>
          <w:rFonts w:asciiTheme="minorHAnsi" w:hAnsiTheme="minorHAnsi"/>
          <w:lang w:val="ru-RU"/>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67"/>
      </w:tblGrid>
      <w:tr w:rsidR="00A776A4" w:rsidRPr="00A964D9" w14:paraId="779E702A" w14:textId="77777777" w:rsidTr="00F759B7">
        <w:tc>
          <w:tcPr>
            <w:tcW w:w="2093" w:type="dxa"/>
          </w:tcPr>
          <w:p w14:paraId="23AD534D" w14:textId="77777777" w:rsidR="00A776A4" w:rsidRPr="00A776A4" w:rsidRDefault="00A776A4" w:rsidP="005C5B57">
            <w:pPr>
              <w:rPr>
                <w:rFonts w:asciiTheme="minorHAnsi" w:hAnsiTheme="minorHAnsi" w:cstheme="minorHAnsi"/>
                <w:sz w:val="22"/>
                <w:szCs w:val="22"/>
                <w:lang w:val="ru-RU"/>
              </w:rPr>
            </w:pPr>
            <w:r w:rsidRPr="00A776A4">
              <w:rPr>
                <w:rFonts w:asciiTheme="minorHAnsi" w:hAnsiTheme="minorHAnsi" w:cstheme="minorHAnsi"/>
                <w:sz w:val="22"/>
                <w:szCs w:val="22"/>
                <w:lang w:val="ru-RU"/>
              </w:rPr>
              <w:t>ACCA</w:t>
            </w:r>
          </w:p>
        </w:tc>
        <w:tc>
          <w:tcPr>
            <w:tcW w:w="7267" w:type="dxa"/>
          </w:tcPr>
          <w:p w14:paraId="4B6187AA" w14:textId="77777777" w:rsidR="00A776A4" w:rsidRPr="00A776A4" w:rsidRDefault="00A776A4" w:rsidP="005C5B57">
            <w:pPr>
              <w:rPr>
                <w:rFonts w:asciiTheme="minorHAnsi" w:hAnsiTheme="minorHAnsi" w:cstheme="minorHAnsi"/>
                <w:sz w:val="22"/>
                <w:szCs w:val="22"/>
                <w:lang w:val="ru-RU"/>
              </w:rPr>
            </w:pPr>
            <w:r w:rsidRPr="00A776A4">
              <w:rPr>
                <w:rFonts w:asciiTheme="minorHAnsi" w:hAnsiTheme="minorHAnsi" w:cstheme="minorHAnsi"/>
                <w:sz w:val="22"/>
                <w:szCs w:val="22"/>
                <w:lang w:val="ru-RU"/>
              </w:rPr>
              <w:t>Ассоциация дипломированных корпоративных бухгалтеров [ACCA]</w:t>
            </w:r>
          </w:p>
        </w:tc>
      </w:tr>
      <w:tr w:rsidR="00A776A4" w:rsidRPr="00A776A4" w14:paraId="18919EF0" w14:textId="77777777" w:rsidTr="00F759B7">
        <w:tc>
          <w:tcPr>
            <w:tcW w:w="2093" w:type="dxa"/>
          </w:tcPr>
          <w:p w14:paraId="1441F6E4"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AMC</w:t>
            </w:r>
          </w:p>
        </w:tc>
        <w:tc>
          <w:tcPr>
            <w:tcW w:w="7267" w:type="dxa"/>
          </w:tcPr>
          <w:p w14:paraId="41A95794"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Антимонопольная служба [AMC]</w:t>
            </w:r>
          </w:p>
        </w:tc>
      </w:tr>
      <w:tr w:rsidR="00A776A4" w:rsidRPr="00A964D9" w14:paraId="403426B1" w14:textId="77777777" w:rsidTr="00F759B7">
        <w:tc>
          <w:tcPr>
            <w:tcW w:w="2093" w:type="dxa"/>
          </w:tcPr>
          <w:p w14:paraId="258B0C52" w14:textId="77777777" w:rsidR="00A776A4" w:rsidRPr="00A776A4" w:rsidRDefault="00A776A4" w:rsidP="00F36DCA">
            <w:pPr>
              <w:rPr>
                <w:rFonts w:asciiTheme="minorHAnsi" w:eastAsia="MyriadPro-Light" w:hAnsiTheme="minorHAnsi" w:cstheme="minorHAnsi"/>
                <w:sz w:val="22"/>
                <w:szCs w:val="22"/>
                <w:lang w:val="ru-RU"/>
              </w:rPr>
            </w:pPr>
            <w:r w:rsidRPr="00A776A4">
              <w:rPr>
                <w:rFonts w:asciiTheme="minorHAnsi" w:hAnsiTheme="minorHAnsi" w:cstheme="minorHAnsi"/>
                <w:iCs/>
                <w:sz w:val="22"/>
                <w:szCs w:val="22"/>
                <w:lang w:val="ru-RU"/>
              </w:rPr>
              <w:t>CALISS</w:t>
            </w:r>
          </w:p>
        </w:tc>
        <w:tc>
          <w:tcPr>
            <w:tcW w:w="7267" w:type="dxa"/>
          </w:tcPr>
          <w:p w14:paraId="626462EE"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iCs/>
                <w:sz w:val="22"/>
                <w:szCs w:val="22"/>
                <w:lang w:val="ru-RU"/>
              </w:rPr>
              <w:t>Продольное исследование инклюзивного общества в Центральной Азии [CALISS]</w:t>
            </w:r>
          </w:p>
        </w:tc>
      </w:tr>
      <w:tr w:rsidR="00A776A4" w:rsidRPr="00A964D9" w14:paraId="55B811D0" w14:textId="77777777" w:rsidTr="00F759B7">
        <w:tc>
          <w:tcPr>
            <w:tcW w:w="2093" w:type="dxa"/>
          </w:tcPr>
          <w:p w14:paraId="2BBD3329"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CASA-1000</w:t>
            </w:r>
          </w:p>
        </w:tc>
        <w:tc>
          <w:tcPr>
            <w:tcW w:w="7267" w:type="dxa"/>
          </w:tcPr>
          <w:p w14:paraId="14608417"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Проект передачи и торговли электроэнергией Центральная Азия – Южная Азия [CASA-1000]</w:t>
            </w:r>
          </w:p>
        </w:tc>
      </w:tr>
      <w:tr w:rsidR="00A776A4" w:rsidRPr="00A964D9" w14:paraId="3C9D9F11" w14:textId="77777777" w:rsidTr="00F759B7">
        <w:tc>
          <w:tcPr>
            <w:tcW w:w="2093" w:type="dxa"/>
          </w:tcPr>
          <w:p w14:paraId="11903FE4"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CIPA</w:t>
            </w:r>
          </w:p>
        </w:tc>
        <w:tc>
          <w:tcPr>
            <w:tcW w:w="7267" w:type="dxa"/>
          </w:tcPr>
          <w:p w14:paraId="65EFD3CF"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Сертифицированный международный профессиональный бухгалтер [CIPA]</w:t>
            </w:r>
          </w:p>
        </w:tc>
      </w:tr>
      <w:tr w:rsidR="00A776A4" w:rsidRPr="00A964D9" w14:paraId="55C74D85" w14:textId="77777777" w:rsidTr="00F759B7">
        <w:tc>
          <w:tcPr>
            <w:tcW w:w="2093" w:type="dxa"/>
          </w:tcPr>
          <w:p w14:paraId="05EC141D"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DAAM</w:t>
            </w:r>
          </w:p>
        </w:tc>
        <w:tc>
          <w:tcPr>
            <w:tcW w:w="7267" w:type="dxa"/>
          </w:tcPr>
          <w:p w14:paraId="4CCC5435"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Управление методологии бухгалтерского учета и аудита [DAAM]</w:t>
            </w:r>
          </w:p>
        </w:tc>
      </w:tr>
      <w:tr w:rsidR="00A776A4" w:rsidRPr="00A964D9" w14:paraId="4461F2D0" w14:textId="77777777" w:rsidTr="00F759B7">
        <w:tc>
          <w:tcPr>
            <w:tcW w:w="2093" w:type="dxa"/>
          </w:tcPr>
          <w:p w14:paraId="59F5C01B" w14:textId="77777777" w:rsidR="00A776A4" w:rsidRPr="00A776A4" w:rsidRDefault="00A776A4" w:rsidP="00F759B7">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EBITDA</w:t>
            </w:r>
          </w:p>
        </w:tc>
        <w:tc>
          <w:tcPr>
            <w:tcW w:w="7267" w:type="dxa"/>
          </w:tcPr>
          <w:p w14:paraId="43D7AF04" w14:textId="77777777" w:rsidR="00A776A4" w:rsidRPr="00A776A4" w:rsidRDefault="00A776A4" w:rsidP="00F759B7">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Прибыль до уплаты налогов, процентов, износа и амортизации [EBITDA]</w:t>
            </w:r>
          </w:p>
        </w:tc>
      </w:tr>
      <w:tr w:rsidR="00A776A4" w:rsidRPr="00A964D9" w14:paraId="1B517E6C" w14:textId="77777777" w:rsidTr="00F759B7">
        <w:tc>
          <w:tcPr>
            <w:tcW w:w="2093" w:type="dxa"/>
          </w:tcPr>
          <w:p w14:paraId="7CACDE8A"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ECCAA</w:t>
            </w:r>
          </w:p>
        </w:tc>
        <w:tc>
          <w:tcPr>
            <w:tcW w:w="7267" w:type="dxa"/>
          </w:tcPr>
          <w:p w14:paraId="0EE25131"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Евразийский совет дипломированных бухгалтеров и аудиторов [ECCAA]</w:t>
            </w:r>
          </w:p>
        </w:tc>
      </w:tr>
      <w:tr w:rsidR="00A776A4" w:rsidRPr="00A964D9" w14:paraId="09B2BD9E" w14:textId="77777777" w:rsidTr="00F759B7">
        <w:tc>
          <w:tcPr>
            <w:tcW w:w="2093" w:type="dxa"/>
          </w:tcPr>
          <w:p w14:paraId="206BC2DD"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ESMAP</w:t>
            </w:r>
          </w:p>
        </w:tc>
        <w:tc>
          <w:tcPr>
            <w:tcW w:w="7267" w:type="dxa"/>
          </w:tcPr>
          <w:p w14:paraId="611F52A7"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Программа содействия управлению энергетическим сектором [ESMAP]</w:t>
            </w:r>
          </w:p>
        </w:tc>
      </w:tr>
      <w:tr w:rsidR="00A776A4" w:rsidRPr="00A964D9" w14:paraId="060A03D9" w14:textId="77777777" w:rsidTr="00F759B7">
        <w:tc>
          <w:tcPr>
            <w:tcW w:w="2093" w:type="dxa"/>
          </w:tcPr>
          <w:p w14:paraId="29210DEC"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IAASB</w:t>
            </w:r>
          </w:p>
        </w:tc>
        <w:tc>
          <w:tcPr>
            <w:tcW w:w="7267" w:type="dxa"/>
          </w:tcPr>
          <w:p w14:paraId="741FE10F" w14:textId="77777777" w:rsidR="00A776A4" w:rsidRPr="00A776A4" w:rsidRDefault="00A776A4" w:rsidP="00F759B7">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Комитет по международным стандартам аудита и подтверждения достоверности информации [</w:t>
            </w:r>
            <w:r w:rsidRPr="00A776A4">
              <w:rPr>
                <w:rFonts w:asciiTheme="minorHAnsi" w:hAnsiTheme="minorHAnsi" w:cstheme="minorHAnsi"/>
                <w:sz w:val="22"/>
                <w:szCs w:val="22"/>
                <w:lang w:val="ru-RU"/>
              </w:rPr>
              <w:t>IAASB</w:t>
            </w:r>
            <w:r w:rsidRPr="00A776A4">
              <w:rPr>
                <w:rStyle w:val="61"/>
                <w:rFonts w:asciiTheme="minorHAnsi" w:eastAsiaTheme="minorHAnsi" w:hAnsiTheme="minorHAnsi" w:cstheme="minorHAnsi"/>
                <w:sz w:val="22"/>
                <w:szCs w:val="22"/>
                <w:lang w:val="ru-RU"/>
              </w:rPr>
              <w:t>]</w:t>
            </w:r>
          </w:p>
        </w:tc>
      </w:tr>
      <w:tr w:rsidR="00A776A4" w:rsidRPr="00A964D9" w14:paraId="7E4B2037" w14:textId="77777777" w:rsidTr="00F759B7">
        <w:tc>
          <w:tcPr>
            <w:tcW w:w="2093" w:type="dxa"/>
          </w:tcPr>
          <w:p w14:paraId="49425800"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IAS</w:t>
            </w:r>
          </w:p>
        </w:tc>
        <w:tc>
          <w:tcPr>
            <w:tcW w:w="7267" w:type="dxa"/>
          </w:tcPr>
          <w:p w14:paraId="1136CC5F" w14:textId="77777777" w:rsidR="00A776A4" w:rsidRPr="00A776A4" w:rsidRDefault="00A776A4" w:rsidP="00F36DCA">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Международные стандарты ведения финансовой отчетности [IAS]</w:t>
            </w:r>
          </w:p>
        </w:tc>
      </w:tr>
      <w:tr w:rsidR="00A776A4" w:rsidRPr="00A776A4" w14:paraId="2705B64A" w14:textId="77777777" w:rsidTr="00F759B7">
        <w:tc>
          <w:tcPr>
            <w:tcW w:w="2093" w:type="dxa"/>
          </w:tcPr>
          <w:p w14:paraId="231FD7AB"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IFAC</w:t>
            </w:r>
          </w:p>
        </w:tc>
        <w:tc>
          <w:tcPr>
            <w:tcW w:w="7267" w:type="dxa"/>
          </w:tcPr>
          <w:p w14:paraId="17A16E00" w14:textId="77777777" w:rsidR="00A776A4" w:rsidRPr="00A776A4" w:rsidRDefault="00A776A4" w:rsidP="00F759B7">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Международная федерация бухгалтеров [IFAC]</w:t>
            </w:r>
          </w:p>
        </w:tc>
      </w:tr>
      <w:tr w:rsidR="00A776A4" w:rsidRPr="00A964D9" w14:paraId="21386DA9" w14:textId="77777777" w:rsidTr="00F759B7">
        <w:tc>
          <w:tcPr>
            <w:tcW w:w="2093" w:type="dxa"/>
          </w:tcPr>
          <w:p w14:paraId="212F08E1"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INTOSAI</w:t>
            </w:r>
          </w:p>
        </w:tc>
        <w:tc>
          <w:tcPr>
            <w:tcW w:w="7267" w:type="dxa"/>
          </w:tcPr>
          <w:p w14:paraId="24746AF8"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Международная организация высших органов финансового контроля [INTOSAI]</w:t>
            </w:r>
          </w:p>
        </w:tc>
      </w:tr>
      <w:tr w:rsidR="00A776A4" w:rsidRPr="00A964D9" w14:paraId="10520F93" w14:textId="77777777" w:rsidTr="00F759B7">
        <w:tc>
          <w:tcPr>
            <w:tcW w:w="2093" w:type="dxa"/>
          </w:tcPr>
          <w:p w14:paraId="0CD39D67"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JICA</w:t>
            </w:r>
          </w:p>
        </w:tc>
        <w:tc>
          <w:tcPr>
            <w:tcW w:w="7267" w:type="dxa"/>
          </w:tcPr>
          <w:p w14:paraId="2D4A23F4"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Японское агентство по международному сотрудничеству [JICA]</w:t>
            </w:r>
          </w:p>
        </w:tc>
      </w:tr>
      <w:tr w:rsidR="00A776A4" w:rsidRPr="00A776A4" w14:paraId="1A121A8B" w14:textId="77777777" w:rsidTr="00F759B7">
        <w:tc>
          <w:tcPr>
            <w:tcW w:w="2093" w:type="dxa"/>
          </w:tcPr>
          <w:p w14:paraId="372C3C44"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KfW</w:t>
            </w:r>
          </w:p>
        </w:tc>
        <w:tc>
          <w:tcPr>
            <w:tcW w:w="7267" w:type="dxa"/>
          </w:tcPr>
          <w:p w14:paraId="3710C995"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bCs/>
                <w:color w:val="222222"/>
                <w:sz w:val="22"/>
                <w:shd w:val="clear" w:color="auto" w:fill="FFFFFF"/>
                <w:lang w:val="ru-RU"/>
              </w:rPr>
              <w:t>Немецкий банк развития [KfW]</w:t>
            </w:r>
          </w:p>
        </w:tc>
      </w:tr>
      <w:tr w:rsidR="00A776A4" w:rsidRPr="00A776A4" w14:paraId="7F93D857" w14:textId="77777777" w:rsidTr="00F759B7">
        <w:tc>
          <w:tcPr>
            <w:tcW w:w="2093" w:type="dxa"/>
          </w:tcPr>
          <w:p w14:paraId="43910FED"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MCC</w:t>
            </w:r>
          </w:p>
        </w:tc>
        <w:tc>
          <w:tcPr>
            <w:tcW w:w="7267" w:type="dxa"/>
          </w:tcPr>
          <w:p w14:paraId="2F1CD13D" w14:textId="77777777" w:rsidR="00A776A4" w:rsidRPr="00A776A4" w:rsidRDefault="00A776A4" w:rsidP="00F759B7">
            <w:pPr>
              <w:rPr>
                <w:rStyle w:val="65"/>
                <w:rFonts w:asciiTheme="minorHAnsi" w:eastAsiaTheme="minorHAnsi" w:hAnsiTheme="minorHAnsi" w:cstheme="minorHAnsi"/>
                <w:sz w:val="22"/>
                <w:szCs w:val="22"/>
                <w:lang w:val="ru-RU"/>
              </w:rPr>
            </w:pPr>
            <w:r w:rsidRPr="00A776A4">
              <w:rPr>
                <w:rStyle w:val="65"/>
                <w:rFonts w:asciiTheme="minorHAnsi" w:eastAsiaTheme="minorHAnsi" w:hAnsiTheme="minorHAnsi" w:cstheme="minorHAnsi"/>
                <w:sz w:val="22"/>
                <w:szCs w:val="22"/>
                <w:lang w:val="ru-RU"/>
              </w:rPr>
              <w:t>Центр управления измерениями [MCC]</w:t>
            </w:r>
          </w:p>
        </w:tc>
      </w:tr>
      <w:tr w:rsidR="00A776A4" w:rsidRPr="00A964D9" w14:paraId="5F71AFFB" w14:textId="77777777" w:rsidTr="00F759B7">
        <w:tc>
          <w:tcPr>
            <w:tcW w:w="2093" w:type="dxa"/>
          </w:tcPr>
          <w:p w14:paraId="65DF70DF"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PEFA</w:t>
            </w:r>
          </w:p>
        </w:tc>
        <w:tc>
          <w:tcPr>
            <w:tcW w:w="7267" w:type="dxa"/>
          </w:tcPr>
          <w:p w14:paraId="47FA112C"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Оценка государственных расходов и финансовой подотчётности [PEFA]</w:t>
            </w:r>
          </w:p>
        </w:tc>
      </w:tr>
      <w:tr w:rsidR="00A776A4" w:rsidRPr="00A964D9" w14:paraId="36A6EC28" w14:textId="77777777" w:rsidTr="00F759B7">
        <w:tc>
          <w:tcPr>
            <w:tcW w:w="2093" w:type="dxa"/>
          </w:tcPr>
          <w:p w14:paraId="277918B6" w14:textId="77777777" w:rsidR="00A776A4" w:rsidRPr="00A776A4" w:rsidRDefault="00A776A4" w:rsidP="00A776A4">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PIPAA</w:t>
            </w:r>
          </w:p>
        </w:tc>
        <w:tc>
          <w:tcPr>
            <w:tcW w:w="7267" w:type="dxa"/>
          </w:tcPr>
          <w:p w14:paraId="6BB5C080"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Общественный институт профессиональных бухгалтеров и аудиторов [PIPAA]</w:t>
            </w:r>
          </w:p>
        </w:tc>
      </w:tr>
      <w:tr w:rsidR="00A776A4" w:rsidRPr="00A964D9" w14:paraId="7E6C481C" w14:textId="77777777" w:rsidTr="00F759B7">
        <w:tc>
          <w:tcPr>
            <w:tcW w:w="2093" w:type="dxa"/>
          </w:tcPr>
          <w:p w14:paraId="3CBE8589"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PSIA</w:t>
            </w:r>
          </w:p>
        </w:tc>
        <w:tc>
          <w:tcPr>
            <w:tcW w:w="7267" w:type="dxa"/>
          </w:tcPr>
          <w:p w14:paraId="7415ABCA"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Анализ бедности и социальных последствий [PSIA]</w:t>
            </w:r>
          </w:p>
        </w:tc>
      </w:tr>
      <w:tr w:rsidR="00A776A4" w:rsidRPr="00A964D9" w14:paraId="75849F3D" w14:textId="77777777" w:rsidTr="00F759B7">
        <w:tc>
          <w:tcPr>
            <w:tcW w:w="2093" w:type="dxa"/>
          </w:tcPr>
          <w:p w14:paraId="1B175163"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ROSC</w:t>
            </w:r>
          </w:p>
        </w:tc>
        <w:tc>
          <w:tcPr>
            <w:tcW w:w="7267" w:type="dxa"/>
          </w:tcPr>
          <w:p w14:paraId="6899F624"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lang w:val="ru-RU"/>
              </w:rPr>
              <w:t>Отчет о соблюдении стандартов и кодексов [ROSC]</w:t>
            </w:r>
          </w:p>
        </w:tc>
      </w:tr>
      <w:tr w:rsidR="00A776A4" w:rsidRPr="00A776A4" w14:paraId="7C4D7A6B" w14:textId="77777777" w:rsidTr="00F759B7">
        <w:tc>
          <w:tcPr>
            <w:tcW w:w="2093" w:type="dxa"/>
          </w:tcPr>
          <w:p w14:paraId="7BDDD108"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SAI</w:t>
            </w:r>
          </w:p>
        </w:tc>
        <w:tc>
          <w:tcPr>
            <w:tcW w:w="7267" w:type="dxa"/>
          </w:tcPr>
          <w:p w14:paraId="07A91313" w14:textId="77777777" w:rsidR="00A776A4" w:rsidRPr="00A776A4" w:rsidRDefault="00A776A4" w:rsidP="00A776A4">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Высший орган аудита [SAI]</w:t>
            </w:r>
          </w:p>
        </w:tc>
      </w:tr>
      <w:tr w:rsidR="00A776A4" w:rsidRPr="00A964D9" w14:paraId="20CCB78F" w14:textId="77777777" w:rsidTr="00F759B7">
        <w:tc>
          <w:tcPr>
            <w:tcW w:w="2093" w:type="dxa"/>
          </w:tcPr>
          <w:p w14:paraId="435E55C1"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TFMIS</w:t>
            </w:r>
          </w:p>
        </w:tc>
        <w:tc>
          <w:tcPr>
            <w:tcW w:w="7267" w:type="dxa"/>
          </w:tcPr>
          <w:p w14:paraId="150CA2C2"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Информационная система управления государственными финансами [TFMIS]</w:t>
            </w:r>
          </w:p>
        </w:tc>
      </w:tr>
      <w:tr w:rsidR="00A776A4" w:rsidRPr="00A776A4" w14:paraId="2C25AB3D" w14:textId="77777777" w:rsidTr="00F759B7">
        <w:tc>
          <w:tcPr>
            <w:tcW w:w="2093" w:type="dxa"/>
          </w:tcPr>
          <w:p w14:paraId="68AA9C93"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TOU</w:t>
            </w:r>
          </w:p>
        </w:tc>
        <w:tc>
          <w:tcPr>
            <w:tcW w:w="7267" w:type="dxa"/>
          </w:tcPr>
          <w:p w14:paraId="74459302"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Время использования [TOU]</w:t>
            </w:r>
          </w:p>
        </w:tc>
      </w:tr>
      <w:tr w:rsidR="00A776A4" w:rsidRPr="00A964D9" w14:paraId="0C57C19F" w14:textId="77777777" w:rsidTr="00F759B7">
        <w:tc>
          <w:tcPr>
            <w:tcW w:w="2093" w:type="dxa"/>
          </w:tcPr>
          <w:p w14:paraId="3C271236"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АБИИ </w:t>
            </w:r>
          </w:p>
        </w:tc>
        <w:tc>
          <w:tcPr>
            <w:tcW w:w="7267" w:type="dxa"/>
          </w:tcPr>
          <w:p w14:paraId="41F26D4C"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Азиатский банк инфраструктурных инвестиций [AIIB]</w:t>
            </w:r>
          </w:p>
        </w:tc>
      </w:tr>
      <w:tr w:rsidR="00A776A4" w:rsidRPr="00A776A4" w14:paraId="43582B7A" w14:textId="77777777" w:rsidTr="00F759B7">
        <w:tc>
          <w:tcPr>
            <w:tcW w:w="2093" w:type="dxa"/>
          </w:tcPr>
          <w:p w14:paraId="1DABAF67"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 xml:space="preserve">АБР </w:t>
            </w:r>
          </w:p>
        </w:tc>
        <w:tc>
          <w:tcPr>
            <w:tcW w:w="7267" w:type="dxa"/>
          </w:tcPr>
          <w:p w14:paraId="5E74D690"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color w:val="000000" w:themeColor="text1"/>
                <w:sz w:val="22"/>
                <w:szCs w:val="22"/>
                <w:lang w:val="ru-RU"/>
              </w:rPr>
              <w:t>Азиатский банк развития [ADB]</w:t>
            </w:r>
          </w:p>
        </w:tc>
      </w:tr>
      <w:tr w:rsidR="00A776A4" w:rsidRPr="00A776A4" w14:paraId="23DABE8A" w14:textId="77777777" w:rsidTr="00F759B7">
        <w:tc>
          <w:tcPr>
            <w:tcW w:w="2093" w:type="dxa"/>
          </w:tcPr>
          <w:p w14:paraId="2888C701"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АВЭ</w:t>
            </w:r>
          </w:p>
        </w:tc>
        <w:tc>
          <w:tcPr>
            <w:tcW w:w="7267" w:type="dxa"/>
          </w:tcPr>
          <w:p w14:paraId="2247497B"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Ассоциация возобновляемой энергии [REA]</w:t>
            </w:r>
          </w:p>
        </w:tc>
      </w:tr>
      <w:tr w:rsidR="00A776A4" w:rsidRPr="00A964D9" w14:paraId="13D746AB" w14:textId="77777777" w:rsidTr="00F759B7">
        <w:tc>
          <w:tcPr>
            <w:tcW w:w="2093" w:type="dxa"/>
          </w:tcPr>
          <w:p w14:paraId="19CC7938"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АГЗ</w:t>
            </w:r>
          </w:p>
        </w:tc>
        <w:tc>
          <w:tcPr>
            <w:tcW w:w="7267" w:type="dxa"/>
          </w:tcPr>
          <w:p w14:paraId="54531EF4" w14:textId="77777777" w:rsidR="00A776A4" w:rsidRPr="00A776A4" w:rsidRDefault="00A776A4" w:rsidP="00A776A4">
            <w:pPr>
              <w:rPr>
                <w:rStyle w:val="61"/>
                <w:rFonts w:asciiTheme="minorHAnsi" w:eastAsiaTheme="minorHAnsi" w:hAnsiTheme="minorHAnsi" w:cstheme="minorHAnsi"/>
                <w:sz w:val="22"/>
                <w:szCs w:val="22"/>
                <w:lang w:val="ru-RU"/>
              </w:rPr>
            </w:pPr>
            <w:r w:rsidRPr="00A776A4">
              <w:rPr>
                <w:rFonts w:asciiTheme="minorHAnsi" w:eastAsiaTheme="minorHAnsi" w:hAnsiTheme="minorHAnsi" w:cstheme="minorHAnsi"/>
                <w:sz w:val="22"/>
                <w:szCs w:val="22"/>
                <w:shd w:val="clear" w:color="auto" w:fill="FFFFFF"/>
                <w:lang w:val="ru-RU"/>
              </w:rPr>
              <w:t xml:space="preserve">Агентство </w:t>
            </w:r>
            <w:r w:rsidRPr="00A776A4">
              <w:rPr>
                <w:rStyle w:val="61"/>
                <w:rFonts w:asciiTheme="minorHAnsi" w:eastAsiaTheme="minorHAnsi" w:hAnsiTheme="minorHAnsi" w:cstheme="minorHAnsi"/>
                <w:sz w:val="22"/>
                <w:szCs w:val="22"/>
                <w:lang w:val="ru-RU"/>
              </w:rPr>
              <w:t xml:space="preserve">по государственным закупкам [SAPP] </w:t>
            </w:r>
          </w:p>
        </w:tc>
      </w:tr>
      <w:tr w:rsidR="00A776A4" w:rsidRPr="00A964D9" w14:paraId="5995DB70" w14:textId="77777777" w:rsidTr="00F759B7">
        <w:tc>
          <w:tcPr>
            <w:tcW w:w="2093" w:type="dxa"/>
          </w:tcPr>
          <w:p w14:paraId="44BEC14C"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АГФКБК </w:t>
            </w:r>
          </w:p>
        </w:tc>
        <w:tc>
          <w:tcPr>
            <w:tcW w:w="7267" w:type="dxa"/>
          </w:tcPr>
          <w:p w14:paraId="650A5CC5"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Агентстве по государственному финансовому контролю и борьбе с коррупцией [ASFCCC]</w:t>
            </w:r>
          </w:p>
        </w:tc>
      </w:tr>
      <w:tr w:rsidR="00A776A4" w:rsidRPr="00A776A4" w14:paraId="65868005" w14:textId="77777777" w:rsidTr="00F759B7">
        <w:tc>
          <w:tcPr>
            <w:tcW w:w="2093" w:type="dxa"/>
          </w:tcPr>
          <w:p w14:paraId="65104AC7"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АКФЕД</w:t>
            </w:r>
          </w:p>
        </w:tc>
        <w:tc>
          <w:tcPr>
            <w:tcW w:w="7267" w:type="dxa"/>
          </w:tcPr>
          <w:p w14:paraId="3D118E22"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Фонд Ага Хана по экономическому развитию [AKFED]</w:t>
            </w:r>
          </w:p>
        </w:tc>
      </w:tr>
      <w:tr w:rsidR="00A776A4" w:rsidRPr="00A964D9" w14:paraId="11190675" w14:textId="77777777" w:rsidTr="00F759B7">
        <w:tc>
          <w:tcPr>
            <w:tcW w:w="2093" w:type="dxa"/>
          </w:tcPr>
          <w:p w14:paraId="73EA3F91"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АНП</w:t>
            </w:r>
          </w:p>
        </w:tc>
        <w:tc>
          <w:tcPr>
            <w:tcW w:w="7267" w:type="dxa"/>
          </w:tcPr>
          <w:p w14:paraId="7C959243"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Агент по независимой проверке [IVA]</w:t>
            </w:r>
          </w:p>
        </w:tc>
      </w:tr>
      <w:tr w:rsidR="00A776A4" w:rsidRPr="00A776A4" w14:paraId="3883BE16" w14:textId="77777777" w:rsidTr="00F759B7">
        <w:tc>
          <w:tcPr>
            <w:tcW w:w="2093" w:type="dxa"/>
          </w:tcPr>
          <w:p w14:paraId="0819828F" w14:textId="77777777" w:rsidR="00A776A4" w:rsidRPr="00A776A4" w:rsidRDefault="00A776A4" w:rsidP="005C5B57">
            <w:pPr>
              <w:rPr>
                <w:rFonts w:asciiTheme="minorHAnsi" w:hAnsiTheme="minorHAnsi" w:cstheme="minorHAnsi"/>
                <w:sz w:val="22"/>
                <w:szCs w:val="22"/>
                <w:lang w:val="ru-RU"/>
              </w:rPr>
            </w:pPr>
            <w:r w:rsidRPr="00A776A4">
              <w:rPr>
                <w:rFonts w:asciiTheme="minorHAnsi" w:hAnsiTheme="minorHAnsi" w:cstheme="minorHAnsi"/>
                <w:sz w:val="22"/>
                <w:szCs w:val="22"/>
                <w:lang w:val="ru-RU"/>
              </w:rPr>
              <w:t>АСМ</w:t>
            </w:r>
          </w:p>
        </w:tc>
        <w:tc>
          <w:tcPr>
            <w:tcW w:w="7267" w:type="dxa"/>
          </w:tcPr>
          <w:p w14:paraId="55B26970" w14:textId="77777777" w:rsidR="00A776A4" w:rsidRPr="00A776A4" w:rsidRDefault="00A776A4" w:rsidP="005C5B57">
            <w:pPr>
              <w:rPr>
                <w:rFonts w:asciiTheme="minorHAnsi" w:hAnsiTheme="minorHAnsi" w:cstheme="minorHAnsi"/>
                <w:sz w:val="22"/>
                <w:szCs w:val="22"/>
                <w:lang w:val="ru-RU"/>
              </w:rPr>
            </w:pPr>
            <w:r w:rsidRPr="00A776A4">
              <w:rPr>
                <w:rFonts w:asciiTheme="minorHAnsi" w:hAnsiTheme="minorHAnsi" w:cstheme="minorHAnsi"/>
                <w:sz w:val="22"/>
                <w:szCs w:val="22"/>
                <w:lang w:val="ru-RU"/>
              </w:rPr>
              <w:t>Асбестосодержащие материалы [ACM]</w:t>
            </w:r>
          </w:p>
        </w:tc>
      </w:tr>
      <w:tr w:rsidR="00A776A4" w:rsidRPr="00A776A4" w14:paraId="0D571FB1" w14:textId="77777777" w:rsidTr="00F759B7">
        <w:tc>
          <w:tcPr>
            <w:tcW w:w="2093" w:type="dxa"/>
          </w:tcPr>
          <w:p w14:paraId="31202803" w14:textId="77777777" w:rsidR="00A776A4" w:rsidRPr="00A776A4" w:rsidRDefault="00A776A4" w:rsidP="00A776A4">
            <w:pPr>
              <w:rPr>
                <w:rStyle w:val="1"/>
                <w:rFonts w:asciiTheme="minorHAnsi" w:eastAsiaTheme="minorHAnsi" w:hAnsiTheme="minorHAnsi" w:cstheme="minorHAnsi"/>
                <w:sz w:val="22"/>
                <w:szCs w:val="22"/>
                <w:lang w:val="ru-RU"/>
              </w:rPr>
            </w:pPr>
            <w:r w:rsidRPr="00A776A4">
              <w:rPr>
                <w:rFonts w:asciiTheme="minorHAnsi" w:hAnsiTheme="minorHAnsi" w:cstheme="minorHAnsi"/>
                <w:sz w:val="22"/>
                <w:szCs w:val="22"/>
                <w:lang w:val="ru-RU"/>
              </w:rPr>
              <w:t xml:space="preserve">АСП </w:t>
            </w:r>
          </w:p>
        </w:tc>
        <w:tc>
          <w:tcPr>
            <w:tcW w:w="7267" w:type="dxa"/>
          </w:tcPr>
          <w:p w14:paraId="39ABC2A6" w14:textId="77777777" w:rsidR="00A776A4" w:rsidRPr="00A776A4" w:rsidRDefault="00A776A4" w:rsidP="00A776A4">
            <w:pPr>
              <w:rPr>
                <w:rStyle w:val="61"/>
                <w:rFonts w:asciiTheme="minorHAnsi" w:eastAsiaTheme="minorHAnsi" w:hAnsiTheme="minorHAnsi" w:cstheme="minorHAnsi"/>
                <w:sz w:val="22"/>
                <w:szCs w:val="22"/>
                <w:lang w:val="ru-RU"/>
              </w:rPr>
            </w:pPr>
            <w:r w:rsidRPr="00A776A4">
              <w:rPr>
                <w:rFonts w:asciiTheme="minorHAnsi" w:hAnsiTheme="minorHAnsi" w:cstheme="minorHAnsi"/>
                <w:sz w:val="22"/>
                <w:szCs w:val="22"/>
                <w:lang w:val="ru-RU"/>
              </w:rPr>
              <w:t>Адресная социальная помощь [TSA]</w:t>
            </w:r>
          </w:p>
        </w:tc>
      </w:tr>
      <w:tr w:rsidR="00A776A4" w:rsidRPr="00A776A4" w14:paraId="6BBBA0F7" w14:textId="77777777" w:rsidTr="00F759B7">
        <w:tc>
          <w:tcPr>
            <w:tcW w:w="2093" w:type="dxa"/>
          </w:tcPr>
          <w:p w14:paraId="6267846B"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АЭТ </w:t>
            </w:r>
          </w:p>
        </w:tc>
        <w:tc>
          <w:tcPr>
            <w:tcW w:w="7267" w:type="dxa"/>
          </w:tcPr>
          <w:p w14:paraId="384FE2C6"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Ассоциация энергетиков Таджикистана [AET]</w:t>
            </w:r>
          </w:p>
        </w:tc>
      </w:tr>
      <w:tr w:rsidR="00A776A4" w:rsidRPr="00A776A4" w14:paraId="25D3056F" w14:textId="77777777" w:rsidTr="00F759B7">
        <w:tc>
          <w:tcPr>
            <w:tcW w:w="2093" w:type="dxa"/>
          </w:tcPr>
          <w:p w14:paraId="181B182C"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БТ </w:t>
            </w:r>
          </w:p>
        </w:tc>
        <w:tc>
          <w:tcPr>
            <w:tcW w:w="7267" w:type="dxa"/>
          </w:tcPr>
          <w:p w14:paraId="627B0DF3"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ОАХК «Барки Точик» [BT]</w:t>
            </w:r>
          </w:p>
        </w:tc>
      </w:tr>
      <w:tr w:rsidR="00A776A4" w:rsidRPr="00A776A4" w14:paraId="5EDC63B1" w14:textId="77777777" w:rsidTr="00F759B7">
        <w:tc>
          <w:tcPr>
            <w:tcW w:w="2093" w:type="dxa"/>
          </w:tcPr>
          <w:p w14:paraId="2B844B37"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lastRenderedPageBreak/>
              <w:t xml:space="preserve">ВВП </w:t>
            </w:r>
          </w:p>
        </w:tc>
        <w:tc>
          <w:tcPr>
            <w:tcW w:w="7267" w:type="dxa"/>
          </w:tcPr>
          <w:p w14:paraId="0D46594C"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Валовый внутренний продукт [GDP]</w:t>
            </w:r>
          </w:p>
        </w:tc>
      </w:tr>
      <w:tr w:rsidR="00A776A4" w:rsidRPr="00A776A4" w14:paraId="11AB7153" w14:textId="77777777" w:rsidTr="00F759B7">
        <w:tc>
          <w:tcPr>
            <w:tcW w:w="2093" w:type="dxa"/>
          </w:tcPr>
          <w:p w14:paraId="47E96826"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ВЭ</w:t>
            </w:r>
          </w:p>
        </w:tc>
        <w:tc>
          <w:tcPr>
            <w:tcW w:w="7267" w:type="dxa"/>
          </w:tcPr>
          <w:p w14:paraId="604D5464"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Возобновляемая энергия [RE]</w:t>
            </w:r>
          </w:p>
        </w:tc>
      </w:tr>
      <w:tr w:rsidR="00A776A4" w:rsidRPr="00A964D9" w14:paraId="5D85653E" w14:textId="77777777" w:rsidTr="00F759B7">
        <w:tc>
          <w:tcPr>
            <w:tcW w:w="2093" w:type="dxa"/>
          </w:tcPr>
          <w:p w14:paraId="79272D54"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ВЭНД</w:t>
            </w:r>
          </w:p>
        </w:tc>
        <w:tc>
          <w:tcPr>
            <w:tcW w:w="7267" w:type="dxa"/>
          </w:tcPr>
          <w:p w14:paraId="6F02E7D9"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Внутренняя экономическая норма доходности [EIRR]</w:t>
            </w:r>
          </w:p>
        </w:tc>
      </w:tr>
      <w:tr w:rsidR="00A776A4" w:rsidRPr="00A964D9" w14:paraId="4013C078" w14:textId="77777777" w:rsidTr="00F759B7">
        <w:tc>
          <w:tcPr>
            <w:tcW w:w="2093" w:type="dxa"/>
          </w:tcPr>
          <w:p w14:paraId="6189EDA3"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ГБАО</w:t>
            </w:r>
          </w:p>
        </w:tc>
        <w:tc>
          <w:tcPr>
            <w:tcW w:w="7267" w:type="dxa"/>
          </w:tcPr>
          <w:p w14:paraId="036E788F"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Горно-Бадахшанская автономная область [GBAO]</w:t>
            </w:r>
          </w:p>
        </w:tc>
      </w:tr>
      <w:tr w:rsidR="00A776A4" w:rsidRPr="00A776A4" w14:paraId="264975CA" w14:textId="77777777" w:rsidTr="00F759B7">
        <w:tc>
          <w:tcPr>
            <w:tcW w:w="2093" w:type="dxa"/>
          </w:tcPr>
          <w:p w14:paraId="50CB901D"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ГВт-ч</w:t>
            </w:r>
          </w:p>
        </w:tc>
        <w:tc>
          <w:tcPr>
            <w:tcW w:w="7267" w:type="dxa"/>
          </w:tcPr>
          <w:p w14:paraId="2C647E2E" w14:textId="77777777" w:rsidR="00A776A4" w:rsidRPr="00A776A4" w:rsidRDefault="00A776A4" w:rsidP="00F759B7">
            <w:pPr>
              <w:rPr>
                <w:rFonts w:asciiTheme="minorHAnsi" w:hAnsiTheme="minorHAnsi" w:cstheme="minorHAnsi"/>
                <w:color w:val="1D2228"/>
                <w:sz w:val="22"/>
                <w:szCs w:val="22"/>
                <w:shd w:val="clear" w:color="auto" w:fill="FFFFFF"/>
                <w:lang w:val="ru-RU"/>
              </w:rPr>
            </w:pPr>
            <w:r w:rsidRPr="00A776A4">
              <w:rPr>
                <w:rFonts w:asciiTheme="minorHAnsi" w:hAnsiTheme="minorHAnsi" w:cstheme="minorHAnsi"/>
                <w:color w:val="1D2228"/>
                <w:sz w:val="22"/>
                <w:szCs w:val="22"/>
                <w:shd w:val="clear" w:color="auto" w:fill="FFFFFF"/>
                <w:lang w:val="ru-RU"/>
              </w:rPr>
              <w:t>Гигаватт-часы [GWh]</w:t>
            </w:r>
          </w:p>
        </w:tc>
      </w:tr>
      <w:tr w:rsidR="00A776A4" w:rsidRPr="00A776A4" w14:paraId="57A84268" w14:textId="77777777" w:rsidTr="00F759B7">
        <w:tc>
          <w:tcPr>
            <w:tcW w:w="2093" w:type="dxa"/>
          </w:tcPr>
          <w:p w14:paraId="6B38A05F"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ГП</w:t>
            </w:r>
          </w:p>
        </w:tc>
        <w:tc>
          <w:tcPr>
            <w:tcW w:w="7267" w:type="dxa"/>
          </w:tcPr>
          <w:p w14:paraId="766D3C1E"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Государственное предприятие [SOE]</w:t>
            </w:r>
          </w:p>
        </w:tc>
      </w:tr>
      <w:tr w:rsidR="00A776A4" w:rsidRPr="00A776A4" w14:paraId="154315A1" w14:textId="77777777" w:rsidTr="00F759B7">
        <w:tc>
          <w:tcPr>
            <w:tcW w:w="2093" w:type="dxa"/>
          </w:tcPr>
          <w:p w14:paraId="6D088531" w14:textId="77777777" w:rsidR="00A776A4" w:rsidRPr="00A776A4" w:rsidRDefault="00A776A4" w:rsidP="00A776A4">
            <w:pPr>
              <w:rPr>
                <w:rFonts w:asciiTheme="minorHAnsi" w:eastAsia="MyriadPro-Light" w:hAnsiTheme="minorHAnsi" w:cstheme="minorHAnsi"/>
                <w:sz w:val="22"/>
                <w:szCs w:val="22"/>
                <w:lang w:val="ru-RU"/>
              </w:rPr>
            </w:pPr>
            <w:r w:rsidRPr="00A776A4">
              <w:rPr>
                <w:rFonts w:asciiTheme="minorHAnsi" w:eastAsia="MyriadPro-Light" w:hAnsiTheme="minorHAnsi" w:cstheme="minorHAnsi"/>
                <w:sz w:val="22"/>
                <w:szCs w:val="22"/>
                <w:lang w:val="ru-RU"/>
              </w:rPr>
              <w:t xml:space="preserve">ГП </w:t>
            </w:r>
          </w:p>
        </w:tc>
        <w:tc>
          <w:tcPr>
            <w:tcW w:w="7267" w:type="dxa"/>
          </w:tcPr>
          <w:p w14:paraId="7AEA9AD7"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Готовность платить [WTP]</w:t>
            </w:r>
          </w:p>
        </w:tc>
      </w:tr>
      <w:tr w:rsidR="00A776A4" w:rsidRPr="00A776A4" w14:paraId="2CA7B912" w14:textId="77777777" w:rsidTr="00F759B7">
        <w:tc>
          <w:tcPr>
            <w:tcW w:w="2093" w:type="dxa"/>
          </w:tcPr>
          <w:p w14:paraId="49A18E24"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ГРП</w:t>
            </w:r>
          </w:p>
        </w:tc>
        <w:tc>
          <w:tcPr>
            <w:tcW w:w="7267" w:type="dxa"/>
          </w:tcPr>
          <w:p w14:paraId="55D6CDF3"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Группа реализации проекта [PRG]</w:t>
            </w:r>
          </w:p>
        </w:tc>
      </w:tr>
      <w:tr w:rsidR="00A776A4" w:rsidRPr="00A776A4" w14:paraId="56D4723C" w14:textId="77777777" w:rsidTr="00F759B7">
        <w:tc>
          <w:tcPr>
            <w:tcW w:w="2093" w:type="dxa"/>
          </w:tcPr>
          <w:p w14:paraId="3973C08E"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ГЭС </w:t>
            </w:r>
          </w:p>
        </w:tc>
        <w:tc>
          <w:tcPr>
            <w:tcW w:w="7267" w:type="dxa"/>
          </w:tcPr>
          <w:p w14:paraId="28AED956"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Гидроэлектростанция [HPP]</w:t>
            </w:r>
          </w:p>
        </w:tc>
      </w:tr>
      <w:tr w:rsidR="00A776A4" w:rsidRPr="00A776A4" w14:paraId="041257D7" w14:textId="77777777" w:rsidTr="00F759B7">
        <w:tc>
          <w:tcPr>
            <w:tcW w:w="2093" w:type="dxa"/>
          </w:tcPr>
          <w:p w14:paraId="2F2F5844"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ГЭЭ</w:t>
            </w:r>
          </w:p>
        </w:tc>
        <w:tc>
          <w:tcPr>
            <w:tcW w:w="7267" w:type="dxa"/>
          </w:tcPr>
          <w:p w14:paraId="4659F4D5" w14:textId="77777777" w:rsidR="00A776A4" w:rsidRPr="00A776A4" w:rsidRDefault="00A776A4" w:rsidP="00F36DCA">
            <w:pPr>
              <w:rPr>
                <w:rFonts w:ascii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Государственная экологическая экспертиза [SEE]</w:t>
            </w:r>
          </w:p>
        </w:tc>
      </w:tr>
      <w:tr w:rsidR="00A776A4" w:rsidRPr="00A776A4" w14:paraId="28BC5AA7" w14:textId="77777777" w:rsidTr="00F759B7">
        <w:tc>
          <w:tcPr>
            <w:tcW w:w="2093" w:type="dxa"/>
          </w:tcPr>
          <w:p w14:paraId="4EC07905"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ДВЖ</w:t>
            </w:r>
          </w:p>
        </w:tc>
        <w:tc>
          <w:tcPr>
            <w:tcW w:w="7267" w:type="dxa"/>
          </w:tcPr>
          <w:p w14:paraId="48EF8B35"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Домохозяйства, возглавляемые женщинами [FHH]</w:t>
            </w:r>
          </w:p>
        </w:tc>
      </w:tr>
      <w:tr w:rsidR="00A776A4" w:rsidRPr="00A776A4" w14:paraId="4666AAE1" w14:textId="77777777" w:rsidTr="00F759B7">
        <w:tc>
          <w:tcPr>
            <w:tcW w:w="2093" w:type="dxa"/>
          </w:tcPr>
          <w:p w14:paraId="5CEE8FCF"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ЕБР </w:t>
            </w:r>
          </w:p>
        </w:tc>
        <w:tc>
          <w:tcPr>
            <w:tcW w:w="7267" w:type="dxa"/>
          </w:tcPr>
          <w:p w14:paraId="470FDB8E"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Евразийский банк развития [EDB]</w:t>
            </w:r>
          </w:p>
        </w:tc>
      </w:tr>
      <w:tr w:rsidR="00A776A4" w:rsidRPr="00A964D9" w14:paraId="01CBA6CE" w14:textId="77777777" w:rsidTr="00F759B7">
        <w:tc>
          <w:tcPr>
            <w:tcW w:w="2093" w:type="dxa"/>
          </w:tcPr>
          <w:p w14:paraId="6BB660D6" w14:textId="77777777" w:rsidR="00A776A4" w:rsidRPr="00A776A4" w:rsidRDefault="00A776A4" w:rsidP="00F759B7">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ЕБРР</w:t>
            </w:r>
          </w:p>
        </w:tc>
        <w:tc>
          <w:tcPr>
            <w:tcW w:w="7267" w:type="dxa"/>
          </w:tcPr>
          <w:p w14:paraId="4EADEF8C"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color w:val="000000" w:themeColor="text1"/>
                <w:sz w:val="22"/>
                <w:szCs w:val="22"/>
                <w:lang w:val="ru-RU"/>
              </w:rPr>
              <w:t>Европейский банк реконструкции и развития [EBRD]</w:t>
            </w:r>
          </w:p>
        </w:tc>
      </w:tr>
      <w:tr w:rsidR="00A776A4" w:rsidRPr="00A776A4" w14:paraId="6F20AEAA" w14:textId="77777777" w:rsidTr="00F759B7">
        <w:tc>
          <w:tcPr>
            <w:tcW w:w="2093" w:type="dxa"/>
          </w:tcPr>
          <w:p w14:paraId="7CCAD13F"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ЕС </w:t>
            </w:r>
          </w:p>
        </w:tc>
        <w:tc>
          <w:tcPr>
            <w:tcW w:w="7267" w:type="dxa"/>
          </w:tcPr>
          <w:p w14:paraId="0BCA68BC"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Европейский Союз [EU]</w:t>
            </w:r>
          </w:p>
        </w:tc>
      </w:tr>
      <w:tr w:rsidR="00A776A4" w:rsidRPr="00A964D9" w14:paraId="4487C4DD" w14:textId="77777777" w:rsidTr="00F759B7">
        <w:tc>
          <w:tcPr>
            <w:tcW w:w="2093" w:type="dxa"/>
          </w:tcPr>
          <w:p w14:paraId="53D99CB4"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ЗГЗ</w:t>
            </w:r>
          </w:p>
        </w:tc>
        <w:tc>
          <w:tcPr>
            <w:tcW w:w="7267" w:type="dxa"/>
          </w:tcPr>
          <w:p w14:paraId="5E5D836D"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Закон о государственных закупках [PPL] </w:t>
            </w:r>
          </w:p>
        </w:tc>
      </w:tr>
      <w:tr w:rsidR="00A776A4" w:rsidRPr="00A964D9" w14:paraId="48E90788" w14:textId="77777777" w:rsidTr="00F759B7">
        <w:tc>
          <w:tcPr>
            <w:tcW w:w="2093" w:type="dxa"/>
          </w:tcPr>
          <w:p w14:paraId="27982B14" w14:textId="77777777" w:rsidR="00A776A4" w:rsidRPr="00A776A4" w:rsidRDefault="00A776A4" w:rsidP="00A776A4">
            <w:pPr>
              <w:rPr>
                <w:rFonts w:asciiTheme="minorHAnsi" w:eastAsia="MyriadPro-Light" w:hAnsiTheme="minorHAnsi" w:cstheme="minorHAnsi"/>
                <w:sz w:val="22"/>
                <w:szCs w:val="22"/>
                <w:lang w:val="ru-RU"/>
              </w:rPr>
            </w:pPr>
            <w:r w:rsidRPr="00A776A4">
              <w:rPr>
                <w:rFonts w:asciiTheme="minorHAnsi" w:eastAsia="MyriadPro-Light" w:hAnsiTheme="minorHAnsi" w:cstheme="minorHAnsi"/>
                <w:sz w:val="22"/>
                <w:szCs w:val="22"/>
                <w:lang w:val="ru-RU"/>
              </w:rPr>
              <w:t>ЗСС</w:t>
            </w:r>
          </w:p>
        </w:tc>
        <w:tc>
          <w:tcPr>
            <w:tcW w:w="7267" w:type="dxa"/>
          </w:tcPr>
          <w:p w14:paraId="13B95B1C"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Заявка на снятие средств [WA]</w:t>
            </w:r>
          </w:p>
        </w:tc>
      </w:tr>
      <w:tr w:rsidR="00A776A4" w:rsidRPr="00A776A4" w14:paraId="6DCCA5F0" w14:textId="77777777" w:rsidTr="00F759B7">
        <w:tc>
          <w:tcPr>
            <w:tcW w:w="2093" w:type="dxa"/>
          </w:tcPr>
          <w:p w14:paraId="2ED2B563"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ИБР </w:t>
            </w:r>
          </w:p>
        </w:tc>
        <w:tc>
          <w:tcPr>
            <w:tcW w:w="7267" w:type="dxa"/>
          </w:tcPr>
          <w:p w14:paraId="64856DA8"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Исламский банк развития [ISDB]</w:t>
            </w:r>
          </w:p>
        </w:tc>
      </w:tr>
      <w:tr w:rsidR="00A776A4" w:rsidRPr="00A964D9" w14:paraId="1C07D341" w14:textId="77777777" w:rsidTr="00F759B7">
        <w:tc>
          <w:tcPr>
            <w:tcW w:w="2093" w:type="dxa"/>
          </w:tcPr>
          <w:p w14:paraId="5F06D535"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ИПВ</w:t>
            </w:r>
          </w:p>
        </w:tc>
        <w:tc>
          <w:tcPr>
            <w:tcW w:w="7267" w:type="dxa"/>
          </w:tcPr>
          <w:p w14:paraId="242E372F" w14:textId="77777777" w:rsidR="00A776A4" w:rsidRPr="00A776A4" w:rsidRDefault="00A776A4" w:rsidP="00F36DCA">
            <w:pPr>
              <w:rPr>
                <w:rFonts w:asciiTheme="minorHAnsi" w:hAnsiTheme="minorHAnsi" w:cstheme="minorHAnsi"/>
                <w:color w:val="1D2228"/>
                <w:sz w:val="22"/>
                <w:szCs w:val="22"/>
                <w:shd w:val="clear" w:color="auto" w:fill="FFFFFF"/>
                <w:lang w:val="ru-RU"/>
              </w:rPr>
            </w:pPr>
            <w:r w:rsidRPr="00A776A4">
              <w:rPr>
                <w:rFonts w:asciiTheme="minorHAnsi" w:hAnsiTheme="minorHAnsi" w:cstheme="minorHAnsi"/>
                <w:color w:val="auto"/>
                <w:sz w:val="22"/>
                <w:szCs w:val="22"/>
                <w:shd w:val="clear" w:color="auto" w:fill="FFFFFF"/>
                <w:lang w:val="ru-RU"/>
              </w:rPr>
              <w:t>Индикатор, привязанный к выплате [DLI]</w:t>
            </w:r>
          </w:p>
        </w:tc>
      </w:tr>
      <w:tr w:rsidR="00A776A4" w:rsidRPr="00A964D9" w14:paraId="61C078E7" w14:textId="77777777" w:rsidTr="00F759B7">
        <w:tc>
          <w:tcPr>
            <w:tcW w:w="2093" w:type="dxa"/>
          </w:tcPr>
          <w:p w14:paraId="73401B88"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color w:val="1D2228"/>
                <w:sz w:val="22"/>
                <w:szCs w:val="22"/>
                <w:shd w:val="clear" w:color="auto" w:fill="FFFFFF"/>
                <w:lang w:val="ru-RU"/>
              </w:rPr>
              <w:t>ИУЭ</w:t>
            </w:r>
          </w:p>
        </w:tc>
        <w:tc>
          <w:tcPr>
            <w:tcW w:w="7267" w:type="dxa"/>
          </w:tcPr>
          <w:p w14:paraId="7D6D3613" w14:textId="77777777" w:rsidR="00A776A4" w:rsidRPr="00A776A4" w:rsidRDefault="00A776A4" w:rsidP="00F759B7">
            <w:pPr>
              <w:rPr>
                <w:rFonts w:asciiTheme="minorHAnsi" w:hAnsiTheme="minorHAnsi" w:cstheme="minorHAnsi"/>
                <w:iCs/>
                <w:sz w:val="22"/>
                <w:szCs w:val="22"/>
                <w:lang w:val="ru-RU"/>
              </w:rPr>
            </w:pPr>
            <w:r w:rsidRPr="00A776A4">
              <w:rPr>
                <w:rFonts w:asciiTheme="minorHAnsi" w:hAnsiTheme="minorHAnsi" w:cstheme="minorHAnsi"/>
                <w:color w:val="auto"/>
                <w:sz w:val="22"/>
                <w:szCs w:val="22"/>
                <w:shd w:val="clear" w:color="auto" w:fill="FFFFFF"/>
                <w:lang w:val="ru-RU"/>
              </w:rPr>
              <w:t>Инициатива по управлению электроэнергетикой [EGI]</w:t>
            </w:r>
          </w:p>
        </w:tc>
      </w:tr>
      <w:tr w:rsidR="00A776A4" w:rsidRPr="00A776A4" w14:paraId="48AB95E2" w14:textId="77777777" w:rsidTr="00F759B7">
        <w:tc>
          <w:tcPr>
            <w:tcW w:w="2093" w:type="dxa"/>
          </w:tcPr>
          <w:p w14:paraId="2FEB1574"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кВтч</w:t>
            </w:r>
          </w:p>
        </w:tc>
        <w:tc>
          <w:tcPr>
            <w:tcW w:w="7267" w:type="dxa"/>
          </w:tcPr>
          <w:p w14:paraId="68A2CD51"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киловатт-час [kWh]</w:t>
            </w:r>
          </w:p>
        </w:tc>
      </w:tr>
      <w:tr w:rsidR="00A776A4" w:rsidRPr="00A776A4" w14:paraId="4FC3E092" w14:textId="77777777" w:rsidTr="00F759B7">
        <w:tc>
          <w:tcPr>
            <w:tcW w:w="2093" w:type="dxa"/>
          </w:tcPr>
          <w:p w14:paraId="79A1E9CC"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КОД</w:t>
            </w:r>
          </w:p>
        </w:tc>
        <w:tc>
          <w:tcPr>
            <w:tcW w:w="7267" w:type="dxa"/>
          </w:tcPr>
          <w:p w14:paraId="53932A20"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Коэффициент обслуживания долга [DSCR]</w:t>
            </w:r>
          </w:p>
        </w:tc>
      </w:tr>
      <w:tr w:rsidR="00A776A4" w:rsidRPr="00A964D9" w14:paraId="1D7DE646" w14:textId="77777777" w:rsidTr="00F759B7">
        <w:tc>
          <w:tcPr>
            <w:tcW w:w="2093" w:type="dxa"/>
          </w:tcPr>
          <w:p w14:paraId="288B1DCD" w14:textId="77777777" w:rsidR="00A776A4" w:rsidRPr="00A776A4" w:rsidRDefault="00A776A4" w:rsidP="00F36DCA">
            <w:pPr>
              <w:rPr>
                <w:rFonts w:asciiTheme="minorHAnsi" w:hAnsiTheme="minorHAnsi" w:cstheme="minorHAnsi"/>
                <w:sz w:val="22"/>
                <w:szCs w:val="22"/>
                <w:shd w:val="clear" w:color="auto" w:fill="FFFFFF"/>
                <w:lang w:val="ru-RU"/>
              </w:rPr>
            </w:pPr>
            <w:r w:rsidRPr="00A776A4">
              <w:rPr>
                <w:rStyle w:val="1"/>
                <w:rFonts w:asciiTheme="minorHAnsi" w:eastAsiaTheme="minorHAnsi" w:hAnsiTheme="minorHAnsi" w:cstheme="minorHAnsi"/>
                <w:sz w:val="22"/>
                <w:szCs w:val="22"/>
                <w:lang w:val="ru-RU"/>
              </w:rPr>
              <w:t xml:space="preserve">КООС </w:t>
            </w:r>
          </w:p>
        </w:tc>
        <w:tc>
          <w:tcPr>
            <w:tcW w:w="7267" w:type="dxa"/>
          </w:tcPr>
          <w:p w14:paraId="7C03165D" w14:textId="77777777" w:rsidR="00A776A4" w:rsidRPr="00A776A4" w:rsidRDefault="00A776A4" w:rsidP="00F36DCA">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Комитет по охране окружающей среды [CEP]</w:t>
            </w:r>
          </w:p>
        </w:tc>
      </w:tr>
      <w:tr w:rsidR="00A776A4" w:rsidRPr="00A776A4" w14:paraId="7B6344A8" w14:textId="77777777" w:rsidTr="00F759B7">
        <w:tc>
          <w:tcPr>
            <w:tcW w:w="2093" w:type="dxa"/>
          </w:tcPr>
          <w:p w14:paraId="01F7C1E8"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КПЭ</w:t>
            </w:r>
          </w:p>
        </w:tc>
        <w:tc>
          <w:tcPr>
            <w:tcW w:w="7267" w:type="dxa"/>
          </w:tcPr>
          <w:p w14:paraId="18D696C8"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Компания «Памир Энерджи» [PEC]</w:t>
            </w:r>
          </w:p>
        </w:tc>
      </w:tr>
      <w:tr w:rsidR="00A776A4" w:rsidRPr="00A776A4" w14:paraId="58086259" w14:textId="77777777" w:rsidTr="00F759B7">
        <w:tc>
          <w:tcPr>
            <w:tcW w:w="2093" w:type="dxa"/>
          </w:tcPr>
          <w:p w14:paraId="2A4DD53F"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color w:val="000000" w:themeColor="text1"/>
                <w:sz w:val="22"/>
                <w:szCs w:val="22"/>
                <w:lang w:val="ru-RU"/>
              </w:rPr>
              <w:t>КСР</w:t>
            </w:r>
          </w:p>
        </w:tc>
        <w:tc>
          <w:tcPr>
            <w:tcW w:w="7267" w:type="dxa"/>
          </w:tcPr>
          <w:p w14:paraId="06FAA13D"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color w:val="000000" w:themeColor="text1"/>
                <w:sz w:val="22"/>
                <w:szCs w:val="22"/>
                <w:lang w:val="ru-RU"/>
              </w:rPr>
              <w:t>Координационный совет развития [DCC]</w:t>
            </w:r>
          </w:p>
        </w:tc>
      </w:tr>
      <w:tr w:rsidR="00A776A4" w:rsidRPr="00A776A4" w14:paraId="525C8FE4" w14:textId="77777777" w:rsidTr="00F759B7">
        <w:tc>
          <w:tcPr>
            <w:tcW w:w="2093" w:type="dxa"/>
          </w:tcPr>
          <w:p w14:paraId="54B1CB38"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МАР</w:t>
            </w:r>
          </w:p>
        </w:tc>
        <w:tc>
          <w:tcPr>
            <w:tcW w:w="7267" w:type="dxa"/>
          </w:tcPr>
          <w:p w14:paraId="43CE09D9" w14:textId="77777777" w:rsidR="00A776A4" w:rsidRPr="00A776A4" w:rsidRDefault="00A776A4" w:rsidP="00F759B7">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Международная ассоциация развития [IDA]</w:t>
            </w:r>
          </w:p>
        </w:tc>
      </w:tr>
      <w:tr w:rsidR="00A776A4" w:rsidRPr="00A776A4" w14:paraId="61EC186D" w14:textId="77777777" w:rsidTr="00F759B7">
        <w:tc>
          <w:tcPr>
            <w:tcW w:w="2093" w:type="dxa"/>
          </w:tcPr>
          <w:p w14:paraId="4408F14C"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МВт</w:t>
            </w:r>
          </w:p>
        </w:tc>
        <w:tc>
          <w:tcPr>
            <w:tcW w:w="7267" w:type="dxa"/>
          </w:tcPr>
          <w:p w14:paraId="261DD7CA"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Мегаватт [MW]</w:t>
            </w:r>
          </w:p>
        </w:tc>
      </w:tr>
      <w:tr w:rsidR="00A776A4" w:rsidRPr="00A964D9" w14:paraId="26D09B45" w14:textId="77777777" w:rsidTr="00F759B7">
        <w:tc>
          <w:tcPr>
            <w:tcW w:w="2093" w:type="dxa"/>
          </w:tcPr>
          <w:p w14:paraId="397208B5"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МЗСЗН </w:t>
            </w:r>
          </w:p>
        </w:tc>
        <w:tc>
          <w:tcPr>
            <w:tcW w:w="7267" w:type="dxa"/>
          </w:tcPr>
          <w:p w14:paraId="66C4CBF0" w14:textId="77777777" w:rsidR="00A776A4" w:rsidRPr="00A776A4" w:rsidRDefault="00A776A4" w:rsidP="00F759B7">
            <w:pPr>
              <w:rPr>
                <w:rStyle w:val="65"/>
                <w:rFonts w:asciiTheme="minorHAnsi" w:eastAsiaTheme="minorHAnsi" w:hAnsiTheme="minorHAnsi" w:cstheme="minorHAnsi"/>
                <w:sz w:val="22"/>
                <w:szCs w:val="22"/>
                <w:lang w:val="ru-RU"/>
              </w:rPr>
            </w:pPr>
            <w:r w:rsidRPr="00A776A4">
              <w:rPr>
                <w:rStyle w:val="65"/>
                <w:rFonts w:asciiTheme="minorHAnsi" w:eastAsiaTheme="minorHAnsi" w:hAnsiTheme="minorHAnsi" w:cstheme="minorHAnsi"/>
                <w:sz w:val="22"/>
                <w:szCs w:val="22"/>
                <w:lang w:val="ru-RU"/>
              </w:rPr>
              <w:t>Министерство здравоохранения и социальной защиты населения [MOHSP]</w:t>
            </w:r>
          </w:p>
        </w:tc>
      </w:tr>
      <w:tr w:rsidR="00A776A4" w:rsidRPr="00A964D9" w14:paraId="01418228" w14:textId="77777777" w:rsidTr="00F759B7">
        <w:tc>
          <w:tcPr>
            <w:tcW w:w="2093" w:type="dxa"/>
          </w:tcPr>
          <w:p w14:paraId="2BE15AD1"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МИГА</w:t>
            </w:r>
          </w:p>
        </w:tc>
        <w:tc>
          <w:tcPr>
            <w:tcW w:w="7267" w:type="dxa"/>
          </w:tcPr>
          <w:p w14:paraId="7F65D8F7" w14:textId="77777777" w:rsidR="00A776A4" w:rsidRPr="00A776A4" w:rsidRDefault="00A776A4" w:rsidP="00F36DCA">
            <w:pPr>
              <w:rPr>
                <w:rStyle w:val="65"/>
                <w:rFonts w:asciiTheme="minorHAnsi" w:eastAsiaTheme="minorHAnsi" w:hAnsiTheme="minorHAnsi" w:cstheme="minorHAnsi"/>
                <w:sz w:val="22"/>
                <w:szCs w:val="22"/>
                <w:lang w:val="ru-RU"/>
              </w:rPr>
            </w:pPr>
            <w:r w:rsidRPr="00A776A4">
              <w:rPr>
                <w:rStyle w:val="65"/>
                <w:rFonts w:asciiTheme="minorHAnsi" w:eastAsiaTheme="minorHAnsi" w:hAnsiTheme="minorHAnsi" w:cstheme="minorHAnsi"/>
                <w:sz w:val="22"/>
                <w:szCs w:val="22"/>
                <w:lang w:val="ru-RU"/>
              </w:rPr>
              <w:t>Многостороннее агентство по гарантированию инвестиций [MIGA]</w:t>
            </w:r>
          </w:p>
        </w:tc>
      </w:tr>
      <w:tr w:rsidR="00A776A4" w:rsidRPr="00A964D9" w14:paraId="4D8F3F58" w14:textId="77777777" w:rsidTr="00F759B7">
        <w:tc>
          <w:tcPr>
            <w:tcW w:w="2093" w:type="dxa"/>
          </w:tcPr>
          <w:p w14:paraId="492AE6E9"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Минфин</w:t>
            </w:r>
          </w:p>
        </w:tc>
        <w:tc>
          <w:tcPr>
            <w:tcW w:w="7267" w:type="dxa"/>
          </w:tcPr>
          <w:p w14:paraId="0DE96332"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Министерство финансов Республики Таджикистан [MOF]</w:t>
            </w:r>
          </w:p>
        </w:tc>
      </w:tr>
      <w:tr w:rsidR="00A776A4" w:rsidRPr="00A776A4" w14:paraId="4838143E" w14:textId="77777777" w:rsidTr="00F759B7">
        <w:tc>
          <w:tcPr>
            <w:tcW w:w="2093" w:type="dxa"/>
          </w:tcPr>
          <w:p w14:paraId="0B7DE611" w14:textId="77777777" w:rsidR="00A776A4" w:rsidRPr="00A776A4" w:rsidRDefault="00A776A4" w:rsidP="00F759B7">
            <w:pPr>
              <w:rPr>
                <w:rStyle w:val="1"/>
                <w:rFonts w:asciiTheme="minorHAnsi" w:eastAsiaTheme="minorHAnsi" w:hAnsiTheme="minorHAnsi" w:cstheme="minorHAnsi"/>
                <w:sz w:val="22"/>
                <w:szCs w:val="22"/>
                <w:lang w:val="ru-RU"/>
              </w:rPr>
            </w:pPr>
            <w:r w:rsidRPr="00A776A4">
              <w:rPr>
                <w:rFonts w:asciiTheme="minorHAnsi" w:hAnsiTheme="minorHAnsi"/>
                <w:sz w:val="22"/>
                <w:szCs w:val="22"/>
                <w:lang w:val="ru-RU"/>
              </w:rPr>
              <w:t>МОТ</w:t>
            </w:r>
          </w:p>
        </w:tc>
        <w:tc>
          <w:tcPr>
            <w:tcW w:w="7267" w:type="dxa"/>
          </w:tcPr>
          <w:p w14:paraId="77EFDE82" w14:textId="77777777" w:rsidR="00A776A4" w:rsidRPr="00A776A4" w:rsidRDefault="00A776A4" w:rsidP="00F759B7">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Международная организация труда [ILO]</w:t>
            </w:r>
          </w:p>
        </w:tc>
      </w:tr>
      <w:tr w:rsidR="00A776A4" w:rsidRPr="00A776A4" w14:paraId="78DD18F3" w14:textId="77777777" w:rsidTr="00F759B7">
        <w:tc>
          <w:tcPr>
            <w:tcW w:w="2093" w:type="dxa"/>
          </w:tcPr>
          <w:p w14:paraId="2A6D6178"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МРЖ</w:t>
            </w:r>
          </w:p>
        </w:tc>
        <w:tc>
          <w:tcPr>
            <w:tcW w:w="7267" w:type="dxa"/>
          </w:tcPr>
          <w:p w14:paraId="4141155B"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Механизм разрешения жалоб [GRM]</w:t>
            </w:r>
          </w:p>
        </w:tc>
      </w:tr>
      <w:tr w:rsidR="00A776A4" w:rsidRPr="00A776A4" w14:paraId="04BFD3B7" w14:textId="77777777" w:rsidTr="00F759B7">
        <w:tc>
          <w:tcPr>
            <w:tcW w:w="2093" w:type="dxa"/>
          </w:tcPr>
          <w:p w14:paraId="55131AC3"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МСА</w:t>
            </w:r>
          </w:p>
        </w:tc>
        <w:tc>
          <w:tcPr>
            <w:tcW w:w="7267" w:type="dxa"/>
          </w:tcPr>
          <w:p w14:paraId="58F687AD"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Международные стандарты аудита [ISA]</w:t>
            </w:r>
          </w:p>
        </w:tc>
      </w:tr>
      <w:tr w:rsidR="00A776A4" w:rsidRPr="00A964D9" w14:paraId="36DA4983" w14:textId="77777777" w:rsidTr="00F759B7">
        <w:tc>
          <w:tcPr>
            <w:tcW w:w="2093" w:type="dxa"/>
          </w:tcPr>
          <w:p w14:paraId="4E29BB1E"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МСУГС</w:t>
            </w:r>
          </w:p>
        </w:tc>
        <w:tc>
          <w:tcPr>
            <w:tcW w:w="7267" w:type="dxa"/>
          </w:tcPr>
          <w:p w14:paraId="31FC4B1C"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Международные стандарты учета в государственном секторе [IPSAS]</w:t>
            </w:r>
          </w:p>
        </w:tc>
      </w:tr>
      <w:tr w:rsidR="00A776A4" w:rsidRPr="00A964D9" w14:paraId="288DC6AE" w14:textId="77777777" w:rsidTr="00F759B7">
        <w:tc>
          <w:tcPr>
            <w:tcW w:w="2093" w:type="dxa"/>
          </w:tcPr>
          <w:p w14:paraId="6F430658"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МСФО</w:t>
            </w:r>
          </w:p>
        </w:tc>
        <w:tc>
          <w:tcPr>
            <w:tcW w:w="7267" w:type="dxa"/>
          </w:tcPr>
          <w:p w14:paraId="7957636A" w14:textId="77777777" w:rsidR="00A776A4" w:rsidRPr="00A776A4" w:rsidRDefault="00A776A4" w:rsidP="00F759B7">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Международные стандарты финансовой отчетности [IFRS]</w:t>
            </w:r>
          </w:p>
        </w:tc>
      </w:tr>
      <w:tr w:rsidR="00A776A4" w:rsidRPr="00A776A4" w14:paraId="1499828C" w14:textId="77777777" w:rsidTr="00F759B7">
        <w:tc>
          <w:tcPr>
            <w:tcW w:w="2093" w:type="dxa"/>
          </w:tcPr>
          <w:p w14:paraId="620BCDB6"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МФИ</w:t>
            </w:r>
          </w:p>
        </w:tc>
        <w:tc>
          <w:tcPr>
            <w:tcW w:w="7267" w:type="dxa"/>
          </w:tcPr>
          <w:p w14:paraId="79DFAA69" w14:textId="77777777" w:rsidR="00A776A4" w:rsidRPr="00A776A4" w:rsidRDefault="00A776A4" w:rsidP="00F759B7">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Международные финансовые институты [IFIs]</w:t>
            </w:r>
          </w:p>
        </w:tc>
      </w:tr>
      <w:tr w:rsidR="00A776A4" w:rsidRPr="00A776A4" w14:paraId="1E353096" w14:textId="77777777" w:rsidTr="00F759B7">
        <w:tc>
          <w:tcPr>
            <w:tcW w:w="2093" w:type="dxa"/>
          </w:tcPr>
          <w:p w14:paraId="6031E6D6"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МФК</w:t>
            </w:r>
          </w:p>
        </w:tc>
        <w:tc>
          <w:tcPr>
            <w:tcW w:w="7267" w:type="dxa"/>
          </w:tcPr>
          <w:p w14:paraId="75717F7F" w14:textId="77777777" w:rsidR="00A776A4" w:rsidRPr="00A776A4" w:rsidRDefault="00A776A4" w:rsidP="00F759B7">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Международная финансовая корпорация [IFC]</w:t>
            </w:r>
          </w:p>
        </w:tc>
      </w:tr>
      <w:tr w:rsidR="00A776A4" w:rsidRPr="00A964D9" w14:paraId="18EC6463" w14:textId="77777777" w:rsidTr="00F759B7">
        <w:tc>
          <w:tcPr>
            <w:tcW w:w="2093" w:type="dxa"/>
          </w:tcPr>
          <w:p w14:paraId="7995B14C" w14:textId="77777777" w:rsidR="00A776A4" w:rsidRPr="00A776A4" w:rsidRDefault="00A776A4" w:rsidP="00F759B7">
            <w:pPr>
              <w:rPr>
                <w:rStyle w:val="1"/>
                <w:rFonts w:asciiTheme="minorHAnsi" w:eastAsiaTheme="minorHAnsi" w:hAnsiTheme="minorHAnsi" w:cstheme="minorHAnsi"/>
                <w:sz w:val="22"/>
                <w:szCs w:val="22"/>
                <w:lang w:val="ru-RU"/>
              </w:rPr>
            </w:pPr>
            <w:r w:rsidRPr="00A776A4">
              <w:rPr>
                <w:rFonts w:asciiTheme="minorHAnsi" w:hAnsiTheme="minorHAnsi"/>
                <w:sz w:val="22"/>
                <w:szCs w:val="22"/>
                <w:lang w:val="ru-RU"/>
              </w:rPr>
              <w:t>МЭВР</w:t>
            </w:r>
          </w:p>
        </w:tc>
        <w:tc>
          <w:tcPr>
            <w:tcW w:w="7267" w:type="dxa"/>
          </w:tcPr>
          <w:p w14:paraId="7EBFA365" w14:textId="77777777" w:rsidR="00A776A4" w:rsidRPr="00A776A4" w:rsidRDefault="00A776A4" w:rsidP="00F759B7">
            <w:pPr>
              <w:rPr>
                <w:rStyle w:val="61"/>
                <w:rFonts w:asciiTheme="minorHAnsi" w:eastAsiaTheme="minorHAnsi" w:hAnsiTheme="minorHAnsi" w:cstheme="minorHAnsi"/>
                <w:sz w:val="22"/>
                <w:szCs w:val="22"/>
                <w:lang w:val="ru-RU"/>
              </w:rPr>
            </w:pPr>
            <w:r w:rsidRPr="00A776A4">
              <w:rPr>
                <w:rStyle w:val="65"/>
                <w:rFonts w:asciiTheme="minorHAnsi" w:eastAsiaTheme="minorHAnsi" w:hAnsiTheme="minorHAnsi" w:cstheme="minorHAnsi"/>
                <w:sz w:val="22"/>
                <w:szCs w:val="22"/>
                <w:lang w:val="ru-RU"/>
              </w:rPr>
              <w:t>Министерство энергетики и водных ресурсов [MEWR]</w:t>
            </w:r>
          </w:p>
        </w:tc>
      </w:tr>
      <w:tr w:rsidR="00A776A4" w:rsidRPr="00A964D9" w14:paraId="08C72B5B" w14:textId="77777777" w:rsidTr="00F759B7">
        <w:tc>
          <w:tcPr>
            <w:tcW w:w="2093" w:type="dxa"/>
          </w:tcPr>
          <w:p w14:paraId="3FD3E5D5" w14:textId="77777777" w:rsidR="00A776A4" w:rsidRPr="00A776A4" w:rsidRDefault="00A776A4" w:rsidP="00A776A4">
            <w:pPr>
              <w:rPr>
                <w:rFonts w:asciiTheme="minorHAnsi" w:eastAsia="MyriadPro-Light" w:hAnsiTheme="minorHAnsi" w:cstheme="minorHAnsi"/>
                <w:sz w:val="22"/>
                <w:szCs w:val="22"/>
                <w:lang w:val="ru-RU"/>
              </w:rPr>
            </w:pPr>
            <w:r w:rsidRPr="00A776A4">
              <w:rPr>
                <w:rFonts w:asciiTheme="minorHAnsi" w:eastAsia="MyriadPro-Light" w:hAnsiTheme="minorHAnsi" w:cstheme="minorHAnsi"/>
                <w:sz w:val="22"/>
                <w:szCs w:val="22"/>
                <w:lang w:val="ru-RU"/>
              </w:rPr>
              <w:t xml:space="preserve">НДС </w:t>
            </w:r>
          </w:p>
        </w:tc>
        <w:tc>
          <w:tcPr>
            <w:tcW w:w="7267" w:type="dxa"/>
          </w:tcPr>
          <w:p w14:paraId="3F24FB3D"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Налог на добавленную стоимость [VAT]</w:t>
            </w:r>
          </w:p>
        </w:tc>
      </w:tr>
      <w:tr w:rsidR="00A776A4" w:rsidRPr="00A776A4" w14:paraId="6BAA3823" w14:textId="77777777" w:rsidTr="00F759B7">
        <w:tc>
          <w:tcPr>
            <w:tcW w:w="2093" w:type="dxa"/>
          </w:tcPr>
          <w:p w14:paraId="5BD6ED84"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НПО</w:t>
            </w:r>
          </w:p>
        </w:tc>
        <w:tc>
          <w:tcPr>
            <w:tcW w:w="7267" w:type="dxa"/>
          </w:tcPr>
          <w:p w14:paraId="5F62C847"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Неправительственная организация [NGO]</w:t>
            </w:r>
          </w:p>
        </w:tc>
      </w:tr>
      <w:tr w:rsidR="00A776A4" w:rsidRPr="00A776A4" w14:paraId="2910C9CB" w14:textId="77777777" w:rsidTr="00F759B7">
        <w:tc>
          <w:tcPr>
            <w:tcW w:w="2093" w:type="dxa"/>
          </w:tcPr>
          <w:p w14:paraId="7C388994"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НПЭ</w:t>
            </w:r>
          </w:p>
        </w:tc>
        <w:tc>
          <w:tcPr>
            <w:tcW w:w="7267" w:type="dxa"/>
          </w:tcPr>
          <w:p w14:paraId="2002DE24"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Независимые производители электроэнергии [IPPs]</w:t>
            </w:r>
          </w:p>
        </w:tc>
      </w:tr>
      <w:tr w:rsidR="00A776A4" w:rsidRPr="00A776A4" w14:paraId="5E20E2C9" w14:textId="77777777" w:rsidTr="00F759B7">
        <w:tc>
          <w:tcPr>
            <w:tcW w:w="2093" w:type="dxa"/>
          </w:tcPr>
          <w:p w14:paraId="041A4BDD"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НС</w:t>
            </w:r>
          </w:p>
        </w:tc>
        <w:tc>
          <w:tcPr>
            <w:tcW w:w="7267" w:type="dxa"/>
          </w:tcPr>
          <w:p w14:paraId="7FDD0BF6" w14:textId="77777777" w:rsidR="00A776A4" w:rsidRPr="00A776A4" w:rsidRDefault="00A776A4" w:rsidP="00A776A4">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Наблюдательный совет [SB]</w:t>
            </w:r>
          </w:p>
        </w:tc>
      </w:tr>
      <w:tr w:rsidR="00A776A4" w:rsidRPr="00A776A4" w14:paraId="6BC46F0F" w14:textId="77777777" w:rsidTr="00F759B7">
        <w:tc>
          <w:tcPr>
            <w:tcW w:w="2093" w:type="dxa"/>
          </w:tcPr>
          <w:p w14:paraId="2EA93421"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ОАО</w:t>
            </w:r>
          </w:p>
        </w:tc>
        <w:tc>
          <w:tcPr>
            <w:tcW w:w="7267" w:type="dxa"/>
          </w:tcPr>
          <w:p w14:paraId="2C419A2D" w14:textId="77777777" w:rsidR="00A776A4" w:rsidRPr="00A776A4" w:rsidRDefault="00A776A4" w:rsidP="00F36DCA">
            <w:pPr>
              <w:rPr>
                <w:rFonts w:asciiTheme="minorHAnsi" w:hAnsiTheme="minorHAnsi" w:cstheme="minorHAnsi"/>
                <w:iCs/>
                <w:sz w:val="22"/>
                <w:szCs w:val="22"/>
                <w:lang w:val="ru-RU"/>
              </w:rPr>
            </w:pPr>
            <w:r w:rsidRPr="00A776A4">
              <w:rPr>
                <w:rFonts w:asciiTheme="minorHAnsi" w:hAnsiTheme="minorHAnsi" w:cstheme="minorHAnsi"/>
                <w:iCs/>
                <w:sz w:val="22"/>
                <w:szCs w:val="22"/>
                <w:lang w:val="ru-RU"/>
              </w:rPr>
              <w:t>Открытое акционерное общество [OJSC]</w:t>
            </w:r>
          </w:p>
        </w:tc>
      </w:tr>
      <w:tr w:rsidR="00A776A4" w:rsidRPr="00A964D9" w14:paraId="78A00522" w14:textId="77777777" w:rsidTr="00F759B7">
        <w:tc>
          <w:tcPr>
            <w:tcW w:w="2093" w:type="dxa"/>
          </w:tcPr>
          <w:p w14:paraId="69E593EC"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ОВОС</w:t>
            </w:r>
          </w:p>
        </w:tc>
        <w:tc>
          <w:tcPr>
            <w:tcW w:w="7267" w:type="dxa"/>
          </w:tcPr>
          <w:p w14:paraId="2768C025" w14:textId="77777777" w:rsidR="00A776A4" w:rsidRPr="00A776A4" w:rsidRDefault="00A776A4" w:rsidP="00F759B7">
            <w:pPr>
              <w:rPr>
                <w:rStyle w:val="61"/>
                <w:rFonts w:asciiTheme="minorHAnsi" w:eastAsiaTheme="minorHAnsi" w:hAnsiTheme="minorHAnsi" w:cstheme="minorHAnsi"/>
                <w:sz w:val="22"/>
                <w:szCs w:val="22"/>
                <w:lang w:val="ru-RU"/>
              </w:rPr>
            </w:pPr>
            <w:r w:rsidRPr="00A776A4">
              <w:rPr>
                <w:rFonts w:asciiTheme="minorHAnsi" w:hAnsiTheme="minorHAnsi" w:cstheme="minorHAnsi"/>
                <w:sz w:val="22"/>
                <w:szCs w:val="22"/>
                <w:lang w:val="ru-RU"/>
              </w:rPr>
              <w:t>Оценка воздействия на окружающую среду [EIA]</w:t>
            </w:r>
          </w:p>
        </w:tc>
      </w:tr>
      <w:tr w:rsidR="00A776A4" w:rsidRPr="00A964D9" w14:paraId="61E6AEE3" w14:textId="77777777" w:rsidTr="00F759B7">
        <w:tc>
          <w:tcPr>
            <w:tcW w:w="2093" w:type="dxa"/>
          </w:tcPr>
          <w:p w14:paraId="2DF1E44F"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ОВОСС</w:t>
            </w:r>
          </w:p>
        </w:tc>
        <w:tc>
          <w:tcPr>
            <w:tcW w:w="7267" w:type="dxa"/>
          </w:tcPr>
          <w:p w14:paraId="33D08763"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Оценка воздействия на окружающую и социальную среду [ESIA]</w:t>
            </w:r>
          </w:p>
        </w:tc>
      </w:tr>
      <w:tr w:rsidR="00A776A4" w:rsidRPr="00A964D9" w14:paraId="15040163" w14:textId="77777777" w:rsidTr="00F759B7">
        <w:tc>
          <w:tcPr>
            <w:tcW w:w="2093" w:type="dxa"/>
          </w:tcPr>
          <w:p w14:paraId="69D03712"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ООКС</w:t>
            </w:r>
          </w:p>
        </w:tc>
        <w:tc>
          <w:tcPr>
            <w:tcW w:w="7267" w:type="dxa"/>
          </w:tcPr>
          <w:p w14:paraId="73DD89FF"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Метод отбора на основе качества и стоимости [QCBS]</w:t>
            </w:r>
          </w:p>
        </w:tc>
      </w:tr>
      <w:tr w:rsidR="00A776A4" w:rsidRPr="00A776A4" w14:paraId="648BB7B1" w14:textId="77777777" w:rsidTr="00F759B7">
        <w:tc>
          <w:tcPr>
            <w:tcW w:w="2093" w:type="dxa"/>
          </w:tcPr>
          <w:p w14:paraId="55B5EF48"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lastRenderedPageBreak/>
              <w:t>ОУК</w:t>
            </w:r>
          </w:p>
        </w:tc>
        <w:tc>
          <w:tcPr>
            <w:tcW w:w="7267" w:type="dxa"/>
          </w:tcPr>
          <w:p w14:paraId="3FA97F76"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Общие условия контракта [GCC]</w:t>
            </w:r>
          </w:p>
        </w:tc>
      </w:tr>
      <w:tr w:rsidR="00A776A4" w:rsidRPr="00A776A4" w14:paraId="7CEE1E93" w14:textId="77777777" w:rsidTr="00F759B7">
        <w:tc>
          <w:tcPr>
            <w:tcW w:w="2093" w:type="dxa"/>
          </w:tcPr>
          <w:p w14:paraId="5F12FBBB"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ОФС</w:t>
            </w:r>
          </w:p>
        </w:tc>
        <w:tc>
          <w:tcPr>
            <w:tcW w:w="7267" w:type="dxa"/>
          </w:tcPr>
          <w:p w14:paraId="76502D7D"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Оценка фидуциарных систем [FSA]</w:t>
            </w:r>
          </w:p>
        </w:tc>
      </w:tr>
      <w:tr w:rsidR="00A776A4" w:rsidRPr="00A776A4" w14:paraId="56FDD581" w14:textId="77777777" w:rsidTr="00F759B7">
        <w:tc>
          <w:tcPr>
            <w:tcW w:w="2093" w:type="dxa"/>
          </w:tcPr>
          <w:p w14:paraId="5617EB81"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ОХД</w:t>
            </w:r>
          </w:p>
        </w:tc>
        <w:tc>
          <w:tcPr>
            <w:tcW w:w="7267" w:type="dxa"/>
          </w:tcPr>
          <w:p w14:paraId="6EB2A8AD"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Обычный ход деятельности [BAU]</w:t>
            </w:r>
          </w:p>
        </w:tc>
      </w:tr>
      <w:tr w:rsidR="00A776A4" w:rsidRPr="00A964D9" w14:paraId="76591B45" w14:textId="77777777" w:rsidTr="00F759B7">
        <w:tc>
          <w:tcPr>
            <w:tcW w:w="2093" w:type="dxa"/>
          </w:tcPr>
          <w:p w14:paraId="62F49BFD"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ОЭСС </w:t>
            </w:r>
          </w:p>
        </w:tc>
        <w:tc>
          <w:tcPr>
            <w:tcW w:w="7267" w:type="dxa"/>
          </w:tcPr>
          <w:p w14:paraId="5D1128DA"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Оценка экологических и социальных систем [ESSA]</w:t>
            </w:r>
          </w:p>
        </w:tc>
      </w:tr>
      <w:tr w:rsidR="00A776A4" w:rsidRPr="00A776A4" w14:paraId="55280B4D" w14:textId="77777777" w:rsidTr="00F759B7">
        <w:tc>
          <w:tcPr>
            <w:tcW w:w="2093" w:type="dxa"/>
          </w:tcPr>
          <w:p w14:paraId="53780B5E"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ПГ</w:t>
            </w:r>
          </w:p>
        </w:tc>
        <w:tc>
          <w:tcPr>
            <w:tcW w:w="7267" w:type="dxa"/>
          </w:tcPr>
          <w:p w14:paraId="3F59052B"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Парниковые газы [GHG]</w:t>
            </w:r>
          </w:p>
        </w:tc>
      </w:tr>
      <w:tr w:rsidR="00A776A4" w:rsidRPr="00A964D9" w14:paraId="60303B78" w14:textId="77777777" w:rsidTr="00F759B7">
        <w:tc>
          <w:tcPr>
            <w:tcW w:w="2093" w:type="dxa"/>
          </w:tcPr>
          <w:p w14:paraId="7C466A27"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ПДДР </w:t>
            </w:r>
          </w:p>
        </w:tc>
        <w:tc>
          <w:tcPr>
            <w:tcW w:w="7267" w:type="dxa"/>
          </w:tcPr>
          <w:p w14:paraId="34634A90"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Программа для достижения результатов [PforR]</w:t>
            </w:r>
          </w:p>
        </w:tc>
      </w:tr>
      <w:tr w:rsidR="00A776A4" w:rsidRPr="00A964D9" w14:paraId="4B9BCC66" w14:textId="77777777" w:rsidTr="00F759B7">
        <w:tc>
          <w:tcPr>
            <w:tcW w:w="2093" w:type="dxa"/>
          </w:tcPr>
          <w:p w14:paraId="35665D89" w14:textId="77777777" w:rsidR="00A776A4" w:rsidRPr="00A776A4" w:rsidRDefault="00A776A4" w:rsidP="00A776A4">
            <w:pPr>
              <w:rPr>
                <w:rStyle w:val="1"/>
                <w:rFonts w:asciiTheme="minorHAnsi" w:eastAsiaTheme="minorHAnsi" w:hAnsiTheme="minorHAnsi" w:cstheme="minorHAnsi"/>
                <w:sz w:val="22"/>
                <w:szCs w:val="22"/>
                <w:lang w:val="ru-RU"/>
              </w:rPr>
            </w:pPr>
            <w:r w:rsidRPr="00A776A4">
              <w:rPr>
                <w:rFonts w:asciiTheme="minorHAnsi" w:hAnsiTheme="minorHAnsi" w:cstheme="minorHAnsi"/>
                <w:sz w:val="22"/>
                <w:szCs w:val="22"/>
                <w:lang w:val="ru-RU"/>
              </w:rPr>
              <w:t xml:space="preserve">ПДП </w:t>
            </w:r>
          </w:p>
        </w:tc>
        <w:tc>
          <w:tcPr>
            <w:tcW w:w="7267" w:type="dxa"/>
          </w:tcPr>
          <w:p w14:paraId="331F1CAC"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План действий по Проекту [PAP]</w:t>
            </w:r>
          </w:p>
        </w:tc>
      </w:tr>
      <w:tr w:rsidR="00A776A4" w:rsidRPr="00A776A4" w14:paraId="578E616C" w14:textId="77777777" w:rsidTr="00F759B7">
        <w:tc>
          <w:tcPr>
            <w:tcW w:w="2093" w:type="dxa"/>
          </w:tcPr>
          <w:p w14:paraId="32FD3DB2"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ПИИ</w:t>
            </w:r>
          </w:p>
        </w:tc>
        <w:tc>
          <w:tcPr>
            <w:tcW w:w="7267" w:type="dxa"/>
          </w:tcPr>
          <w:p w14:paraId="3834AAEF"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Передовая измерительная инфраструктура [AMI]</w:t>
            </w:r>
          </w:p>
        </w:tc>
      </w:tr>
      <w:tr w:rsidR="00A776A4" w:rsidRPr="00A776A4" w14:paraId="6A412C81" w14:textId="77777777" w:rsidTr="00F759B7">
        <w:tc>
          <w:tcPr>
            <w:tcW w:w="2093" w:type="dxa"/>
          </w:tcPr>
          <w:p w14:paraId="0C3C5AD5"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ПИИ</w:t>
            </w:r>
          </w:p>
        </w:tc>
        <w:tc>
          <w:tcPr>
            <w:tcW w:w="7267" w:type="dxa"/>
          </w:tcPr>
          <w:p w14:paraId="027554C1"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Прямые иностранные инвестиции [FDI]</w:t>
            </w:r>
          </w:p>
        </w:tc>
      </w:tr>
      <w:tr w:rsidR="00A776A4" w:rsidRPr="00A964D9" w14:paraId="42A1A5FA" w14:textId="77777777" w:rsidTr="00F759B7">
        <w:tc>
          <w:tcPr>
            <w:tcW w:w="2093" w:type="dxa"/>
          </w:tcPr>
          <w:p w14:paraId="61553A23"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ПиР</w:t>
            </w:r>
          </w:p>
        </w:tc>
        <w:tc>
          <w:tcPr>
            <w:tcW w:w="7267" w:type="dxa"/>
          </w:tcPr>
          <w:p w14:paraId="1DA4496D"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Передача и распределение [T&amp;D]</w:t>
            </w:r>
          </w:p>
        </w:tc>
      </w:tr>
      <w:tr w:rsidR="00A776A4" w:rsidRPr="00A964D9" w14:paraId="7414CAA7" w14:textId="77777777" w:rsidTr="00F759B7">
        <w:tc>
          <w:tcPr>
            <w:tcW w:w="2093" w:type="dxa"/>
          </w:tcPr>
          <w:p w14:paraId="4E693752" w14:textId="77777777" w:rsidR="00A776A4" w:rsidRPr="00A776A4" w:rsidRDefault="00A776A4" w:rsidP="00A776A4">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ПМУГФ</w:t>
            </w:r>
          </w:p>
        </w:tc>
        <w:tc>
          <w:tcPr>
            <w:tcW w:w="7267" w:type="dxa"/>
          </w:tcPr>
          <w:p w14:paraId="357C13EA"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Проект модернизации управления государственными финансами [PFMPP]</w:t>
            </w:r>
          </w:p>
        </w:tc>
      </w:tr>
      <w:tr w:rsidR="00A776A4" w:rsidRPr="00A776A4" w14:paraId="43C9891D" w14:textId="77777777" w:rsidTr="00F759B7">
        <w:tc>
          <w:tcPr>
            <w:tcW w:w="2093" w:type="dxa"/>
          </w:tcPr>
          <w:p w14:paraId="5CAF4FEB"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ПНЗ</w:t>
            </w:r>
          </w:p>
        </w:tc>
        <w:tc>
          <w:tcPr>
            <w:tcW w:w="7267" w:type="dxa"/>
          </w:tcPr>
          <w:p w14:paraId="4C99CFE6" w14:textId="77777777" w:rsidR="00A776A4" w:rsidRPr="00A776A4" w:rsidRDefault="00A776A4" w:rsidP="00F759B7">
            <w:pPr>
              <w:rPr>
                <w:rStyle w:val="65"/>
                <w:rFonts w:asciiTheme="minorHAnsi" w:eastAsiaTheme="minorHAnsi" w:hAnsiTheme="minorHAnsi" w:cstheme="minorHAnsi"/>
                <w:sz w:val="22"/>
                <w:szCs w:val="22"/>
                <w:lang w:val="ru-RU"/>
              </w:rPr>
            </w:pPr>
            <w:r w:rsidRPr="00A776A4">
              <w:rPr>
                <w:rStyle w:val="65"/>
                <w:rFonts w:asciiTheme="minorHAnsi" w:eastAsiaTheme="minorHAnsi" w:hAnsiTheme="minorHAnsi" w:cstheme="minorHAnsi"/>
                <w:sz w:val="22"/>
                <w:szCs w:val="22"/>
                <w:lang w:val="ru-RU"/>
              </w:rPr>
              <w:t xml:space="preserve">План наименьших затрат [LCP] </w:t>
            </w:r>
          </w:p>
        </w:tc>
      </w:tr>
      <w:tr w:rsidR="00A776A4" w:rsidRPr="00A964D9" w14:paraId="43927659" w14:textId="77777777" w:rsidTr="00F759B7">
        <w:tc>
          <w:tcPr>
            <w:tcW w:w="2093" w:type="dxa"/>
          </w:tcPr>
          <w:p w14:paraId="259E0038"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ПОУНД</w:t>
            </w:r>
          </w:p>
        </w:tc>
        <w:tc>
          <w:tcPr>
            <w:tcW w:w="7267" w:type="dxa"/>
          </w:tcPr>
          <w:p w14:paraId="397B204A" w14:textId="77777777" w:rsidR="00A776A4" w:rsidRPr="00A776A4" w:rsidRDefault="00A776A4" w:rsidP="00F36DCA">
            <w:pPr>
              <w:rPr>
                <w:rStyle w:val="61"/>
                <w:rFonts w:asciiTheme="minorHAnsi" w:eastAsia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Предполагаемый, определяемый на национальном уровне вклад [INDC]</w:t>
            </w:r>
          </w:p>
        </w:tc>
      </w:tr>
      <w:tr w:rsidR="00A776A4" w:rsidRPr="00A776A4" w14:paraId="14A74FD8" w14:textId="77777777" w:rsidTr="00F759B7">
        <w:tc>
          <w:tcPr>
            <w:tcW w:w="2093" w:type="dxa"/>
          </w:tcPr>
          <w:p w14:paraId="64D30866" w14:textId="77777777" w:rsidR="00A776A4" w:rsidRPr="00A776A4" w:rsidRDefault="00A776A4" w:rsidP="00A776A4">
            <w:pPr>
              <w:rPr>
                <w:rFonts w:asciiTheme="minorHAnsi" w:hAnsiTheme="minorHAnsi" w:cstheme="minorHAnsi"/>
                <w:color w:val="0D0D0D" w:themeColor="text1" w:themeTint="F2"/>
                <w:sz w:val="22"/>
                <w:szCs w:val="22"/>
                <w:lang w:val="ru-RU"/>
              </w:rPr>
            </w:pPr>
            <w:r w:rsidRPr="00A776A4">
              <w:rPr>
                <w:rFonts w:asciiTheme="minorHAnsi" w:hAnsiTheme="minorHAnsi" w:cstheme="minorHAnsi"/>
                <w:color w:val="0D0D0D" w:themeColor="text1" w:themeTint="F2"/>
                <w:sz w:val="22"/>
                <w:szCs w:val="22"/>
                <w:lang w:val="ru-RU"/>
              </w:rPr>
              <w:t>ППС</w:t>
            </w:r>
          </w:p>
        </w:tc>
        <w:tc>
          <w:tcPr>
            <w:tcW w:w="7267" w:type="dxa"/>
          </w:tcPr>
          <w:p w14:paraId="0EF6299E"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Паритет покупательной способности [PPP]</w:t>
            </w:r>
          </w:p>
        </w:tc>
      </w:tr>
      <w:tr w:rsidR="00A776A4" w:rsidRPr="00A964D9" w14:paraId="3A4E4418" w14:textId="77777777" w:rsidTr="00F759B7">
        <w:tc>
          <w:tcPr>
            <w:tcW w:w="2093" w:type="dxa"/>
          </w:tcPr>
          <w:p w14:paraId="71AEC2D8"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ПУГ</w:t>
            </w:r>
          </w:p>
        </w:tc>
        <w:tc>
          <w:tcPr>
            <w:tcW w:w="7267" w:type="dxa"/>
          </w:tcPr>
          <w:p w14:paraId="5875CD35"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План по расширению генерации [GEP]</w:t>
            </w:r>
          </w:p>
        </w:tc>
      </w:tr>
      <w:tr w:rsidR="00A776A4" w:rsidRPr="00A964D9" w14:paraId="5EAF5011" w14:textId="77777777" w:rsidTr="00F759B7">
        <w:tc>
          <w:tcPr>
            <w:tcW w:w="2093" w:type="dxa"/>
          </w:tcPr>
          <w:p w14:paraId="67971E63"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ПУОСС</w:t>
            </w:r>
          </w:p>
        </w:tc>
        <w:tc>
          <w:tcPr>
            <w:tcW w:w="7267" w:type="dxa"/>
          </w:tcPr>
          <w:p w14:paraId="2B75BBB8"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План управления окружающей и социальной средой [ESMP]</w:t>
            </w:r>
          </w:p>
        </w:tc>
      </w:tr>
      <w:tr w:rsidR="00A776A4" w:rsidRPr="00A776A4" w14:paraId="75432E96" w14:textId="77777777" w:rsidTr="00F759B7">
        <w:tc>
          <w:tcPr>
            <w:tcW w:w="2093" w:type="dxa"/>
          </w:tcPr>
          <w:p w14:paraId="069F8E4C" w14:textId="77777777" w:rsidR="00A776A4" w:rsidRPr="00A776A4" w:rsidRDefault="00A776A4" w:rsidP="00A776A4">
            <w:pPr>
              <w:rPr>
                <w:rStyle w:val="1"/>
                <w:rFonts w:asciiTheme="minorHAnsi" w:eastAsiaTheme="minorHAnsi" w:hAnsiTheme="minorHAnsi" w:cstheme="minorHAnsi"/>
                <w:sz w:val="22"/>
                <w:szCs w:val="22"/>
                <w:lang w:val="ru-RU"/>
              </w:rPr>
            </w:pPr>
            <w:r w:rsidRPr="00A776A4">
              <w:rPr>
                <w:rStyle w:val="1"/>
                <w:rFonts w:asciiTheme="minorHAnsi" w:eastAsiaTheme="minorHAnsi" w:hAnsiTheme="minorHAnsi" w:cstheme="minorHAnsi"/>
                <w:sz w:val="22"/>
                <w:szCs w:val="22"/>
                <w:lang w:val="ru-RU"/>
              </w:rPr>
              <w:t>ПХБ</w:t>
            </w:r>
          </w:p>
        </w:tc>
        <w:tc>
          <w:tcPr>
            <w:tcW w:w="7267" w:type="dxa"/>
          </w:tcPr>
          <w:p w14:paraId="32229F39"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Полихлорированные бифенилы [PCB]</w:t>
            </w:r>
          </w:p>
        </w:tc>
      </w:tr>
      <w:tr w:rsidR="00A776A4" w:rsidRPr="00A964D9" w14:paraId="75CBD464" w14:textId="77777777" w:rsidTr="00F759B7">
        <w:tc>
          <w:tcPr>
            <w:tcW w:w="2093" w:type="dxa"/>
          </w:tcPr>
          <w:p w14:paraId="2D5F2B60" w14:textId="77777777" w:rsidR="00A776A4" w:rsidRPr="00A776A4" w:rsidRDefault="00A776A4" w:rsidP="005C5B57">
            <w:pPr>
              <w:rPr>
                <w:rFonts w:asciiTheme="minorHAnsi" w:hAnsiTheme="minorHAnsi" w:cstheme="minorHAnsi"/>
                <w:sz w:val="22"/>
                <w:szCs w:val="22"/>
                <w:lang w:val="ru-RU"/>
              </w:rPr>
            </w:pPr>
            <w:r w:rsidRPr="00A776A4">
              <w:rPr>
                <w:rFonts w:asciiTheme="minorHAnsi" w:hAnsiTheme="minorHAnsi" w:cstheme="minorHAnsi"/>
                <w:sz w:val="22"/>
                <w:szCs w:val="22"/>
                <w:lang w:val="ru-RU"/>
              </w:rPr>
              <w:t>РПК</w:t>
            </w:r>
          </w:p>
        </w:tc>
        <w:tc>
          <w:tcPr>
            <w:tcW w:w="7267" w:type="dxa"/>
          </w:tcPr>
          <w:p w14:paraId="370FD785" w14:textId="77777777" w:rsidR="00A776A4" w:rsidRPr="00A776A4" w:rsidRDefault="00A776A4" w:rsidP="005C5B57">
            <w:pPr>
              <w:rPr>
                <w:rFonts w:asciiTheme="minorHAnsi" w:hAnsiTheme="minorHAnsi" w:cstheme="minorHAnsi"/>
                <w:sz w:val="22"/>
                <w:szCs w:val="22"/>
                <w:lang w:val="ru-RU"/>
              </w:rPr>
            </w:pPr>
            <w:r w:rsidRPr="00A776A4">
              <w:rPr>
                <w:rFonts w:asciiTheme="minorHAnsi" w:hAnsiTheme="minorHAnsi" w:cstheme="minorHAnsi"/>
                <w:sz w:val="22"/>
                <w:szCs w:val="22"/>
                <w:lang w:val="ru-RU"/>
              </w:rPr>
              <w:t>Руководство по противодействию коррупции [ACG]</w:t>
            </w:r>
          </w:p>
        </w:tc>
      </w:tr>
      <w:tr w:rsidR="00A776A4" w:rsidRPr="00A964D9" w14:paraId="7CE1134E" w14:textId="77777777" w:rsidTr="00F759B7">
        <w:tc>
          <w:tcPr>
            <w:tcW w:w="2093" w:type="dxa"/>
          </w:tcPr>
          <w:p w14:paraId="27A000AF"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РСП</w:t>
            </w:r>
          </w:p>
        </w:tc>
        <w:tc>
          <w:tcPr>
            <w:tcW w:w="7267" w:type="dxa"/>
          </w:tcPr>
          <w:p w14:paraId="4046F2E5"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Рамочная стратегия партнерства со страной [CPF]</w:t>
            </w:r>
          </w:p>
        </w:tc>
      </w:tr>
      <w:tr w:rsidR="00A776A4" w:rsidRPr="00A964D9" w14:paraId="08C08FF8" w14:textId="77777777" w:rsidTr="00F759B7">
        <w:tc>
          <w:tcPr>
            <w:tcW w:w="2093" w:type="dxa"/>
          </w:tcPr>
          <w:p w14:paraId="61AE888D"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СЕКО</w:t>
            </w:r>
          </w:p>
        </w:tc>
        <w:tc>
          <w:tcPr>
            <w:tcW w:w="7267" w:type="dxa"/>
          </w:tcPr>
          <w:p w14:paraId="7FB974BE" w14:textId="77777777" w:rsidR="00A776A4" w:rsidRPr="00A776A4" w:rsidRDefault="00A776A4" w:rsidP="00A776A4">
            <w:pPr>
              <w:rPr>
                <w:rFonts w:asciiTheme="minorHAnsi" w:hAnsiTheme="minorHAnsi" w:cstheme="minorHAnsi"/>
                <w:sz w:val="22"/>
                <w:szCs w:val="22"/>
                <w:lang w:val="ru-RU"/>
              </w:rPr>
            </w:pPr>
            <w:r w:rsidRPr="00A776A4">
              <w:rPr>
                <w:rStyle w:val="61"/>
                <w:rFonts w:asciiTheme="minorHAnsi" w:eastAsiaTheme="minorHAnsi" w:hAnsiTheme="minorHAnsi" w:cstheme="minorHAnsi"/>
                <w:sz w:val="22"/>
                <w:szCs w:val="22"/>
                <w:lang w:val="ru-RU"/>
              </w:rPr>
              <w:t>Швейцарский государственный секретариат по экономике [SECO]</w:t>
            </w:r>
          </w:p>
        </w:tc>
      </w:tr>
      <w:tr w:rsidR="00A776A4" w:rsidRPr="00A964D9" w14:paraId="605CFD9F" w14:textId="77777777" w:rsidTr="00F759B7">
        <w:tc>
          <w:tcPr>
            <w:tcW w:w="2093" w:type="dxa"/>
          </w:tcPr>
          <w:p w14:paraId="5E5FC2C8"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СЗЭ </w:t>
            </w:r>
          </w:p>
        </w:tc>
        <w:tc>
          <w:tcPr>
            <w:tcW w:w="7267" w:type="dxa"/>
          </w:tcPr>
          <w:p w14:paraId="1AC05A82"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Соглашение о закупке электроэнергии [PPA]</w:t>
            </w:r>
          </w:p>
        </w:tc>
      </w:tr>
      <w:tr w:rsidR="00A776A4" w:rsidRPr="00A964D9" w14:paraId="64F72D62" w14:textId="77777777" w:rsidTr="00F759B7">
        <w:tc>
          <w:tcPr>
            <w:tcW w:w="2093" w:type="dxa"/>
          </w:tcPr>
          <w:p w14:paraId="6A7AB924"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СНТБ </w:t>
            </w:r>
          </w:p>
        </w:tc>
        <w:tc>
          <w:tcPr>
            <w:tcW w:w="7267" w:type="dxa"/>
          </w:tcPr>
          <w:p w14:paraId="011D8801"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Служба надежности и техники безопасности [RSS]</w:t>
            </w:r>
          </w:p>
        </w:tc>
      </w:tr>
      <w:tr w:rsidR="00A776A4" w:rsidRPr="00A776A4" w14:paraId="4FFCC1BB" w14:textId="77777777" w:rsidTr="00F759B7">
        <w:tc>
          <w:tcPr>
            <w:tcW w:w="2093" w:type="dxa"/>
          </w:tcPr>
          <w:p w14:paraId="7994EA15"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СОЗ</w:t>
            </w:r>
          </w:p>
        </w:tc>
        <w:tc>
          <w:tcPr>
            <w:tcW w:w="7267" w:type="dxa"/>
          </w:tcPr>
          <w:p w14:paraId="60E518FE" w14:textId="77777777" w:rsidR="00A776A4" w:rsidRPr="00A776A4" w:rsidRDefault="00A776A4" w:rsidP="00A776A4">
            <w:pPr>
              <w:rPr>
                <w:rStyle w:val="65"/>
                <w:rFonts w:asciiTheme="minorHAnsi" w:eastAsiaTheme="minorHAnsi" w:hAnsiTheme="minorHAnsi" w:cstheme="minorHAnsi"/>
                <w:sz w:val="22"/>
                <w:szCs w:val="22"/>
                <w:lang w:val="ru-RU"/>
              </w:rPr>
            </w:pPr>
            <w:r w:rsidRPr="00A776A4">
              <w:rPr>
                <w:rFonts w:asciiTheme="minorHAnsi" w:hAnsiTheme="minorHAnsi" w:cstheme="minorHAnsi"/>
                <w:sz w:val="22"/>
                <w:szCs w:val="22"/>
                <w:lang w:val="ru-RU"/>
              </w:rPr>
              <w:t>Стойкие органические загрязнители [POPs]</w:t>
            </w:r>
          </w:p>
        </w:tc>
      </w:tr>
      <w:tr w:rsidR="00A776A4" w:rsidRPr="00A776A4" w14:paraId="2E7643BC" w14:textId="77777777" w:rsidTr="00F759B7">
        <w:tc>
          <w:tcPr>
            <w:tcW w:w="2093" w:type="dxa"/>
          </w:tcPr>
          <w:p w14:paraId="2EA10DA2"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 xml:space="preserve">СП </w:t>
            </w:r>
          </w:p>
        </w:tc>
        <w:tc>
          <w:tcPr>
            <w:tcW w:w="7267" w:type="dxa"/>
          </w:tcPr>
          <w:p w14:paraId="7394CC80"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Счетная палата [CoA]</w:t>
            </w:r>
          </w:p>
        </w:tc>
      </w:tr>
      <w:tr w:rsidR="00A776A4" w:rsidRPr="00A964D9" w14:paraId="5509020A" w14:textId="77777777" w:rsidTr="00F759B7">
        <w:tc>
          <w:tcPr>
            <w:tcW w:w="2093" w:type="dxa"/>
          </w:tcPr>
          <w:p w14:paraId="0A11593E"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СУВК</w:t>
            </w:r>
          </w:p>
        </w:tc>
        <w:tc>
          <w:tcPr>
            <w:tcW w:w="7267" w:type="dxa"/>
          </w:tcPr>
          <w:p w14:paraId="5699601C" w14:textId="77777777" w:rsidR="00A776A4" w:rsidRPr="00A776A4" w:rsidRDefault="00A776A4" w:rsidP="00F36DCA">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Система управления взаимодействием с клиентами [CRM]</w:t>
            </w:r>
          </w:p>
        </w:tc>
      </w:tr>
      <w:tr w:rsidR="00A776A4" w:rsidRPr="00A776A4" w14:paraId="6BD94B45" w14:textId="77777777" w:rsidTr="00F759B7">
        <w:tc>
          <w:tcPr>
            <w:tcW w:w="2093" w:type="dxa"/>
          </w:tcPr>
          <w:p w14:paraId="55A01ABD"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ТАЛКО</w:t>
            </w:r>
          </w:p>
        </w:tc>
        <w:tc>
          <w:tcPr>
            <w:tcW w:w="7267" w:type="dxa"/>
          </w:tcPr>
          <w:p w14:paraId="7A2EAE15"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Таджикская алюминиевая компания [TALCO]</w:t>
            </w:r>
          </w:p>
        </w:tc>
      </w:tr>
      <w:tr w:rsidR="00A776A4" w:rsidRPr="00A964D9" w14:paraId="7167E599" w14:textId="77777777" w:rsidTr="00F759B7">
        <w:tc>
          <w:tcPr>
            <w:tcW w:w="2093" w:type="dxa"/>
          </w:tcPr>
          <w:p w14:paraId="0A2988C9"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ТПТ</w:t>
            </w:r>
          </w:p>
        </w:tc>
        <w:tc>
          <w:tcPr>
            <w:tcW w:w="7267" w:type="dxa"/>
          </w:tcPr>
          <w:p w14:paraId="76713E17"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Тяжелое печное топливо (мазут) [HFO]</w:t>
            </w:r>
          </w:p>
        </w:tc>
      </w:tr>
      <w:tr w:rsidR="00A776A4" w:rsidRPr="00A776A4" w14:paraId="73663EBE" w14:textId="77777777" w:rsidTr="00F759B7">
        <w:tc>
          <w:tcPr>
            <w:tcW w:w="2093" w:type="dxa"/>
          </w:tcPr>
          <w:p w14:paraId="39E0187E"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ТС </w:t>
            </w:r>
          </w:p>
        </w:tc>
        <w:tc>
          <w:tcPr>
            <w:tcW w:w="7267" w:type="dxa"/>
          </w:tcPr>
          <w:p w14:paraId="651861A1"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Таджикский сомони [TJS]</w:t>
            </w:r>
          </w:p>
        </w:tc>
      </w:tr>
      <w:tr w:rsidR="00A776A4" w:rsidRPr="00A776A4" w14:paraId="4327D42F" w14:textId="77777777" w:rsidTr="00F759B7">
        <w:tc>
          <w:tcPr>
            <w:tcW w:w="2093" w:type="dxa"/>
          </w:tcPr>
          <w:p w14:paraId="3481F663"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ТЭЦ </w:t>
            </w:r>
          </w:p>
        </w:tc>
        <w:tc>
          <w:tcPr>
            <w:tcW w:w="7267" w:type="dxa"/>
          </w:tcPr>
          <w:p w14:paraId="78D5F513"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Теплоэлектроцентраль [CHP]</w:t>
            </w:r>
          </w:p>
        </w:tc>
      </w:tr>
      <w:tr w:rsidR="00A776A4" w:rsidRPr="00A776A4" w14:paraId="4C0DD61C" w14:textId="77777777" w:rsidTr="00F759B7">
        <w:tc>
          <w:tcPr>
            <w:tcW w:w="2093" w:type="dxa"/>
          </w:tcPr>
          <w:p w14:paraId="6A03F9B2" w14:textId="77777777" w:rsidR="00A776A4" w:rsidRPr="00A776A4" w:rsidRDefault="00A776A4" w:rsidP="00A776A4">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УГФ</w:t>
            </w:r>
          </w:p>
        </w:tc>
        <w:tc>
          <w:tcPr>
            <w:tcW w:w="7267" w:type="dxa"/>
          </w:tcPr>
          <w:p w14:paraId="358F0DB6"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Управление государственными финансами [PFM]</w:t>
            </w:r>
          </w:p>
        </w:tc>
      </w:tr>
      <w:tr w:rsidR="00A776A4" w:rsidRPr="00A964D9" w14:paraId="748CF8AD" w14:textId="77777777" w:rsidTr="00F759B7">
        <w:tc>
          <w:tcPr>
            <w:tcW w:w="2093" w:type="dxa"/>
          </w:tcPr>
          <w:p w14:paraId="49DBC597"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ЦАЭС </w:t>
            </w:r>
          </w:p>
        </w:tc>
        <w:tc>
          <w:tcPr>
            <w:tcW w:w="7267" w:type="dxa"/>
          </w:tcPr>
          <w:p w14:paraId="0F380E65"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Центрально-азиатская энергетическая система [CAPS] </w:t>
            </w:r>
          </w:p>
        </w:tc>
      </w:tr>
      <w:tr w:rsidR="00A776A4" w:rsidRPr="00A776A4" w14:paraId="07ABA22D" w14:textId="77777777" w:rsidTr="00F759B7">
        <w:tc>
          <w:tcPr>
            <w:tcW w:w="2093" w:type="dxa"/>
          </w:tcPr>
          <w:p w14:paraId="5F2D09B2"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ЦО</w:t>
            </w:r>
          </w:p>
        </w:tc>
        <w:tc>
          <w:tcPr>
            <w:tcW w:w="7267" w:type="dxa"/>
          </w:tcPr>
          <w:p w14:paraId="5DD9CD73"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Центральное отопление [DH]</w:t>
            </w:r>
          </w:p>
        </w:tc>
      </w:tr>
      <w:tr w:rsidR="00A776A4" w:rsidRPr="00A964D9" w14:paraId="54FA399B" w14:textId="77777777" w:rsidTr="00F759B7">
        <w:tc>
          <w:tcPr>
            <w:tcW w:w="2093" w:type="dxa"/>
          </w:tcPr>
          <w:p w14:paraId="5E795351"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ЦРП</w:t>
            </w:r>
          </w:p>
        </w:tc>
        <w:tc>
          <w:tcPr>
            <w:tcW w:w="7267" w:type="dxa"/>
          </w:tcPr>
          <w:p w14:paraId="6F7E2264"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Цели развития по проекту/программе [PDO]</w:t>
            </w:r>
          </w:p>
        </w:tc>
      </w:tr>
      <w:tr w:rsidR="00A776A4" w:rsidRPr="00A776A4" w14:paraId="39F8A7E1" w14:textId="77777777" w:rsidTr="00F759B7">
        <w:tc>
          <w:tcPr>
            <w:tcW w:w="2093" w:type="dxa"/>
          </w:tcPr>
          <w:p w14:paraId="1E80E313" w14:textId="77777777" w:rsidR="00A776A4" w:rsidRPr="00A776A4" w:rsidRDefault="00A776A4" w:rsidP="00A776A4">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ЦУП</w:t>
            </w:r>
          </w:p>
        </w:tc>
        <w:tc>
          <w:tcPr>
            <w:tcW w:w="7267" w:type="dxa"/>
          </w:tcPr>
          <w:p w14:paraId="51941BBB" w14:textId="77777777" w:rsidR="00A776A4" w:rsidRPr="00A776A4" w:rsidRDefault="00A776A4" w:rsidP="00A776A4">
            <w:pPr>
              <w:rPr>
                <w:rFonts w:asciiTheme="minorHAnsi" w:hAnsiTheme="minorHAnsi" w:cstheme="minorHAnsi"/>
                <w:color w:val="000000" w:themeColor="text1"/>
                <w:sz w:val="22"/>
                <w:szCs w:val="22"/>
                <w:lang w:val="ru-RU"/>
              </w:rPr>
            </w:pPr>
            <w:r w:rsidRPr="00A776A4">
              <w:rPr>
                <w:rFonts w:asciiTheme="minorHAnsi" w:hAnsiTheme="minorHAnsi" w:cstheme="minorHAnsi"/>
                <w:sz w:val="22"/>
                <w:szCs w:val="22"/>
                <w:lang w:val="ru-RU"/>
              </w:rPr>
              <w:t>Центр управления проектом [PMU]</w:t>
            </w:r>
          </w:p>
        </w:tc>
      </w:tr>
      <w:tr w:rsidR="00A776A4" w:rsidRPr="00A964D9" w14:paraId="665882D0" w14:textId="77777777" w:rsidTr="00F759B7">
        <w:tc>
          <w:tcPr>
            <w:tcW w:w="2093" w:type="dxa"/>
          </w:tcPr>
          <w:p w14:paraId="134D3F81"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ЦУПЭС</w:t>
            </w:r>
          </w:p>
        </w:tc>
        <w:tc>
          <w:tcPr>
            <w:tcW w:w="7267" w:type="dxa"/>
          </w:tcPr>
          <w:p w14:paraId="1589E666" w14:textId="77777777" w:rsidR="00A776A4" w:rsidRPr="00A776A4" w:rsidRDefault="00A776A4" w:rsidP="00F36DCA">
            <w:pPr>
              <w:rPr>
                <w:rFonts w:asciiTheme="minorHAnsi" w:hAnsiTheme="minorHAnsi" w:cstheme="minorHAnsi"/>
                <w:sz w:val="22"/>
                <w:szCs w:val="22"/>
                <w:lang w:val="ru-RU"/>
              </w:rPr>
            </w:pPr>
            <w:r w:rsidRPr="00A776A4">
              <w:rPr>
                <w:rFonts w:asciiTheme="minorHAnsi" w:hAnsiTheme="minorHAnsi" w:cstheme="minorHAnsi"/>
                <w:sz w:val="22"/>
                <w:szCs w:val="22"/>
                <w:lang w:val="ru-RU"/>
              </w:rPr>
              <w:t>Центр управления проектами электроэнергетического сектора [ESPMU]</w:t>
            </w:r>
          </w:p>
        </w:tc>
      </w:tr>
      <w:tr w:rsidR="00A776A4" w:rsidRPr="00A776A4" w14:paraId="3C85EB86" w14:textId="77777777" w:rsidTr="00F759B7">
        <w:tc>
          <w:tcPr>
            <w:tcW w:w="2093" w:type="dxa"/>
          </w:tcPr>
          <w:p w14:paraId="6C9F4265"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ЧДС</w:t>
            </w:r>
          </w:p>
        </w:tc>
        <w:tc>
          <w:tcPr>
            <w:tcW w:w="7267" w:type="dxa"/>
          </w:tcPr>
          <w:p w14:paraId="34C31EEB" w14:textId="77777777" w:rsidR="00A776A4" w:rsidRPr="00A776A4" w:rsidRDefault="00A776A4" w:rsidP="00F759B7">
            <w:pPr>
              <w:rPr>
                <w:rFonts w:asciiTheme="minorHAnsi" w:hAnsiTheme="minorHAnsi" w:cstheme="minorHAnsi"/>
                <w:iCs/>
                <w:sz w:val="22"/>
                <w:szCs w:val="22"/>
                <w:lang w:val="ru-RU"/>
              </w:rPr>
            </w:pPr>
            <w:r w:rsidRPr="00A776A4">
              <w:rPr>
                <w:rFonts w:asciiTheme="minorHAnsi" w:hAnsiTheme="minorHAnsi" w:cstheme="minorHAnsi"/>
                <w:iCs/>
                <w:sz w:val="22"/>
                <w:szCs w:val="22"/>
                <w:lang w:val="ru-RU"/>
              </w:rPr>
              <w:t>Чистая дисконтированная стоимость [NPV]</w:t>
            </w:r>
          </w:p>
        </w:tc>
      </w:tr>
      <w:tr w:rsidR="00A776A4" w:rsidRPr="00A776A4" w14:paraId="74EE6018" w14:textId="77777777" w:rsidTr="00F759B7">
        <w:tc>
          <w:tcPr>
            <w:tcW w:w="2093" w:type="dxa"/>
          </w:tcPr>
          <w:p w14:paraId="78A93876"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ШИБ </w:t>
            </w:r>
          </w:p>
        </w:tc>
        <w:tc>
          <w:tcPr>
            <w:tcW w:w="7267" w:type="dxa"/>
          </w:tcPr>
          <w:p w14:paraId="0EE7FD55" w14:textId="77777777" w:rsidR="00A776A4" w:rsidRPr="00A776A4" w:rsidRDefault="00A776A4" w:rsidP="00A776A4">
            <w:pPr>
              <w:rPr>
                <w:rStyle w:val="61"/>
                <w:rFonts w:asciiTheme="minorHAnsi" w:eastAsiaTheme="minorHAnsi" w:hAnsiTheme="minorHAnsi" w:cstheme="minorHAnsi"/>
                <w:sz w:val="22"/>
                <w:szCs w:val="22"/>
                <w:lang w:val="ru-RU"/>
              </w:rPr>
            </w:pPr>
            <w:r w:rsidRPr="00A776A4">
              <w:rPr>
                <w:rFonts w:asciiTheme="minorHAnsi" w:eastAsia="Times New Roman" w:hAnsiTheme="minorHAnsi" w:cstheme="minorHAnsi"/>
                <w:sz w:val="22"/>
                <w:szCs w:val="22"/>
                <w:lang w:val="ru-RU"/>
              </w:rPr>
              <w:t>Шабакахои интиколи барк [SIB]</w:t>
            </w:r>
          </w:p>
        </w:tc>
      </w:tr>
      <w:tr w:rsidR="00A776A4" w:rsidRPr="00A776A4" w14:paraId="677944B3" w14:textId="77777777" w:rsidTr="00F759B7">
        <w:tc>
          <w:tcPr>
            <w:tcW w:w="2093" w:type="dxa"/>
          </w:tcPr>
          <w:p w14:paraId="77E97E17"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ШТБ</w:t>
            </w:r>
          </w:p>
        </w:tc>
        <w:tc>
          <w:tcPr>
            <w:tcW w:w="7267" w:type="dxa"/>
          </w:tcPr>
          <w:p w14:paraId="53971E7B" w14:textId="77777777" w:rsidR="00A776A4" w:rsidRPr="00A776A4" w:rsidRDefault="00A776A4" w:rsidP="00A776A4">
            <w:pPr>
              <w:rPr>
                <w:rFonts w:asciiTheme="minorHAnsi" w:hAnsiTheme="minorHAnsi" w:cstheme="minorHAnsi"/>
                <w:sz w:val="22"/>
                <w:szCs w:val="22"/>
                <w:lang w:val="ru-RU"/>
              </w:rPr>
            </w:pPr>
            <w:r w:rsidRPr="00A776A4">
              <w:rPr>
                <w:rFonts w:asciiTheme="minorHAnsi" w:eastAsia="Times New Roman" w:hAnsiTheme="minorHAnsi" w:cstheme="minorHAnsi"/>
                <w:sz w:val="22"/>
                <w:szCs w:val="22"/>
                <w:lang w:val="ru-RU"/>
              </w:rPr>
              <w:t>Шабакахои таксимоти барк [STB]</w:t>
            </w:r>
          </w:p>
        </w:tc>
      </w:tr>
      <w:tr w:rsidR="00A776A4" w:rsidRPr="00A964D9" w14:paraId="7892903C" w14:textId="77777777" w:rsidTr="00F759B7">
        <w:tc>
          <w:tcPr>
            <w:tcW w:w="2093" w:type="dxa"/>
          </w:tcPr>
          <w:p w14:paraId="324D7612" w14:textId="77777777" w:rsidR="00A776A4" w:rsidRPr="00A776A4" w:rsidRDefault="00A776A4" w:rsidP="00A776A4">
            <w:pPr>
              <w:rPr>
                <w:rFonts w:asciiTheme="minorHAnsi" w:hAnsiTheme="minorHAnsi" w:cstheme="minorHAnsi"/>
                <w:sz w:val="22"/>
                <w:szCs w:val="22"/>
                <w:lang w:val="ru-RU"/>
              </w:rPr>
            </w:pPr>
            <w:r w:rsidRPr="00A776A4">
              <w:rPr>
                <w:rFonts w:asciiTheme="minorHAnsi" w:hAnsiTheme="minorHAnsi" w:cstheme="minorHAnsi"/>
                <w:sz w:val="22"/>
                <w:szCs w:val="22"/>
                <w:lang w:val="ru-RU"/>
              </w:rPr>
              <w:t xml:space="preserve">ЭиТО </w:t>
            </w:r>
          </w:p>
        </w:tc>
        <w:tc>
          <w:tcPr>
            <w:tcW w:w="7267" w:type="dxa"/>
          </w:tcPr>
          <w:p w14:paraId="60B771B8" w14:textId="77777777" w:rsidR="00A776A4" w:rsidRPr="00A776A4" w:rsidRDefault="00A776A4" w:rsidP="00A776A4">
            <w:pPr>
              <w:rPr>
                <w:rFonts w:asciiTheme="minorHAnsi" w:hAnsiTheme="minorHAnsi" w:cstheme="minorHAnsi"/>
                <w:iCs/>
                <w:sz w:val="22"/>
                <w:szCs w:val="22"/>
                <w:lang w:val="ru-RU"/>
              </w:rPr>
            </w:pPr>
            <w:r w:rsidRPr="00A776A4">
              <w:rPr>
                <w:rFonts w:asciiTheme="minorHAnsi" w:hAnsiTheme="minorHAnsi" w:cstheme="minorHAnsi"/>
                <w:iCs/>
                <w:sz w:val="22"/>
                <w:szCs w:val="22"/>
                <w:lang w:val="ru-RU"/>
              </w:rPr>
              <w:t>Эксплуатация и техническое обслуживание [O&amp;M]</w:t>
            </w:r>
          </w:p>
        </w:tc>
      </w:tr>
      <w:tr w:rsidR="00A776A4" w:rsidRPr="00A776A4" w14:paraId="001480ED" w14:textId="77777777" w:rsidTr="00F759B7">
        <w:tc>
          <w:tcPr>
            <w:tcW w:w="2093" w:type="dxa"/>
          </w:tcPr>
          <w:p w14:paraId="29B43952"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ЭЭ</w:t>
            </w:r>
          </w:p>
        </w:tc>
        <w:tc>
          <w:tcPr>
            <w:tcW w:w="7267" w:type="dxa"/>
          </w:tcPr>
          <w:p w14:paraId="0207CB72" w14:textId="77777777" w:rsidR="00A776A4" w:rsidRPr="00A776A4" w:rsidRDefault="00A776A4" w:rsidP="00F759B7">
            <w:pPr>
              <w:rPr>
                <w:rFonts w:asciiTheme="minorHAnsi" w:hAnsiTheme="minorHAnsi" w:cstheme="minorHAnsi"/>
                <w:sz w:val="22"/>
                <w:szCs w:val="22"/>
                <w:lang w:val="ru-RU"/>
              </w:rPr>
            </w:pPr>
            <w:r w:rsidRPr="00A776A4">
              <w:rPr>
                <w:rFonts w:asciiTheme="minorHAnsi" w:hAnsiTheme="minorHAnsi" w:cstheme="minorHAnsi"/>
                <w:sz w:val="22"/>
                <w:szCs w:val="22"/>
                <w:lang w:val="ru-RU"/>
              </w:rPr>
              <w:t>Энергоэффективность [EE]</w:t>
            </w:r>
          </w:p>
        </w:tc>
      </w:tr>
      <w:tr w:rsidR="00A776A4" w:rsidRPr="00941FA8" w14:paraId="62632128" w14:textId="77777777" w:rsidTr="00F759B7">
        <w:tc>
          <w:tcPr>
            <w:tcW w:w="2093" w:type="dxa"/>
          </w:tcPr>
          <w:p w14:paraId="2DA2B388" w14:textId="77777777" w:rsidR="00A776A4" w:rsidRPr="00A776A4" w:rsidRDefault="00A776A4" w:rsidP="00A776A4">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 xml:space="preserve">ЮСАИД </w:t>
            </w:r>
          </w:p>
        </w:tc>
        <w:tc>
          <w:tcPr>
            <w:tcW w:w="7267" w:type="dxa"/>
          </w:tcPr>
          <w:p w14:paraId="55CE320E" w14:textId="77777777" w:rsidR="00A776A4" w:rsidRPr="00A776A4" w:rsidRDefault="00A776A4" w:rsidP="00A776A4">
            <w:pPr>
              <w:rPr>
                <w:rFonts w:asciiTheme="minorHAnsi" w:hAnsiTheme="minorHAnsi" w:cstheme="minorHAnsi"/>
                <w:color w:val="000000" w:themeColor="text1"/>
                <w:sz w:val="22"/>
                <w:szCs w:val="22"/>
                <w:lang w:val="ru-RU"/>
              </w:rPr>
            </w:pPr>
            <w:r w:rsidRPr="00A776A4">
              <w:rPr>
                <w:rFonts w:asciiTheme="minorHAnsi" w:hAnsiTheme="minorHAnsi" w:cstheme="minorHAnsi"/>
                <w:color w:val="000000" w:themeColor="text1"/>
                <w:sz w:val="22"/>
                <w:szCs w:val="22"/>
                <w:lang w:val="ru-RU"/>
              </w:rPr>
              <w:t>Агентство США по международному развитию [USAID]</w:t>
            </w:r>
          </w:p>
        </w:tc>
      </w:tr>
    </w:tbl>
    <w:p w14:paraId="0FFBEA6E" w14:textId="77777777" w:rsidR="00F201B8" w:rsidRPr="00A776A4" w:rsidRDefault="00F201B8" w:rsidP="005C5B57">
      <w:pPr>
        <w:ind w:left="-907"/>
        <w:rPr>
          <w:rFonts w:asciiTheme="minorHAnsi" w:hAnsiTheme="minorHAnsi"/>
          <w:lang w:val="ru-RU"/>
        </w:rPr>
      </w:pPr>
    </w:p>
    <w:p w14:paraId="4E5D2AD8" w14:textId="77777777" w:rsidR="00F201B8" w:rsidRPr="00941FA8" w:rsidRDefault="00F201B8" w:rsidP="005C5B57">
      <w:pPr>
        <w:pStyle w:val="Normal5"/>
        <w:spacing w:after="0" w:line="240" w:lineRule="auto"/>
        <w:ind w:left="-900"/>
        <w:rPr>
          <w:lang w:val="ru-RU"/>
        </w:rPr>
        <w:sectPr w:rsidR="00F201B8" w:rsidRPr="00941FA8" w:rsidSect="005C5B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display="firstPage" w:offsetFrom="page">
            <w:top w:val="single" w:sz="36" w:space="24" w:color="2F5496"/>
            <w:left w:val="single" w:sz="36" w:space="24" w:color="2F5496"/>
            <w:bottom w:val="single" w:sz="36" w:space="24" w:color="2F5496"/>
            <w:right w:val="single" w:sz="36" w:space="24" w:color="2F5496"/>
          </w:pgBorders>
          <w:pgNumType w:start="1"/>
          <w:cols w:space="720"/>
          <w:titlePg/>
          <w:docGrid w:linePitch="360"/>
        </w:sectPr>
      </w:pPr>
      <w:bookmarkStart w:id="0" w:name="SECTION3"/>
      <w:bookmarkEnd w:id="0"/>
    </w:p>
    <w:p w14:paraId="674172BD" w14:textId="77777777" w:rsidR="00F201B8" w:rsidRPr="00A776A4" w:rsidRDefault="00F201B8" w:rsidP="005C5B57">
      <w:pPr>
        <w:ind w:left="-691" w:right="-518"/>
        <w:rPr>
          <w:lang w:val="ru-RU"/>
        </w:rPr>
        <w:sectPr w:rsidR="00F201B8" w:rsidRPr="00A776A4" w:rsidSect="005C5B57">
          <w:headerReference w:type="default" r:id="rId13"/>
          <w:footerReference w:type="default" r:id="rId14"/>
          <w:pgSz w:w="12240" w:h="15840"/>
          <w:pgMar w:top="1440" w:right="1440" w:bottom="1440" w:left="1440" w:header="720" w:footer="720" w:gutter="0"/>
          <w:pgBorders w:offsetFrom="page">
            <w:bottom w:val="single" w:sz="8" w:space="24" w:color="F7F7F7"/>
          </w:pgBorders>
          <w:pgNumType w:start="1"/>
          <w:cols w:space="720"/>
          <w:docGrid w:linePitch="360"/>
        </w:sectPr>
      </w:pPr>
      <w:r>
        <w:rPr>
          <w:noProof/>
          <w:lang w:val="ru-RU" w:eastAsia="ru-RU"/>
        </w:rPr>
        <w:lastRenderedPageBreak/>
        <mc:AlternateContent>
          <mc:Choice Requires="wps">
            <w:drawing>
              <wp:anchor distT="0" distB="0" distL="114300" distR="114300" simplePos="0" relativeHeight="251661312" behindDoc="0" locked="0" layoutInCell="1" allowOverlap="1" wp14:anchorId="4681C034" wp14:editId="7AB75C09">
                <wp:simplePos x="0" y="0"/>
                <wp:positionH relativeFrom="column">
                  <wp:posOffset>-937591</wp:posOffset>
                </wp:positionH>
                <wp:positionV relativeFrom="paragraph">
                  <wp:posOffset>144780</wp:posOffset>
                </wp:positionV>
                <wp:extent cx="7799705" cy="0"/>
                <wp:effectExtent l="0" t="0" r="10795" b="19050"/>
                <wp:wrapNone/>
                <wp:docPr id="16" name="Straight Connector 16"/>
                <wp:cNvGraphicFramePr/>
                <a:graphic xmlns:a="http://schemas.openxmlformats.org/drawingml/2006/main">
                  <a:graphicData uri="http://schemas.microsoft.com/office/word/2010/wordprocessingShape">
                    <wps:wsp>
                      <wps:cNvCnPr/>
                      <wps:spPr>
                        <a:xfrm>
                          <a:off x="0" y="0"/>
                          <a:ext cx="7799705"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404E8A" id="Straight Connector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5pt,11.4pt" to="540.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" strokecolor="gray [1629]">
                <v:stroke dashstyle="dash" opacity="26214f" joinstyle="miter"/>
              </v:line>
            </w:pict>
          </mc:Fallback>
        </mc:AlternateContent>
      </w:r>
    </w:p>
    <w:p w14:paraId="54DBA76F" w14:textId="77777777" w:rsidR="00F201B8" w:rsidRPr="00A776A4" w:rsidRDefault="00F201B8" w:rsidP="005C5B57">
      <w:pPr>
        <w:pStyle w:val="Normal3"/>
        <w:spacing w:after="0" w:line="14" w:lineRule="exact"/>
        <w:ind w:left="-691" w:right="-518"/>
        <w:rPr>
          <w:lang w:val="ru-RU"/>
        </w:rPr>
      </w:pPr>
      <w:r w:rsidRPr="00A776A4">
        <w:rPr>
          <w:lang w:val="ru-RU"/>
        </w:rPr>
        <w:t xml:space="preserve"> </w:t>
      </w:r>
    </w:p>
    <w:p w14:paraId="09B320F3" w14:textId="77777777" w:rsidR="00F201B8" w:rsidRPr="00A776A4" w:rsidRDefault="00F201B8" w:rsidP="005C5B57">
      <w:pPr>
        <w:ind w:left="-691" w:right="-518"/>
        <w:rPr>
          <w:rFonts w:asciiTheme="minorHAnsi" w:hAnsiTheme="minorHAnsi"/>
          <w:color w:val="767171" w:themeColor="background2" w:themeShade="80"/>
          <w:sz w:val="22"/>
          <w:szCs w:val="22"/>
          <w:lang w:val="ru-RU"/>
        </w:rPr>
      </w:pPr>
    </w:p>
    <w:tbl>
      <w:tblPr>
        <w:tblStyle w:val="TableGrid"/>
        <w:tblW w:w="10620" w:type="dxa"/>
        <w:tblInd w:w="-810" w:type="dxa"/>
        <w:shd w:val="clear" w:color="auto" w:fill="F7F7F7"/>
        <w:tblLayout w:type="fixed"/>
        <w:tblLook w:val="04A0" w:firstRow="1" w:lastRow="0" w:firstColumn="1" w:lastColumn="0" w:noHBand="0" w:noVBand="1"/>
      </w:tblPr>
      <w:tblGrid>
        <w:gridCol w:w="2475"/>
        <w:gridCol w:w="2295"/>
        <w:gridCol w:w="3015"/>
        <w:gridCol w:w="2655"/>
        <w:gridCol w:w="164"/>
        <w:gridCol w:w="16"/>
      </w:tblGrid>
      <w:tr w:rsidR="00F201B8" w:rsidRPr="00A964D9" w14:paraId="00E9F9EE" w14:textId="77777777" w:rsidTr="00570293">
        <w:trPr>
          <w:trHeight w:val="432"/>
        </w:trPr>
        <w:tc>
          <w:tcPr>
            <w:tcW w:w="10620" w:type="dxa"/>
            <w:gridSpan w:val="6"/>
            <w:tcBorders>
              <w:top w:val="nil"/>
              <w:left w:val="single" w:sz="24" w:space="0" w:color="BFBFBF" w:themeColor="background1" w:themeShade="BF"/>
              <w:bottom w:val="nil"/>
              <w:right w:val="nil"/>
            </w:tcBorders>
            <w:shd w:val="clear" w:color="auto" w:fill="F2F2F2" w:themeFill="background1" w:themeFillShade="F2"/>
            <w:vAlign w:val="center"/>
            <w:hideMark/>
          </w:tcPr>
          <w:p w14:paraId="3803B2AA" w14:textId="77777777" w:rsidR="00F201B8" w:rsidRPr="00570293" w:rsidRDefault="00A776A4" w:rsidP="005C5B57">
            <w:pPr>
              <w:rPr>
                <w:rFonts w:eastAsia="Times New Roman"/>
                <w:lang w:val="ru-RU"/>
              </w:rPr>
            </w:pPr>
            <w:r w:rsidRPr="00570293">
              <w:rPr>
                <w:rFonts w:asciiTheme="minorHAnsi" w:eastAsia="Times New Roman" w:hAnsiTheme="minorHAnsi"/>
                <w:b/>
                <w:bCs/>
                <w:sz w:val="22"/>
                <w:szCs w:val="22"/>
                <w:lang w:val="ru-RU"/>
              </w:rPr>
              <w:t>ИСХОДНАЯ ИНФОРМАЦИЯ - ПЕРВОНАЧАЛЬНЫЙ ПРОЕКТ (Проект финансового оздоровления энергетического предприятия - P168211)</w:t>
            </w:r>
          </w:p>
        </w:tc>
      </w:tr>
      <w:tr w:rsidR="00F201B8" w:rsidRPr="00A964D9" w14:paraId="18F4EAB7" w14:textId="77777777" w:rsidTr="00570293">
        <w:tblPrEx>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top w:w="29" w:type="dxa"/>
            <w:left w:w="144" w:type="dxa"/>
            <w:bottom w:w="72" w:type="dxa"/>
            <w:right w:w="0" w:type="dxa"/>
          </w:tblCellMar>
        </w:tblPrEx>
        <w:trPr>
          <w:gridAfter w:val="1"/>
          <w:wAfter w:w="16" w:type="dxa"/>
          <w:trHeight w:val="302"/>
        </w:trPr>
        <w:tc>
          <w:tcPr>
            <w:tcW w:w="4770" w:type="dxa"/>
            <w:gridSpan w:val="2"/>
            <w:tcBorders>
              <w:top w:val="nil"/>
              <w:right w:val="nil"/>
            </w:tcBorders>
            <w:shd w:val="clear" w:color="auto" w:fill="F7F7F7"/>
            <w:vAlign w:val="bottom"/>
          </w:tcPr>
          <w:p w14:paraId="2B25CE98" w14:textId="77777777" w:rsidR="00F201B8" w:rsidRPr="00570293" w:rsidRDefault="00F201B8" w:rsidP="005C5B57">
            <w:pPr>
              <w:rPr>
                <w:rFonts w:asciiTheme="minorHAnsi" w:hAnsiTheme="minorHAnsi"/>
                <w:color w:val="767171" w:themeColor="background2" w:themeShade="80"/>
                <w:sz w:val="22"/>
                <w:szCs w:val="22"/>
                <w:lang w:val="ru-RU"/>
              </w:rPr>
            </w:pPr>
          </w:p>
        </w:tc>
        <w:tc>
          <w:tcPr>
            <w:tcW w:w="5670" w:type="dxa"/>
            <w:gridSpan w:val="2"/>
            <w:tcBorders>
              <w:top w:val="nil"/>
              <w:left w:val="nil"/>
              <w:bottom w:val="single" w:sz="4" w:space="0" w:color="D9D9D9" w:themeColor="background1" w:themeShade="D9"/>
              <w:right w:val="nil"/>
            </w:tcBorders>
            <w:shd w:val="clear" w:color="auto" w:fill="F7F7F7"/>
            <w:vAlign w:val="bottom"/>
          </w:tcPr>
          <w:p w14:paraId="64735A5C" w14:textId="77777777" w:rsidR="00F201B8" w:rsidRPr="00570293" w:rsidRDefault="00F201B8" w:rsidP="005C5B57">
            <w:pPr>
              <w:ind w:right="180"/>
              <w:rPr>
                <w:rFonts w:asciiTheme="minorHAnsi" w:hAnsiTheme="minorHAnsi"/>
                <w:color w:val="767171" w:themeColor="background2" w:themeShade="80"/>
                <w:sz w:val="22"/>
                <w:szCs w:val="22"/>
                <w:lang w:val="ru-RU"/>
              </w:rPr>
            </w:pPr>
          </w:p>
        </w:tc>
        <w:tc>
          <w:tcPr>
            <w:tcW w:w="164" w:type="dxa"/>
            <w:tcBorders>
              <w:top w:val="nil"/>
              <w:left w:val="nil"/>
              <w:bottom w:val="nil"/>
              <w:right w:val="nil"/>
            </w:tcBorders>
            <w:shd w:val="clear" w:color="auto" w:fill="F7F7F7"/>
            <w:vAlign w:val="bottom"/>
          </w:tcPr>
          <w:p w14:paraId="385E6928" w14:textId="77777777" w:rsidR="00F201B8" w:rsidRPr="00570293" w:rsidRDefault="00F201B8" w:rsidP="005C5B57">
            <w:pPr>
              <w:ind w:left="-144" w:right="27"/>
              <w:rPr>
                <w:rFonts w:asciiTheme="minorHAnsi" w:hAnsiTheme="minorHAnsi"/>
                <w:color w:val="767171" w:themeColor="background2" w:themeShade="80"/>
                <w:sz w:val="22"/>
                <w:szCs w:val="22"/>
                <w:lang w:val="ru-RU"/>
              </w:rPr>
            </w:pPr>
          </w:p>
        </w:tc>
      </w:tr>
      <w:tr w:rsidR="00570293" w:rsidRPr="00570293" w14:paraId="6336E773" w14:textId="77777777" w:rsidTr="00570293">
        <w:tblPrEx>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top w:w="29" w:type="dxa"/>
            <w:left w:w="144" w:type="dxa"/>
            <w:bottom w:w="72" w:type="dxa"/>
            <w:right w:w="0" w:type="dxa"/>
          </w:tblCellMar>
        </w:tblPrEx>
        <w:trPr>
          <w:trHeight w:val="302"/>
        </w:trPr>
        <w:tc>
          <w:tcPr>
            <w:tcW w:w="2475" w:type="dxa"/>
            <w:tcBorders>
              <w:top w:val="single" w:sz="4" w:space="0" w:color="D9D9D9" w:themeColor="background1" w:themeShade="D9"/>
            </w:tcBorders>
            <w:shd w:val="clear" w:color="auto" w:fill="F7F7F7"/>
            <w:vAlign w:val="center"/>
          </w:tcPr>
          <w:p w14:paraId="06DD3764" w14:textId="77777777" w:rsidR="00570293" w:rsidRPr="00570293" w:rsidRDefault="00570293" w:rsidP="00570293">
            <w:pPr>
              <w:shd w:val="clear" w:color="auto" w:fill="F7F7F7"/>
              <w:ind w:right="64"/>
              <w:rPr>
                <w:rFonts w:asciiTheme="minorHAnsi" w:hAnsiTheme="minorHAnsi"/>
                <w:sz w:val="22"/>
                <w:szCs w:val="22"/>
                <w:lang w:val="ru-RU"/>
              </w:rPr>
            </w:pPr>
            <w:r w:rsidRPr="00570293">
              <w:rPr>
                <w:rFonts w:ascii="Calibri" w:hAnsi="Calibri"/>
                <w:color w:val="808080"/>
                <w:sz w:val="22"/>
                <w:szCs w:val="22"/>
                <w:lang w:val="ru-RU"/>
              </w:rPr>
              <w:t>Страна</w:t>
            </w:r>
          </w:p>
        </w:tc>
        <w:tc>
          <w:tcPr>
            <w:tcW w:w="2295" w:type="dxa"/>
            <w:tcBorders>
              <w:top w:val="single" w:sz="4" w:space="0" w:color="D9D9D9" w:themeColor="background1" w:themeShade="D9"/>
            </w:tcBorders>
            <w:shd w:val="clear" w:color="auto" w:fill="F7F7F7"/>
            <w:vAlign w:val="center"/>
          </w:tcPr>
          <w:p w14:paraId="6FA2A0B0" w14:textId="77777777" w:rsidR="00570293" w:rsidRPr="00570293" w:rsidRDefault="00570293" w:rsidP="00570293">
            <w:pPr>
              <w:shd w:val="clear" w:color="auto" w:fill="F7F7F7"/>
              <w:ind w:right="90"/>
              <w:rPr>
                <w:rFonts w:asciiTheme="minorHAnsi" w:hAnsiTheme="minorHAnsi"/>
                <w:sz w:val="22"/>
                <w:szCs w:val="22"/>
                <w:lang w:val="ru-RU"/>
              </w:rPr>
            </w:pPr>
            <w:r w:rsidRPr="00570293">
              <w:rPr>
                <w:rFonts w:ascii="Calibri" w:hAnsi="Calibri"/>
                <w:color w:val="808080"/>
                <w:sz w:val="22"/>
                <w:szCs w:val="22"/>
                <w:lang w:val="ru-RU"/>
              </w:rPr>
              <w:t>Вид продукта</w:t>
            </w:r>
          </w:p>
        </w:tc>
        <w:tc>
          <w:tcPr>
            <w:tcW w:w="5850" w:type="dxa"/>
            <w:gridSpan w:val="4"/>
            <w:tcBorders>
              <w:top w:val="single" w:sz="4" w:space="0" w:color="D9D9D9" w:themeColor="background1" w:themeShade="D9"/>
              <w:bottom w:val="nil"/>
              <w:right w:val="nil"/>
            </w:tcBorders>
            <w:shd w:val="clear" w:color="auto" w:fill="F7F7F7"/>
            <w:vAlign w:val="center"/>
          </w:tcPr>
          <w:p w14:paraId="4CFB63F7" w14:textId="77777777" w:rsidR="00570293" w:rsidRPr="00570293" w:rsidRDefault="00570293" w:rsidP="00570293">
            <w:pPr>
              <w:shd w:val="clear" w:color="auto" w:fill="F7F7F7"/>
              <w:ind w:right="180"/>
              <w:rPr>
                <w:rFonts w:asciiTheme="minorHAnsi" w:hAnsiTheme="minorHAnsi"/>
                <w:sz w:val="22"/>
                <w:szCs w:val="22"/>
                <w:lang w:val="ru-RU"/>
              </w:rPr>
            </w:pPr>
            <w:r w:rsidRPr="00570293">
              <w:rPr>
                <w:rFonts w:ascii="Calibri" w:hAnsi="Calibri"/>
                <w:color w:val="808080"/>
                <w:sz w:val="22"/>
                <w:szCs w:val="22"/>
                <w:lang w:val="ru-RU"/>
              </w:rPr>
              <w:t>Руководитель(-и) проекта</w:t>
            </w:r>
          </w:p>
        </w:tc>
      </w:tr>
      <w:tr w:rsidR="00570293" w:rsidRPr="00570293" w14:paraId="413298E1" w14:textId="77777777" w:rsidTr="00570293">
        <w:tblPrEx>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top w:w="29" w:type="dxa"/>
            <w:left w:w="144" w:type="dxa"/>
            <w:bottom w:w="72" w:type="dxa"/>
            <w:right w:w="0" w:type="dxa"/>
          </w:tblCellMar>
        </w:tblPrEx>
        <w:trPr>
          <w:trHeight w:val="331"/>
        </w:trPr>
        <w:tc>
          <w:tcPr>
            <w:tcW w:w="2475" w:type="dxa"/>
            <w:tcBorders>
              <w:bottom w:val="single" w:sz="4" w:space="0" w:color="D9D9D9" w:themeColor="background1" w:themeShade="D9"/>
            </w:tcBorders>
            <w:shd w:val="clear" w:color="auto" w:fill="F7F7F7"/>
          </w:tcPr>
          <w:p w14:paraId="4C5A161F" w14:textId="77777777" w:rsidR="00570293" w:rsidRPr="00570293" w:rsidRDefault="00570293" w:rsidP="00570293">
            <w:pPr>
              <w:rPr>
                <w:rFonts w:asciiTheme="minorHAnsi" w:hAnsiTheme="minorHAnsi"/>
                <w:sz w:val="22"/>
                <w:szCs w:val="22"/>
                <w:lang w:val="ru-RU"/>
              </w:rPr>
            </w:pPr>
            <w:r w:rsidRPr="00570293">
              <w:rPr>
                <w:rFonts w:asciiTheme="minorHAnsi" w:hAnsiTheme="minorHAnsi"/>
                <w:bCs/>
                <w:sz w:val="22"/>
                <w:szCs w:val="22"/>
                <w:lang w:val="ru-RU"/>
              </w:rPr>
              <w:t>Таджикистан</w:t>
            </w:r>
          </w:p>
        </w:tc>
        <w:tc>
          <w:tcPr>
            <w:tcW w:w="2295" w:type="dxa"/>
            <w:tcBorders>
              <w:bottom w:val="single" w:sz="4" w:space="0" w:color="D9D9D9" w:themeColor="background1" w:themeShade="D9"/>
            </w:tcBorders>
            <w:shd w:val="clear" w:color="auto" w:fill="F7F7F7"/>
          </w:tcPr>
          <w:p w14:paraId="370F79F4" w14:textId="77777777" w:rsidR="00570293" w:rsidRPr="00570293" w:rsidRDefault="00570293" w:rsidP="00570293">
            <w:pPr>
              <w:rPr>
                <w:rFonts w:asciiTheme="minorHAnsi" w:hAnsiTheme="minorHAnsi"/>
                <w:sz w:val="22"/>
                <w:szCs w:val="22"/>
                <w:lang w:val="ru-RU"/>
              </w:rPr>
            </w:pPr>
            <w:r w:rsidRPr="00570293">
              <w:rPr>
                <w:rFonts w:ascii="Calibri" w:hAnsi="Calibri"/>
                <w:bCs/>
                <w:sz w:val="22"/>
                <w:szCs w:val="22"/>
                <w:lang w:val="ru-RU"/>
              </w:rPr>
              <w:t>МБРР/МАР</w:t>
            </w:r>
          </w:p>
        </w:tc>
        <w:tc>
          <w:tcPr>
            <w:tcW w:w="5850" w:type="dxa"/>
            <w:gridSpan w:val="4"/>
            <w:tcBorders>
              <w:top w:val="nil"/>
              <w:bottom w:val="single" w:sz="4" w:space="0" w:color="D9D9D9" w:themeColor="background1" w:themeShade="D9"/>
              <w:right w:val="nil"/>
            </w:tcBorders>
            <w:shd w:val="clear" w:color="auto" w:fill="F7F7F7"/>
          </w:tcPr>
          <w:p w14:paraId="67C6658C" w14:textId="77777777" w:rsidR="00570293" w:rsidRPr="00570293" w:rsidRDefault="00570293" w:rsidP="00570293">
            <w:pPr>
              <w:rPr>
                <w:rFonts w:asciiTheme="minorHAnsi" w:hAnsiTheme="minorHAnsi"/>
                <w:sz w:val="22"/>
                <w:szCs w:val="22"/>
                <w:lang w:val="ru-RU"/>
              </w:rPr>
            </w:pPr>
            <w:r w:rsidRPr="00570293">
              <w:rPr>
                <w:rFonts w:asciiTheme="minorHAnsi" w:hAnsiTheme="minorHAnsi"/>
                <w:sz w:val="22"/>
                <w:szCs w:val="22"/>
                <w:lang w:val="ru-RU"/>
              </w:rPr>
              <w:t>Артур Кочнакян</w:t>
            </w:r>
          </w:p>
        </w:tc>
      </w:tr>
      <w:tr w:rsidR="00F201B8" w:rsidRPr="00570293" w14:paraId="45258E23" w14:textId="77777777" w:rsidTr="00570293">
        <w:tblPrEx>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top w:w="29" w:type="dxa"/>
            <w:left w:w="144" w:type="dxa"/>
            <w:bottom w:w="72" w:type="dxa"/>
            <w:right w:w="0" w:type="dxa"/>
          </w:tblCellMar>
        </w:tblPrEx>
        <w:trPr>
          <w:trHeight w:val="331"/>
        </w:trPr>
        <w:tc>
          <w:tcPr>
            <w:tcW w:w="2475" w:type="dxa"/>
            <w:tcBorders>
              <w:top w:val="single" w:sz="4" w:space="0" w:color="D9D9D9" w:themeColor="background1" w:themeShade="D9"/>
              <w:left w:val="nil"/>
              <w:bottom w:val="nil"/>
            </w:tcBorders>
            <w:shd w:val="clear" w:color="auto" w:fill="F7F7F7"/>
            <w:vAlign w:val="center"/>
          </w:tcPr>
          <w:p w14:paraId="4D1FD497" w14:textId="77777777" w:rsidR="00F201B8" w:rsidRPr="00570293" w:rsidRDefault="00570293" w:rsidP="005C5B57">
            <w:pPr>
              <w:rPr>
                <w:rFonts w:asciiTheme="minorHAnsi" w:hAnsiTheme="minorHAnsi"/>
                <w:sz w:val="22"/>
                <w:szCs w:val="22"/>
                <w:lang w:val="ru-RU"/>
              </w:rPr>
            </w:pPr>
            <w:r w:rsidRPr="00570293">
              <w:rPr>
                <w:rFonts w:ascii="Calibri" w:hAnsi="Calibri"/>
                <w:color w:val="767171"/>
                <w:sz w:val="22"/>
                <w:szCs w:val="22"/>
                <w:lang w:val="ru-RU"/>
              </w:rPr>
              <w:t xml:space="preserve">Идентификационный номер </w:t>
            </w:r>
            <w:r w:rsidR="00A776A4" w:rsidRPr="00570293">
              <w:rPr>
                <w:rFonts w:asciiTheme="minorHAnsi" w:hAnsiTheme="minorHAnsi"/>
                <w:color w:val="767171"/>
                <w:sz w:val="22"/>
                <w:szCs w:val="22"/>
                <w:lang w:val="ru-RU"/>
              </w:rPr>
              <w:t>Проекта</w:t>
            </w:r>
          </w:p>
        </w:tc>
        <w:tc>
          <w:tcPr>
            <w:tcW w:w="2295" w:type="dxa"/>
            <w:tcBorders>
              <w:top w:val="single" w:sz="4" w:space="0" w:color="D9D9D9" w:themeColor="background1" w:themeShade="D9"/>
              <w:left w:val="nil"/>
              <w:bottom w:val="nil"/>
            </w:tcBorders>
            <w:shd w:val="clear" w:color="auto" w:fill="F7F7F7"/>
            <w:vAlign w:val="center"/>
          </w:tcPr>
          <w:p w14:paraId="592B916D" w14:textId="77777777" w:rsidR="00F201B8" w:rsidRPr="00570293" w:rsidRDefault="00A776A4" w:rsidP="005C5B57">
            <w:pPr>
              <w:rPr>
                <w:rFonts w:asciiTheme="minorHAnsi" w:hAnsiTheme="minorHAnsi"/>
                <w:sz w:val="22"/>
                <w:szCs w:val="22"/>
                <w:lang w:val="ru-RU"/>
              </w:rPr>
            </w:pPr>
            <w:r w:rsidRPr="00570293">
              <w:rPr>
                <w:rFonts w:asciiTheme="minorHAnsi" w:hAnsiTheme="minorHAnsi"/>
                <w:color w:val="767171"/>
                <w:sz w:val="22"/>
                <w:szCs w:val="22"/>
                <w:lang w:val="ru-RU"/>
              </w:rPr>
              <w:t>Финансовый инструмент</w:t>
            </w:r>
          </w:p>
        </w:tc>
        <w:tc>
          <w:tcPr>
            <w:tcW w:w="3015" w:type="dxa"/>
            <w:tcBorders>
              <w:top w:val="single" w:sz="4" w:space="0" w:color="D9D9D9" w:themeColor="background1" w:themeShade="D9"/>
              <w:right w:val="nil"/>
            </w:tcBorders>
            <w:shd w:val="clear" w:color="auto" w:fill="F7F7F7"/>
            <w:vAlign w:val="center"/>
          </w:tcPr>
          <w:p w14:paraId="7776E400" w14:textId="77777777" w:rsidR="00F201B8" w:rsidRPr="00570293" w:rsidRDefault="00570293" w:rsidP="005C5B57">
            <w:pPr>
              <w:rPr>
                <w:rFonts w:asciiTheme="minorHAnsi" w:hAnsiTheme="minorHAnsi"/>
                <w:color w:val="767171"/>
                <w:sz w:val="22"/>
                <w:szCs w:val="22"/>
                <w:lang w:val="ru-RU"/>
              </w:rPr>
            </w:pPr>
            <w:r w:rsidRPr="00570293">
              <w:rPr>
                <w:rFonts w:asciiTheme="minorHAnsi" w:hAnsiTheme="minorHAnsi"/>
                <w:color w:val="767171"/>
                <w:sz w:val="22"/>
                <w:szCs w:val="22"/>
                <w:lang w:val="ru-RU"/>
              </w:rPr>
              <w:t>Есть ли в этом Проекте компонент ФИП</w:t>
            </w:r>
            <w:r w:rsidR="00F201B8" w:rsidRPr="00570293">
              <w:rPr>
                <w:rFonts w:asciiTheme="minorHAnsi" w:hAnsiTheme="minorHAnsi"/>
                <w:color w:val="767171"/>
                <w:sz w:val="22"/>
                <w:szCs w:val="22"/>
                <w:lang w:val="ru-RU"/>
              </w:rPr>
              <w:t>?</w:t>
            </w:r>
          </w:p>
          <w:p w14:paraId="2715D94D" w14:textId="77777777" w:rsidR="00F201B8" w:rsidRPr="00570293" w:rsidRDefault="00F201B8" w:rsidP="005C5B57">
            <w:pPr>
              <w:shd w:val="clear" w:color="auto" w:fill="F7F7F7"/>
              <w:ind w:right="90"/>
              <w:rPr>
                <w:rFonts w:asciiTheme="minorHAnsi" w:hAnsiTheme="minorHAnsi"/>
                <w:sz w:val="22"/>
                <w:szCs w:val="22"/>
                <w:highlight w:val="yellow"/>
                <w:lang w:val="ru-RU"/>
              </w:rPr>
            </w:pPr>
          </w:p>
        </w:tc>
        <w:tc>
          <w:tcPr>
            <w:tcW w:w="2835" w:type="dxa"/>
            <w:gridSpan w:val="3"/>
            <w:tcBorders>
              <w:top w:val="single" w:sz="4" w:space="0" w:color="D9D9D9" w:themeColor="background1" w:themeShade="D9"/>
              <w:bottom w:val="nil"/>
              <w:right w:val="nil"/>
            </w:tcBorders>
            <w:shd w:val="clear" w:color="auto" w:fill="F7F7F7"/>
            <w:vAlign w:val="center"/>
          </w:tcPr>
          <w:p w14:paraId="0C3E17D9" w14:textId="77777777" w:rsidR="00F201B8" w:rsidRPr="00570293" w:rsidRDefault="00570293" w:rsidP="005C5B57">
            <w:pPr>
              <w:shd w:val="clear" w:color="auto" w:fill="F7F7F7"/>
              <w:ind w:right="180"/>
              <w:rPr>
                <w:rFonts w:asciiTheme="minorHAnsi" w:hAnsiTheme="minorHAnsi"/>
                <w:sz w:val="22"/>
                <w:szCs w:val="22"/>
                <w:lang w:val="ru-RU"/>
              </w:rPr>
            </w:pPr>
            <w:r w:rsidRPr="00570293">
              <w:rPr>
                <w:rFonts w:asciiTheme="minorHAnsi" w:hAnsiTheme="minorHAnsi"/>
                <w:color w:val="767171"/>
                <w:sz w:val="22"/>
                <w:szCs w:val="22"/>
                <w:lang w:val="ru-RU"/>
              </w:rPr>
              <w:t>Сфера практики (основная)</w:t>
            </w:r>
          </w:p>
        </w:tc>
      </w:tr>
      <w:tr w:rsidR="00F201B8" w:rsidRPr="00A964D9" w14:paraId="24755099" w14:textId="77777777" w:rsidTr="00570293">
        <w:tblPrEx>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top w:w="29" w:type="dxa"/>
            <w:left w:w="144" w:type="dxa"/>
            <w:bottom w:w="72" w:type="dxa"/>
            <w:right w:w="0" w:type="dxa"/>
          </w:tblCellMar>
        </w:tblPrEx>
        <w:trPr>
          <w:trHeight w:val="331"/>
        </w:trPr>
        <w:tc>
          <w:tcPr>
            <w:tcW w:w="2475" w:type="dxa"/>
            <w:tcBorders>
              <w:top w:val="nil"/>
              <w:left w:val="nil"/>
              <w:bottom w:val="single" w:sz="4" w:space="0" w:color="D9D9D9" w:themeColor="background1" w:themeShade="D9"/>
            </w:tcBorders>
            <w:shd w:val="clear" w:color="auto" w:fill="F7F7F7"/>
          </w:tcPr>
          <w:p w14:paraId="4CCAB84B" w14:textId="77777777" w:rsidR="00F201B8" w:rsidRPr="00570293" w:rsidRDefault="00F201B8" w:rsidP="005C5B57">
            <w:pPr>
              <w:rPr>
                <w:rFonts w:asciiTheme="minorHAnsi" w:hAnsiTheme="minorHAnsi"/>
                <w:sz w:val="22"/>
                <w:szCs w:val="22"/>
                <w:lang w:val="ru-RU"/>
              </w:rPr>
            </w:pPr>
            <w:r w:rsidRPr="00570293">
              <w:rPr>
                <w:rFonts w:asciiTheme="minorHAnsi" w:hAnsiTheme="minorHAnsi"/>
                <w:bCs/>
                <w:sz w:val="22"/>
                <w:szCs w:val="22"/>
                <w:lang w:val="ru-RU"/>
              </w:rPr>
              <w:t>P168211</w:t>
            </w:r>
          </w:p>
        </w:tc>
        <w:tc>
          <w:tcPr>
            <w:tcW w:w="2295" w:type="dxa"/>
            <w:tcBorders>
              <w:top w:val="nil"/>
              <w:left w:val="nil"/>
              <w:bottom w:val="single" w:sz="4" w:space="0" w:color="D9D9D9" w:themeColor="background1" w:themeShade="D9"/>
            </w:tcBorders>
            <w:shd w:val="clear" w:color="auto" w:fill="F7F7F7"/>
          </w:tcPr>
          <w:p w14:paraId="180CFE73" w14:textId="77777777" w:rsidR="00F201B8" w:rsidRPr="00570293" w:rsidRDefault="00A776A4" w:rsidP="005C5B57">
            <w:pPr>
              <w:rPr>
                <w:rFonts w:asciiTheme="minorHAnsi" w:hAnsiTheme="minorHAnsi"/>
                <w:sz w:val="22"/>
                <w:szCs w:val="22"/>
                <w:lang w:val="ru-RU"/>
              </w:rPr>
            </w:pPr>
            <w:r w:rsidRPr="00570293">
              <w:rPr>
                <w:rFonts w:asciiTheme="minorHAnsi" w:hAnsiTheme="minorHAnsi"/>
                <w:bCs/>
                <w:sz w:val="22"/>
                <w:szCs w:val="22"/>
                <w:lang w:val="ru-RU"/>
              </w:rPr>
              <w:t>Финансирование Программы для достижения результатов</w:t>
            </w:r>
          </w:p>
        </w:tc>
        <w:tc>
          <w:tcPr>
            <w:tcW w:w="3015" w:type="dxa"/>
            <w:tcBorders>
              <w:bottom w:val="single" w:sz="4" w:space="0" w:color="D9D9D9" w:themeColor="background1" w:themeShade="D9"/>
              <w:right w:val="nil"/>
            </w:tcBorders>
            <w:shd w:val="clear" w:color="auto" w:fill="F7F7F7"/>
          </w:tcPr>
          <w:p w14:paraId="458A3627" w14:textId="77777777" w:rsidR="00F201B8" w:rsidRPr="00570293" w:rsidRDefault="00570293" w:rsidP="005C5B57">
            <w:pPr>
              <w:rPr>
                <w:rFonts w:asciiTheme="minorHAnsi" w:hAnsiTheme="minorHAnsi"/>
                <w:sz w:val="22"/>
                <w:szCs w:val="22"/>
                <w:lang w:val="ru-RU"/>
              </w:rPr>
            </w:pPr>
            <w:r w:rsidRPr="00570293">
              <w:rPr>
                <w:rFonts w:asciiTheme="minorHAnsi" w:hAnsiTheme="minorHAnsi"/>
                <w:sz w:val="22"/>
                <w:szCs w:val="22"/>
                <w:lang w:val="ru-RU"/>
              </w:rPr>
              <w:t>Нет</w:t>
            </w:r>
          </w:p>
        </w:tc>
        <w:tc>
          <w:tcPr>
            <w:tcW w:w="2835" w:type="dxa"/>
            <w:gridSpan w:val="3"/>
            <w:tcBorders>
              <w:top w:val="nil"/>
              <w:bottom w:val="single" w:sz="4" w:space="0" w:color="D9D9D9" w:themeColor="background1" w:themeShade="D9"/>
              <w:right w:val="nil"/>
            </w:tcBorders>
            <w:shd w:val="clear" w:color="auto" w:fill="F7F7F7"/>
          </w:tcPr>
          <w:p w14:paraId="624C4EBB" w14:textId="77777777" w:rsidR="00F201B8" w:rsidRPr="00570293" w:rsidRDefault="00570293" w:rsidP="005C5B57">
            <w:pPr>
              <w:rPr>
                <w:rFonts w:asciiTheme="minorHAnsi" w:hAnsiTheme="minorHAnsi"/>
                <w:sz w:val="22"/>
                <w:szCs w:val="22"/>
                <w:lang w:val="ru-RU"/>
              </w:rPr>
            </w:pPr>
            <w:r w:rsidRPr="00570293">
              <w:rPr>
                <w:rFonts w:asciiTheme="minorHAnsi" w:hAnsiTheme="minorHAnsi"/>
                <w:bCs/>
                <w:sz w:val="22"/>
                <w:szCs w:val="22"/>
                <w:lang w:val="ru-RU"/>
              </w:rPr>
              <w:t>Энергетика и добыча полезных ископаемых</w:t>
            </w:r>
          </w:p>
        </w:tc>
      </w:tr>
    </w:tbl>
    <w:p w14:paraId="43A1D04E" w14:textId="77777777" w:rsidR="00F201B8" w:rsidRPr="00570293" w:rsidRDefault="00F201B8" w:rsidP="005C5B57">
      <w:pPr>
        <w:shd w:val="clear" w:color="auto" w:fill="F7F7F7"/>
        <w:spacing w:line="120" w:lineRule="exact"/>
        <w:ind w:left="-691" w:right="-518"/>
        <w:rPr>
          <w:rFonts w:asciiTheme="minorHAnsi" w:hAnsiTheme="minorHAnsi"/>
          <w:noProof/>
          <w:sz w:val="22"/>
          <w:szCs w:val="22"/>
          <w:lang w:val="ru-RU"/>
        </w:rPr>
      </w:pPr>
    </w:p>
    <w:p w14:paraId="31C10832" w14:textId="77777777" w:rsidR="00F201B8" w:rsidRPr="00570293" w:rsidRDefault="00F201B8" w:rsidP="005C5B57">
      <w:pPr>
        <w:shd w:val="clear" w:color="auto" w:fill="F7F7F7"/>
        <w:spacing w:line="120" w:lineRule="exact"/>
        <w:ind w:left="-691" w:right="-504"/>
        <w:rPr>
          <w:rFonts w:asciiTheme="minorHAnsi" w:hAnsiTheme="minorHAnsi"/>
          <w:noProof/>
          <w:sz w:val="22"/>
          <w:szCs w:val="22"/>
          <w:lang w:val="ru-RU"/>
        </w:rPr>
      </w:pPr>
    </w:p>
    <w:p w14:paraId="5564210F" w14:textId="77777777" w:rsidR="00F201B8" w:rsidRPr="00570293" w:rsidRDefault="00570293" w:rsidP="005C5B57">
      <w:pPr>
        <w:shd w:val="clear" w:color="auto" w:fill="F7F7F7"/>
        <w:spacing w:line="240" w:lineRule="exact"/>
        <w:ind w:left="-691" w:right="-504"/>
        <w:rPr>
          <w:rFonts w:asciiTheme="minorHAnsi" w:hAnsiTheme="minorHAnsi"/>
          <w:noProof/>
          <w:sz w:val="22"/>
          <w:szCs w:val="22"/>
          <w:lang w:val="ru-RU"/>
        </w:rPr>
      </w:pPr>
      <w:r w:rsidRPr="00570293">
        <w:rPr>
          <w:rFonts w:ascii="Calibri" w:hAnsi="Calibri"/>
          <w:color w:val="7F7F7F"/>
          <w:sz w:val="22"/>
          <w:szCs w:val="22"/>
          <w:lang w:val="ru-RU"/>
        </w:rPr>
        <w:t>Агентство-исполнитель Проекта</w:t>
      </w:r>
      <w:r w:rsidR="00F201B8" w:rsidRPr="00570293">
        <w:rPr>
          <w:rFonts w:ascii="Calibri" w:hAnsi="Calibri"/>
          <w:color w:val="7F7F7F"/>
          <w:sz w:val="22"/>
          <w:szCs w:val="22"/>
          <w:lang w:val="ru-RU"/>
        </w:rPr>
        <w:t>:</w:t>
      </w:r>
      <w:r w:rsidR="00F201B8" w:rsidRPr="00570293">
        <w:rPr>
          <w:rFonts w:ascii="Calibri" w:hAnsi="Calibri"/>
          <w:b/>
          <w:color w:val="172D5F"/>
          <w:sz w:val="22"/>
          <w:szCs w:val="22"/>
          <w:lang w:val="ru-RU"/>
        </w:rPr>
        <w:t xml:space="preserve"> </w:t>
      </w:r>
      <w:r w:rsidRPr="00570293">
        <w:rPr>
          <w:rFonts w:asciiTheme="minorHAnsi" w:hAnsiTheme="minorHAnsi"/>
          <w:bCs/>
          <w:noProof/>
          <w:sz w:val="22"/>
          <w:szCs w:val="22"/>
          <w:lang w:val="ru-RU"/>
        </w:rPr>
        <w:t>ОАХК "Барки Точик", Министерство энергетики и водных ресурсов Республики Таджикистан</w:t>
      </w:r>
    </w:p>
    <w:tbl>
      <w:tblPr>
        <w:tblStyle w:val="TableGrid17"/>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top w:w="29" w:type="dxa"/>
          <w:left w:w="144" w:type="dxa"/>
          <w:bottom w:w="72" w:type="dxa"/>
          <w:right w:w="0" w:type="dxa"/>
        </w:tblCellMar>
        <w:tblLook w:val="04A0" w:firstRow="1" w:lastRow="0" w:firstColumn="1" w:lastColumn="0" w:noHBand="0" w:noVBand="1"/>
      </w:tblPr>
      <w:tblGrid>
        <w:gridCol w:w="4770"/>
        <w:gridCol w:w="2970"/>
        <w:gridCol w:w="2880"/>
      </w:tblGrid>
      <w:tr w:rsidR="00F201B8" w14:paraId="42F1B5D1" w14:textId="77777777" w:rsidTr="005C5B57">
        <w:trPr>
          <w:trHeight w:val="51"/>
        </w:trPr>
        <w:tc>
          <w:tcPr>
            <w:tcW w:w="10620" w:type="dxa"/>
            <w:gridSpan w:val="3"/>
            <w:shd w:val="clear" w:color="auto" w:fill="F7F7F7"/>
            <w:vAlign w:val="center"/>
          </w:tcPr>
          <w:p w14:paraId="7D550D71" w14:textId="77777777" w:rsidR="00F201B8" w:rsidRPr="006F6BB1" w:rsidRDefault="00F201B8" w:rsidP="005C5B57">
            <w:pPr>
              <w:spacing w:line="14" w:lineRule="exact"/>
              <w:rPr>
                <w:rFonts w:ascii="Calibri" w:hAnsi="Calibri"/>
                <w:color w:val="F7F7F7"/>
                <w:sz w:val="22"/>
                <w:szCs w:val="22"/>
              </w:rPr>
            </w:pPr>
            <w:r w:rsidRPr="006F6BB1">
              <w:rPr>
                <w:rFonts w:ascii="Calibri" w:hAnsi="Calibri"/>
                <w:color w:val="F7F7F7"/>
                <w:sz w:val="22"/>
                <w:szCs w:val="22"/>
              </w:rPr>
              <w:t>ADD_FIN_TBL1</w:t>
            </w:r>
          </w:p>
        </w:tc>
      </w:tr>
      <w:tr w:rsidR="00570293" w:rsidRPr="00A964D9" w14:paraId="7EE00191" w14:textId="77777777" w:rsidTr="00570293">
        <w:trPr>
          <w:trHeight w:val="432"/>
        </w:trPr>
        <w:tc>
          <w:tcPr>
            <w:tcW w:w="4770" w:type="dxa"/>
            <w:tcBorders>
              <w:top w:val="single" w:sz="4" w:space="0" w:color="D9D9D9" w:themeColor="background1" w:themeShade="D9"/>
              <w:right w:val="single" w:sz="4" w:space="0" w:color="D9D9D9" w:themeColor="background1" w:themeShade="D9"/>
            </w:tcBorders>
            <w:shd w:val="clear" w:color="auto" w:fill="F7F7F7"/>
            <w:vAlign w:val="center"/>
          </w:tcPr>
          <w:p w14:paraId="4DD8DFE0" w14:textId="77777777" w:rsidR="00570293" w:rsidRPr="0033404E" w:rsidRDefault="00570293" w:rsidP="00570293">
            <w:pPr>
              <w:shd w:val="clear" w:color="auto" w:fill="F7F7F7"/>
              <w:rPr>
                <w:rFonts w:ascii="Calibri" w:hAnsi="Calibri"/>
                <w:color w:val="767171"/>
                <w:sz w:val="22"/>
                <w:szCs w:val="22"/>
                <w:lang w:val="ru-RU"/>
              </w:rPr>
            </w:pPr>
            <w:r w:rsidRPr="0033404E">
              <w:rPr>
                <w:rFonts w:ascii="Calibri" w:hAnsi="Calibri"/>
                <w:color w:val="7F7F7F"/>
                <w:sz w:val="22"/>
                <w:szCs w:val="22"/>
                <w:lang w:val="ru-RU"/>
              </w:rPr>
              <w:t>Является ли этот проект проектом регионального масштаба?</w:t>
            </w:r>
          </w:p>
        </w:tc>
        <w:tc>
          <w:tcPr>
            <w:tcW w:w="5850" w:type="dxa"/>
            <w:gridSpan w:val="2"/>
            <w:tcBorders>
              <w:top w:val="single" w:sz="4" w:space="0" w:color="D9D9D9" w:themeColor="background1" w:themeShade="D9"/>
            </w:tcBorders>
            <w:shd w:val="clear" w:color="auto" w:fill="F7F7F7"/>
            <w:vAlign w:val="bottom"/>
          </w:tcPr>
          <w:p w14:paraId="1411831F" w14:textId="77777777" w:rsidR="00570293" w:rsidRPr="0033404E" w:rsidRDefault="00570293" w:rsidP="00570293">
            <w:pPr>
              <w:rPr>
                <w:rFonts w:ascii="Calibri" w:hAnsi="Calibri"/>
                <w:color w:val="767171"/>
                <w:sz w:val="22"/>
                <w:szCs w:val="22"/>
                <w:lang w:val="ru-RU"/>
              </w:rPr>
            </w:pPr>
            <w:r w:rsidRPr="0033404E">
              <w:rPr>
                <w:rFonts w:ascii="Calibri" w:hAnsi="Calibri"/>
                <w:color w:val="767171"/>
                <w:sz w:val="22"/>
                <w:szCs w:val="22"/>
                <w:lang w:val="ru-RU"/>
              </w:rPr>
              <w:t xml:space="preserve">Взаимодействие между Банком и </w:t>
            </w:r>
            <w:r w:rsidRPr="0033404E">
              <w:rPr>
                <w:rFonts w:asciiTheme="minorHAnsi" w:hAnsiTheme="minorHAnsi"/>
                <w:color w:val="767171" w:themeColor="background2" w:themeShade="80"/>
                <w:sz w:val="22"/>
                <w:szCs w:val="22"/>
                <w:lang w:val="ru-RU"/>
              </w:rPr>
              <w:t>МФК</w:t>
            </w:r>
          </w:p>
        </w:tc>
      </w:tr>
      <w:tr w:rsidR="00570293" w14:paraId="499222A0" w14:textId="77777777" w:rsidTr="00570293">
        <w:trPr>
          <w:trHeight w:val="432"/>
        </w:trPr>
        <w:tc>
          <w:tcPr>
            <w:tcW w:w="4770" w:type="dxa"/>
            <w:tcBorders>
              <w:bottom w:val="single" w:sz="4" w:space="0" w:color="D9D9D9" w:themeColor="background1" w:themeShade="D9"/>
              <w:right w:val="single" w:sz="4" w:space="0" w:color="D9D9D9" w:themeColor="background1" w:themeShade="D9"/>
            </w:tcBorders>
            <w:shd w:val="clear" w:color="auto" w:fill="F7F7F7"/>
            <w:vAlign w:val="bottom"/>
          </w:tcPr>
          <w:p w14:paraId="72A9188D" w14:textId="77777777" w:rsidR="00570293" w:rsidRPr="0033404E" w:rsidRDefault="00570293" w:rsidP="00570293">
            <w:pPr>
              <w:rPr>
                <w:rFonts w:ascii="Calibri" w:hAnsi="Calibri"/>
                <w:color w:val="767171"/>
                <w:sz w:val="22"/>
                <w:szCs w:val="22"/>
                <w:lang w:val="ru-RU"/>
              </w:rPr>
            </w:pPr>
            <w:r w:rsidRPr="0033404E">
              <w:rPr>
                <w:rFonts w:ascii="Calibri" w:hAnsi="Calibri"/>
                <w:bCs/>
                <w:sz w:val="22"/>
                <w:szCs w:val="22"/>
                <w:lang w:val="ru-RU"/>
              </w:rPr>
              <w:t>Нет</w:t>
            </w:r>
          </w:p>
        </w:tc>
        <w:tc>
          <w:tcPr>
            <w:tcW w:w="5850" w:type="dxa"/>
            <w:gridSpan w:val="2"/>
            <w:tcBorders>
              <w:bottom w:val="single" w:sz="4" w:space="0" w:color="D9D9D9" w:themeColor="background1" w:themeShade="D9"/>
            </w:tcBorders>
            <w:shd w:val="clear" w:color="auto" w:fill="F7F7F7"/>
            <w:vAlign w:val="bottom"/>
          </w:tcPr>
          <w:p w14:paraId="5C1FC33F" w14:textId="77777777" w:rsidR="00570293" w:rsidRPr="0033404E" w:rsidRDefault="00570293" w:rsidP="00570293">
            <w:pPr>
              <w:ind w:right="180"/>
              <w:rPr>
                <w:rFonts w:ascii="Calibri" w:hAnsi="Calibri"/>
                <w:color w:val="767171"/>
                <w:sz w:val="22"/>
                <w:szCs w:val="22"/>
                <w:lang w:val="ru-RU"/>
              </w:rPr>
            </w:pPr>
            <w:r w:rsidRPr="0033404E">
              <w:rPr>
                <w:rFonts w:ascii="Calibri" w:hAnsi="Calibri"/>
                <w:bCs/>
                <w:sz w:val="22"/>
                <w:szCs w:val="22"/>
                <w:lang w:val="ru-RU"/>
              </w:rPr>
              <w:t>Нет</w:t>
            </w:r>
          </w:p>
        </w:tc>
      </w:tr>
      <w:tr w:rsidR="00F201B8" w:rsidRPr="00A44683" w14:paraId="4FFDC5FA" w14:textId="77777777" w:rsidTr="005C5B57">
        <w:trPr>
          <w:trHeight w:val="432"/>
        </w:trPr>
        <w:tc>
          <w:tcPr>
            <w:tcW w:w="4770" w:type="dxa"/>
            <w:tcBorders>
              <w:top w:val="single" w:sz="4" w:space="0" w:color="D9D9D9" w:themeColor="background1" w:themeShade="D9"/>
              <w:right w:val="single" w:sz="4" w:space="0" w:color="D9D9D9" w:themeColor="background1" w:themeShade="D9"/>
            </w:tcBorders>
            <w:shd w:val="clear" w:color="auto" w:fill="F7F7F7"/>
            <w:vAlign w:val="bottom"/>
          </w:tcPr>
          <w:p w14:paraId="06472CB2" w14:textId="77777777" w:rsidR="00F201B8" w:rsidRPr="00A44683" w:rsidRDefault="00570293" w:rsidP="005C5B57">
            <w:pPr>
              <w:rPr>
                <w:rFonts w:asciiTheme="minorHAnsi" w:hAnsiTheme="minorHAnsi"/>
                <w:sz w:val="22"/>
                <w:szCs w:val="22"/>
                <w:lang w:val="ru-RU"/>
              </w:rPr>
            </w:pPr>
            <w:r w:rsidRPr="00A44683">
              <w:rPr>
                <w:rFonts w:asciiTheme="minorHAnsi" w:hAnsiTheme="minorHAnsi"/>
                <w:color w:val="767171" w:themeColor="background2" w:themeShade="80"/>
                <w:sz w:val="22"/>
                <w:szCs w:val="22"/>
                <w:lang w:val="ru-RU"/>
              </w:rPr>
              <w:t>Первоначальная дата одобрения</w:t>
            </w:r>
          </w:p>
        </w:tc>
        <w:tc>
          <w:tcPr>
            <w:tcW w:w="297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7F7F7"/>
            <w:vAlign w:val="bottom"/>
          </w:tcPr>
          <w:p w14:paraId="738A5099" w14:textId="77777777" w:rsidR="00F201B8" w:rsidRPr="00A44683" w:rsidRDefault="00570293" w:rsidP="005C5B57">
            <w:pPr>
              <w:ind w:left="-60"/>
              <w:rPr>
                <w:rFonts w:asciiTheme="minorHAnsi" w:hAnsiTheme="minorHAnsi"/>
                <w:sz w:val="22"/>
                <w:szCs w:val="22"/>
                <w:lang w:val="ru-RU"/>
              </w:rPr>
            </w:pPr>
            <w:r w:rsidRPr="00A44683">
              <w:rPr>
                <w:rFonts w:asciiTheme="minorHAnsi" w:hAnsiTheme="minorHAnsi"/>
                <w:color w:val="767171" w:themeColor="background2" w:themeShade="80"/>
                <w:sz w:val="22"/>
                <w:szCs w:val="22"/>
                <w:lang w:val="ru-RU"/>
              </w:rPr>
              <w:t>Дата вступления в силу</w:t>
            </w:r>
          </w:p>
        </w:tc>
        <w:tc>
          <w:tcPr>
            <w:tcW w:w="2880" w:type="dxa"/>
            <w:tcBorders>
              <w:top w:val="single" w:sz="4" w:space="0" w:color="D9D9D9" w:themeColor="background1" w:themeShade="D9"/>
            </w:tcBorders>
            <w:shd w:val="clear" w:color="auto" w:fill="F7F7F7"/>
            <w:vAlign w:val="bottom"/>
          </w:tcPr>
          <w:p w14:paraId="1C42F6AB" w14:textId="77777777" w:rsidR="00F201B8" w:rsidRPr="00A44683" w:rsidRDefault="00570293" w:rsidP="005C5B57">
            <w:pPr>
              <w:ind w:left="-60"/>
              <w:rPr>
                <w:rFonts w:asciiTheme="minorHAnsi" w:hAnsiTheme="minorHAnsi"/>
                <w:sz w:val="22"/>
                <w:szCs w:val="22"/>
                <w:lang w:val="ru-RU"/>
              </w:rPr>
            </w:pPr>
            <w:r w:rsidRPr="00A44683">
              <w:rPr>
                <w:rFonts w:asciiTheme="minorHAnsi" w:hAnsiTheme="minorHAnsi"/>
                <w:color w:val="767171" w:themeColor="background2" w:themeShade="80"/>
                <w:sz w:val="22"/>
                <w:szCs w:val="22"/>
                <w:lang w:val="ru-RU"/>
              </w:rPr>
              <w:t>Дата закрытия</w:t>
            </w:r>
          </w:p>
        </w:tc>
      </w:tr>
      <w:tr w:rsidR="00F201B8" w:rsidRPr="00A44683" w14:paraId="636BAFF9" w14:textId="77777777" w:rsidTr="005C5B57">
        <w:trPr>
          <w:trHeight w:val="432"/>
        </w:trPr>
        <w:tc>
          <w:tcPr>
            <w:tcW w:w="4770" w:type="dxa"/>
            <w:tcBorders>
              <w:bottom w:val="single" w:sz="4" w:space="0" w:color="D0CECE" w:themeColor="background2" w:themeShade="E6"/>
              <w:right w:val="single" w:sz="4" w:space="0" w:color="D9D9D9" w:themeColor="background1" w:themeShade="D9"/>
            </w:tcBorders>
            <w:shd w:val="clear" w:color="auto" w:fill="F7F7F7"/>
          </w:tcPr>
          <w:p w14:paraId="55A0E914" w14:textId="77777777" w:rsidR="00F201B8" w:rsidRPr="00A44683" w:rsidRDefault="00570293" w:rsidP="005C5B57">
            <w:pPr>
              <w:ind w:right="90"/>
              <w:rPr>
                <w:rFonts w:asciiTheme="minorHAnsi" w:hAnsiTheme="minorHAnsi"/>
                <w:sz w:val="22"/>
                <w:szCs w:val="22"/>
                <w:lang w:val="ru-RU"/>
              </w:rPr>
            </w:pPr>
            <w:r w:rsidRPr="00A44683">
              <w:rPr>
                <w:rFonts w:asciiTheme="minorHAnsi" w:hAnsiTheme="minorHAnsi"/>
                <w:sz w:val="22"/>
                <w:szCs w:val="22"/>
                <w:lang w:val="ru-RU"/>
              </w:rPr>
              <w:t>25 февраля 2020 г.</w:t>
            </w:r>
          </w:p>
        </w:tc>
        <w:tc>
          <w:tcPr>
            <w:tcW w:w="2970" w:type="dxa"/>
            <w:tcBorders>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F7F7F7"/>
          </w:tcPr>
          <w:p w14:paraId="191A7544" w14:textId="77777777" w:rsidR="00F201B8" w:rsidRPr="00A44683" w:rsidRDefault="00570293" w:rsidP="005C5B57">
            <w:pPr>
              <w:ind w:left="-60" w:right="90"/>
              <w:rPr>
                <w:rFonts w:asciiTheme="minorHAnsi" w:hAnsiTheme="minorHAnsi"/>
                <w:sz w:val="22"/>
                <w:szCs w:val="22"/>
                <w:lang w:val="ru-RU"/>
              </w:rPr>
            </w:pPr>
            <w:r w:rsidRPr="00A44683">
              <w:rPr>
                <w:rFonts w:asciiTheme="minorHAnsi" w:hAnsiTheme="minorHAnsi"/>
                <w:sz w:val="22"/>
                <w:szCs w:val="22"/>
                <w:lang w:val="ru-RU"/>
              </w:rPr>
              <w:t>1 июля 2020 г.</w:t>
            </w:r>
          </w:p>
        </w:tc>
        <w:tc>
          <w:tcPr>
            <w:tcW w:w="2880" w:type="dxa"/>
            <w:tcBorders>
              <w:bottom w:val="single" w:sz="4" w:space="0" w:color="D0CECE" w:themeColor="background2" w:themeShade="E6"/>
            </w:tcBorders>
            <w:shd w:val="clear" w:color="auto" w:fill="F7F7F7"/>
          </w:tcPr>
          <w:p w14:paraId="271172BE" w14:textId="77777777" w:rsidR="00F201B8" w:rsidRPr="00A44683" w:rsidRDefault="00570293" w:rsidP="005C5B57">
            <w:pPr>
              <w:ind w:left="-60" w:right="90"/>
              <w:rPr>
                <w:rFonts w:asciiTheme="minorHAnsi" w:hAnsiTheme="minorHAnsi"/>
                <w:sz w:val="22"/>
                <w:szCs w:val="22"/>
                <w:lang w:val="ru-RU"/>
              </w:rPr>
            </w:pPr>
            <w:r w:rsidRPr="00A44683">
              <w:rPr>
                <w:rFonts w:asciiTheme="minorHAnsi" w:hAnsiTheme="minorHAnsi"/>
                <w:sz w:val="22"/>
                <w:szCs w:val="22"/>
                <w:lang w:val="ru-RU"/>
              </w:rPr>
              <w:t>30 августа 2026 г.</w:t>
            </w:r>
          </w:p>
        </w:tc>
      </w:tr>
    </w:tbl>
    <w:p w14:paraId="354AD234" w14:textId="77777777" w:rsidR="00F201B8" w:rsidRDefault="00F201B8" w:rsidP="005C5B57">
      <w:pPr>
        <w:keepNext/>
        <w:widowControl/>
        <w:shd w:val="clear" w:color="auto" w:fill="F7F7F7"/>
        <w:ind w:left="-691" w:right="-518"/>
        <w:rPr>
          <w:rFonts w:asciiTheme="minorHAnsi" w:hAnsiTheme="minorHAnsi"/>
          <w:noProof/>
          <w:sz w:val="22"/>
          <w:szCs w:val="22"/>
        </w:rPr>
      </w:pPr>
    </w:p>
    <w:p w14:paraId="126EDA34" w14:textId="77777777" w:rsidR="00F201B8" w:rsidRPr="00570293" w:rsidRDefault="00F201B8" w:rsidP="005C5B57">
      <w:pPr>
        <w:keepNext/>
        <w:widowControl/>
        <w:shd w:val="clear" w:color="auto" w:fill="F7F7F7"/>
        <w:ind w:left="-691" w:right="-518"/>
        <w:rPr>
          <w:rFonts w:asciiTheme="minorHAnsi" w:hAnsiTheme="minorHAnsi"/>
          <w:b/>
          <w:color w:val="172D5F"/>
          <w:sz w:val="22"/>
          <w:szCs w:val="22"/>
          <w:lang w:val="ru-RU"/>
        </w:rPr>
      </w:pPr>
      <w:r w:rsidRPr="00570293">
        <w:rPr>
          <w:rFonts w:asciiTheme="minorHAnsi" w:hAnsiTheme="minorHAnsi"/>
          <w:b/>
          <w:color w:val="172D5F"/>
          <w:sz w:val="22"/>
          <w:szCs w:val="22"/>
          <w:lang w:val="ru-RU"/>
        </w:rPr>
        <w:t xml:space="preserve"> </w:t>
      </w:r>
      <w:r w:rsidR="00570293" w:rsidRPr="00570293">
        <w:rPr>
          <w:rFonts w:asciiTheme="minorHAnsi" w:hAnsiTheme="minorHAnsi"/>
          <w:b/>
          <w:color w:val="172D5F"/>
          <w:sz w:val="22"/>
          <w:szCs w:val="22"/>
          <w:lang w:val="ru-RU"/>
        </w:rPr>
        <w:t>Цель (и) развития по Программе</w:t>
      </w:r>
    </w:p>
    <w:p w14:paraId="41B5B10A" w14:textId="77777777" w:rsidR="00F201B8" w:rsidRPr="00570293" w:rsidRDefault="00F201B8" w:rsidP="005C5B57">
      <w:pPr>
        <w:keepNext/>
        <w:widowControl/>
        <w:shd w:val="clear" w:color="auto" w:fill="F7F7F7"/>
        <w:ind w:left="-691" w:right="-518"/>
        <w:rPr>
          <w:rFonts w:asciiTheme="minorHAnsi" w:hAnsiTheme="minorHAnsi"/>
          <w:b/>
          <w:color w:val="172D5F"/>
          <w:sz w:val="22"/>
          <w:szCs w:val="22"/>
          <w:lang w:val="ru-RU"/>
        </w:rPr>
      </w:pPr>
    </w:p>
    <w:tbl>
      <w:tblPr>
        <w:tblStyle w:val="TableGrid"/>
        <w:tblW w:w="10602" w:type="dxa"/>
        <w:tblInd w:w="-702" w:type="dxa"/>
        <w:shd w:val="clear" w:color="auto" w:fill="F2F2F2" w:themeFill="background1" w:themeFillShade="F2"/>
        <w:tblLayout w:type="fixed"/>
        <w:tblLook w:val="04A0" w:firstRow="1" w:lastRow="0" w:firstColumn="1" w:lastColumn="0" w:noHBand="0" w:noVBand="1"/>
      </w:tblPr>
      <w:tblGrid>
        <w:gridCol w:w="10602"/>
      </w:tblGrid>
      <w:tr w:rsidR="00F201B8" w:rsidRPr="00A964D9" w14:paraId="19A03DF2" w14:textId="77777777" w:rsidTr="005C5B57">
        <w:trPr>
          <w:trHeight w:val="144"/>
        </w:trPr>
        <w:tc>
          <w:tcPr>
            <w:tcW w:w="10602" w:type="dxa"/>
            <w:tcBorders>
              <w:top w:val="nil"/>
              <w:left w:val="nil"/>
              <w:bottom w:val="nil"/>
              <w:right w:val="nil"/>
            </w:tcBorders>
            <w:shd w:val="clear" w:color="auto" w:fill="F7F7F7"/>
            <w:hideMark/>
          </w:tcPr>
          <w:p w14:paraId="7255B6A7" w14:textId="77777777" w:rsidR="00F201B8" w:rsidRDefault="00570293" w:rsidP="005C5B57">
            <w:pPr>
              <w:rPr>
                <w:rFonts w:asciiTheme="minorHAnsi" w:hAnsiTheme="minorHAnsi"/>
                <w:bCs/>
                <w:noProof/>
                <w:color w:val="auto"/>
                <w:sz w:val="22"/>
                <w:szCs w:val="22"/>
                <w:lang w:val="ru-RU"/>
              </w:rPr>
            </w:pPr>
            <w:r w:rsidRPr="00570293">
              <w:rPr>
                <w:rFonts w:asciiTheme="minorHAnsi" w:hAnsiTheme="minorHAnsi"/>
                <w:bCs/>
                <w:noProof/>
                <w:color w:val="auto"/>
                <w:sz w:val="22"/>
                <w:szCs w:val="22"/>
                <w:lang w:val="ru-RU"/>
              </w:rPr>
              <w:t>Цели развития программы состоят в том, чтобы улучшить финансовую устойчивость, повысить надежность электроснабжения и укрепить систему управления в ОАХК "Барки Точик"</w:t>
            </w:r>
          </w:p>
          <w:p w14:paraId="5D4D25B1" w14:textId="77777777" w:rsidR="00570293" w:rsidRDefault="00570293" w:rsidP="005C5B57">
            <w:pPr>
              <w:rPr>
                <w:rFonts w:asciiTheme="minorHAnsi" w:hAnsiTheme="minorHAnsi"/>
                <w:bCs/>
                <w:noProof/>
                <w:color w:val="auto"/>
                <w:sz w:val="22"/>
                <w:szCs w:val="22"/>
                <w:lang w:val="ru-RU"/>
              </w:rPr>
            </w:pPr>
          </w:p>
          <w:p w14:paraId="73ABEF68" w14:textId="77777777" w:rsidR="00570293" w:rsidRDefault="00570293" w:rsidP="005C5B57">
            <w:pPr>
              <w:rPr>
                <w:rFonts w:asciiTheme="minorHAnsi" w:hAnsiTheme="minorHAnsi"/>
                <w:bCs/>
                <w:noProof/>
                <w:color w:val="auto"/>
                <w:sz w:val="22"/>
                <w:szCs w:val="22"/>
                <w:lang w:val="ru-RU"/>
              </w:rPr>
            </w:pPr>
          </w:p>
          <w:p w14:paraId="260C6F81" w14:textId="77777777" w:rsidR="00570293" w:rsidRDefault="00570293" w:rsidP="005C5B57">
            <w:pPr>
              <w:rPr>
                <w:rFonts w:asciiTheme="minorHAnsi" w:hAnsiTheme="minorHAnsi"/>
                <w:bCs/>
                <w:noProof/>
                <w:color w:val="auto"/>
                <w:sz w:val="22"/>
                <w:szCs w:val="22"/>
                <w:lang w:val="ru-RU"/>
              </w:rPr>
            </w:pPr>
          </w:p>
          <w:p w14:paraId="461E721E" w14:textId="77777777" w:rsidR="00570293" w:rsidRDefault="00570293" w:rsidP="005C5B57">
            <w:pPr>
              <w:rPr>
                <w:rFonts w:asciiTheme="minorHAnsi" w:hAnsiTheme="minorHAnsi"/>
                <w:bCs/>
                <w:noProof/>
                <w:color w:val="auto"/>
                <w:sz w:val="22"/>
                <w:szCs w:val="22"/>
                <w:lang w:val="ru-RU"/>
              </w:rPr>
            </w:pPr>
          </w:p>
          <w:p w14:paraId="190CC2F7" w14:textId="77777777" w:rsidR="00570293" w:rsidRPr="00570293" w:rsidRDefault="00570293" w:rsidP="005C5B57">
            <w:pPr>
              <w:rPr>
                <w:rFonts w:asciiTheme="minorHAnsi" w:hAnsiTheme="minorHAnsi"/>
                <w:bCs/>
                <w:color w:val="auto"/>
                <w:sz w:val="22"/>
                <w:szCs w:val="22"/>
                <w:lang w:val="ru-RU"/>
              </w:rPr>
            </w:pPr>
          </w:p>
        </w:tc>
      </w:tr>
    </w:tbl>
    <w:p w14:paraId="337539F1" w14:textId="77777777" w:rsidR="00F201B8" w:rsidRPr="00570293" w:rsidRDefault="00F201B8" w:rsidP="005C5B57">
      <w:pPr>
        <w:keepNext/>
        <w:widowControl/>
        <w:shd w:val="clear" w:color="auto" w:fill="F7F7F7"/>
        <w:ind w:left="-691" w:right="-518"/>
        <w:rPr>
          <w:rFonts w:asciiTheme="minorHAnsi" w:hAnsiTheme="minorHAnsi"/>
          <w:noProof/>
          <w:sz w:val="22"/>
          <w:szCs w:val="22"/>
          <w:lang w:val="ru-RU"/>
        </w:rPr>
      </w:pPr>
    </w:p>
    <w:p w14:paraId="333CA1E7" w14:textId="77777777" w:rsidR="00F201B8" w:rsidRPr="00570293" w:rsidRDefault="00F201B8" w:rsidP="005C5B57">
      <w:pPr>
        <w:shd w:val="clear" w:color="auto" w:fill="F7F7F7"/>
        <w:ind w:left="-691" w:right="-518"/>
        <w:rPr>
          <w:rFonts w:asciiTheme="minorHAnsi" w:hAnsiTheme="minorHAnsi"/>
          <w:color w:val="767171" w:themeColor="background2" w:themeShade="80"/>
          <w:sz w:val="22"/>
          <w:szCs w:val="22"/>
          <w:lang w:val="ru-RU"/>
        </w:rPr>
      </w:pPr>
    </w:p>
    <w:tbl>
      <w:tblPr>
        <w:tblStyle w:val="TableGrid"/>
        <w:tblW w:w="1059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firstRow="1" w:lastRow="0" w:firstColumn="1" w:lastColumn="0" w:noHBand="0" w:noVBand="1"/>
      </w:tblPr>
      <w:tblGrid>
        <w:gridCol w:w="10591"/>
      </w:tblGrid>
      <w:tr w:rsidR="00E17DC5" w:rsidRPr="00A964D9" w14:paraId="1FD7D2B3" w14:textId="77777777" w:rsidTr="00E17DC5">
        <w:trPr>
          <w:trHeight w:val="612"/>
        </w:trPr>
        <w:tc>
          <w:tcPr>
            <w:tcW w:w="10591" w:type="dxa"/>
            <w:shd w:val="clear" w:color="auto" w:fill="F7F7F7"/>
            <w:vAlign w:val="center"/>
          </w:tcPr>
          <w:p w14:paraId="381BDC1B" w14:textId="77777777" w:rsidR="00E17DC5" w:rsidRPr="0033404E" w:rsidRDefault="00E17DC5" w:rsidP="00570293">
            <w:pPr>
              <w:keepNext/>
              <w:widowControl/>
              <w:tabs>
                <w:tab w:val="left" w:pos="3709"/>
              </w:tabs>
              <w:ind w:right="-288"/>
              <w:rPr>
                <w:rFonts w:asciiTheme="minorHAnsi" w:hAnsiTheme="minorHAnsi"/>
                <w:color w:val="767171" w:themeColor="background2" w:themeShade="80"/>
                <w:sz w:val="22"/>
                <w:szCs w:val="22"/>
                <w:lang w:val="ru-RU"/>
              </w:rPr>
            </w:pPr>
            <w:r w:rsidRPr="0033404E">
              <w:rPr>
                <w:rFonts w:asciiTheme="minorHAnsi" w:hAnsiTheme="minorHAnsi"/>
                <w:b/>
                <w:color w:val="172D5F"/>
                <w:sz w:val="22"/>
                <w:szCs w:val="22"/>
                <w:lang w:val="ru-RU"/>
              </w:rPr>
              <w:t>Рейтинги (</w:t>
            </w:r>
            <w:r w:rsidRPr="0033404E">
              <w:rPr>
                <w:rFonts w:ascii="Calibri" w:hAnsi="Calibri"/>
                <w:b/>
                <w:color w:val="172D5F"/>
                <w:sz w:val="22"/>
                <w:szCs w:val="22"/>
                <w:lang w:val="ru-RU"/>
              </w:rPr>
              <w:t>из отчёта о ходе реализации и результатах Первоначального проекта</w:t>
            </w:r>
            <w:r w:rsidRPr="0033404E">
              <w:rPr>
                <w:rFonts w:asciiTheme="minorHAnsi" w:hAnsiTheme="minorHAnsi"/>
                <w:b/>
                <w:color w:val="172D5F"/>
                <w:sz w:val="22"/>
                <w:szCs w:val="22"/>
                <w:lang w:val="ru-RU"/>
              </w:rPr>
              <w:t>)</w:t>
            </w:r>
          </w:p>
        </w:tc>
      </w:tr>
    </w:tbl>
    <w:tbl>
      <w:tblPr>
        <w:tblStyle w:val="TableGrid40"/>
        <w:tblW w:w="1062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firstRow="1" w:lastRow="0" w:firstColumn="1" w:lastColumn="0" w:noHBand="0" w:noVBand="1"/>
      </w:tblPr>
      <w:tblGrid>
        <w:gridCol w:w="2986"/>
        <w:gridCol w:w="2427"/>
        <w:gridCol w:w="2427"/>
        <w:gridCol w:w="2780"/>
      </w:tblGrid>
      <w:tr w:rsidR="00F201B8" w:rsidRPr="00A44683" w14:paraId="708A9C5F" w14:textId="77777777" w:rsidTr="00570293">
        <w:trPr>
          <w:trHeight w:val="80"/>
        </w:trPr>
        <w:tc>
          <w:tcPr>
            <w:tcW w:w="2986" w:type="dxa"/>
            <w:tcBorders>
              <w:bottom w:val="single" w:sz="4" w:space="0" w:color="BFBFBF" w:themeColor="background1" w:themeShade="BF"/>
            </w:tcBorders>
            <w:shd w:val="clear" w:color="auto" w:fill="F7F7F7"/>
            <w:vAlign w:val="center"/>
          </w:tcPr>
          <w:p w14:paraId="35BADD2B" w14:textId="77777777" w:rsidR="00F201B8" w:rsidRPr="00A44683" w:rsidRDefault="00F201B8" w:rsidP="005C5B57">
            <w:pPr>
              <w:keepNext/>
              <w:widowControl/>
              <w:tabs>
                <w:tab w:val="left" w:pos="3709"/>
              </w:tabs>
              <w:autoSpaceDE/>
              <w:autoSpaceDN/>
              <w:adjustRightInd/>
              <w:jc w:val="center"/>
              <w:rPr>
                <w:rFonts w:ascii="Calibri" w:eastAsiaTheme="minorHAnsi" w:hAnsi="Calibri" w:cstheme="minorBidi"/>
                <w:b/>
                <w:bCs/>
                <w:color w:val="F7F7F7"/>
                <w:sz w:val="22"/>
                <w:szCs w:val="22"/>
                <w:lang w:val="ru-RU"/>
              </w:rPr>
            </w:pPr>
            <w:r w:rsidRPr="00A44683">
              <w:rPr>
                <w:rFonts w:ascii="Calibri" w:eastAsiaTheme="minorHAnsi" w:hAnsi="Calibri" w:cstheme="minorBidi"/>
                <w:b/>
                <w:bCs/>
                <w:color w:val="F7F7F7"/>
                <w:sz w:val="22"/>
                <w:szCs w:val="22"/>
                <w:lang w:val="ru-RU"/>
              </w:rPr>
              <w:t>RATING_DRAFT_NO</w:t>
            </w:r>
          </w:p>
        </w:tc>
        <w:tc>
          <w:tcPr>
            <w:tcW w:w="2427" w:type="dxa"/>
            <w:tcBorders>
              <w:bottom w:val="single" w:sz="4" w:space="0" w:color="BFBFBF" w:themeColor="background1" w:themeShade="BF"/>
            </w:tcBorders>
            <w:shd w:val="clear" w:color="auto" w:fill="F7F7F7"/>
            <w:vAlign w:val="center"/>
          </w:tcPr>
          <w:p w14:paraId="5CC380AD" w14:textId="77777777" w:rsidR="00F201B8" w:rsidRPr="00A44683" w:rsidRDefault="00F201B8" w:rsidP="005C5B57">
            <w:pPr>
              <w:keepNext/>
              <w:widowControl/>
              <w:shd w:val="clear" w:color="auto" w:fill="F7F7F7"/>
              <w:autoSpaceDE/>
              <w:autoSpaceDN/>
              <w:adjustRightInd/>
              <w:spacing w:line="14" w:lineRule="exact"/>
              <w:jc w:val="center"/>
              <w:rPr>
                <w:rFonts w:asciiTheme="minorHAnsi" w:eastAsiaTheme="minorHAnsi" w:hAnsiTheme="minorHAnsi" w:cstheme="minorBidi"/>
                <w:bCs/>
                <w:color w:val="auto"/>
                <w:sz w:val="22"/>
                <w:szCs w:val="22"/>
                <w:lang w:val="ru-RU"/>
              </w:rPr>
            </w:pPr>
          </w:p>
        </w:tc>
        <w:tc>
          <w:tcPr>
            <w:tcW w:w="2427" w:type="dxa"/>
            <w:tcBorders>
              <w:bottom w:val="single" w:sz="4" w:space="0" w:color="BFBFBF" w:themeColor="background1" w:themeShade="BF"/>
            </w:tcBorders>
            <w:shd w:val="clear" w:color="auto" w:fill="F7F7F7"/>
            <w:vAlign w:val="center"/>
          </w:tcPr>
          <w:p w14:paraId="532C66AE" w14:textId="77777777" w:rsidR="00F201B8" w:rsidRPr="00A44683" w:rsidRDefault="00F201B8" w:rsidP="005C5B57">
            <w:pPr>
              <w:keepNext/>
              <w:widowControl/>
              <w:shd w:val="clear" w:color="auto" w:fill="F7F7F7"/>
              <w:autoSpaceDE/>
              <w:autoSpaceDN/>
              <w:adjustRightInd/>
              <w:spacing w:line="14" w:lineRule="exact"/>
              <w:jc w:val="center"/>
              <w:rPr>
                <w:rFonts w:asciiTheme="minorHAnsi" w:eastAsiaTheme="minorHAnsi" w:hAnsiTheme="minorHAnsi" w:cstheme="minorBidi"/>
                <w:bCs/>
                <w:color w:val="auto"/>
                <w:sz w:val="22"/>
                <w:szCs w:val="22"/>
                <w:lang w:val="ru-RU"/>
              </w:rPr>
            </w:pPr>
          </w:p>
        </w:tc>
        <w:tc>
          <w:tcPr>
            <w:tcW w:w="2780" w:type="dxa"/>
            <w:tcBorders>
              <w:bottom w:val="single" w:sz="4" w:space="0" w:color="BFBFBF" w:themeColor="background1" w:themeShade="BF"/>
            </w:tcBorders>
            <w:shd w:val="clear" w:color="auto" w:fill="F7F7F7"/>
            <w:vAlign w:val="center"/>
          </w:tcPr>
          <w:p w14:paraId="696C0863" w14:textId="77777777" w:rsidR="00F201B8" w:rsidRPr="00A44683" w:rsidRDefault="00F201B8" w:rsidP="005C5B57">
            <w:pPr>
              <w:keepNext/>
              <w:widowControl/>
              <w:shd w:val="clear" w:color="auto" w:fill="F7F7F7"/>
              <w:autoSpaceDE/>
              <w:autoSpaceDN/>
              <w:adjustRightInd/>
              <w:spacing w:line="14" w:lineRule="exact"/>
              <w:ind w:left="159"/>
              <w:jc w:val="center"/>
              <w:rPr>
                <w:rFonts w:ascii="Calibri" w:eastAsiaTheme="minorHAnsi" w:hAnsi="Calibri" w:cstheme="minorBidi"/>
                <w:b/>
                <w:bCs/>
                <w:color w:val="666666"/>
                <w:sz w:val="22"/>
                <w:szCs w:val="22"/>
                <w:lang w:val="ru-RU"/>
              </w:rPr>
            </w:pPr>
          </w:p>
        </w:tc>
      </w:tr>
      <w:tr w:rsidR="00570293" w:rsidRPr="00A964D9" w14:paraId="14D40837" w14:textId="77777777" w:rsidTr="00570293">
        <w:trPr>
          <w:trHeight w:val="592"/>
        </w:trPr>
        <w:tc>
          <w:tcPr>
            <w:tcW w:w="298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7F7F7"/>
            <w:vAlign w:val="center"/>
          </w:tcPr>
          <w:p w14:paraId="109DE39F" w14:textId="77777777" w:rsidR="00570293" w:rsidRPr="00A44683" w:rsidRDefault="00570293" w:rsidP="00570293">
            <w:pPr>
              <w:rPr>
                <w:lang w:val="ru-RU"/>
              </w:rPr>
            </w:pPr>
          </w:p>
        </w:tc>
        <w:tc>
          <w:tcPr>
            <w:tcW w:w="4854" w:type="dxa"/>
            <w:gridSpan w:val="2"/>
            <w:tcBorders>
              <w:top w:val="single" w:sz="4" w:space="0" w:color="BFBFBF" w:themeColor="background1" w:themeShade="BF"/>
              <w:left w:val="single" w:sz="4" w:space="0" w:color="BFBFBF" w:themeColor="background1" w:themeShade="BF"/>
              <w:bottom w:val="single" w:sz="8" w:space="0" w:color="D9D9D9" w:themeColor="background1" w:themeShade="D9"/>
              <w:right w:val="single" w:sz="8" w:space="0" w:color="D9D9D9" w:themeColor="background1" w:themeShade="D9"/>
            </w:tcBorders>
            <w:shd w:val="clear" w:color="auto" w:fill="F7F7F7"/>
            <w:vAlign w:val="center"/>
          </w:tcPr>
          <w:p w14:paraId="14320F06" w14:textId="77777777" w:rsidR="00570293" w:rsidRPr="00A44683" w:rsidRDefault="00570293" w:rsidP="00570293">
            <w:pPr>
              <w:keepNext/>
              <w:widowControl/>
              <w:shd w:val="clear" w:color="auto" w:fill="F7F7F7"/>
              <w:autoSpaceDE/>
              <w:autoSpaceDN/>
              <w:adjustRightInd/>
              <w:spacing w:line="259" w:lineRule="auto"/>
              <w:jc w:val="center"/>
              <w:rPr>
                <w:rFonts w:asciiTheme="minorHAnsi" w:eastAsiaTheme="minorHAnsi" w:hAnsiTheme="minorHAnsi" w:cstheme="minorBidi"/>
                <w:bCs/>
                <w:color w:val="auto"/>
                <w:sz w:val="22"/>
                <w:szCs w:val="22"/>
                <w:lang w:val="ru-RU"/>
              </w:rPr>
            </w:pPr>
          </w:p>
          <w:p w14:paraId="5F771EDD" w14:textId="77777777" w:rsidR="00570293" w:rsidRPr="00A44683" w:rsidRDefault="00570293" w:rsidP="00570293">
            <w:pPr>
              <w:keepNext/>
              <w:widowControl/>
              <w:tabs>
                <w:tab w:val="left" w:pos="3709"/>
              </w:tabs>
              <w:autoSpaceDE/>
              <w:autoSpaceDN/>
              <w:adjustRightInd/>
              <w:spacing w:after="160" w:line="259" w:lineRule="auto"/>
              <w:jc w:val="center"/>
              <w:rPr>
                <w:rFonts w:asciiTheme="minorHAnsi" w:eastAsiaTheme="minorHAnsi" w:hAnsiTheme="minorHAnsi" w:cstheme="minorBidi"/>
                <w:bCs/>
                <w:color w:val="auto"/>
                <w:sz w:val="22"/>
                <w:szCs w:val="22"/>
                <w:lang w:val="ru-RU"/>
              </w:rPr>
            </w:pPr>
            <w:r w:rsidRPr="00A44683">
              <w:rPr>
                <w:rFonts w:ascii="Calibri" w:eastAsiaTheme="minorHAnsi" w:hAnsi="Calibri" w:cstheme="minorBidi"/>
                <w:b/>
                <w:bCs/>
                <w:color w:val="666666"/>
                <w:sz w:val="22"/>
                <w:szCs w:val="22"/>
                <w:lang w:val="ru-RU"/>
              </w:rPr>
              <w:lastRenderedPageBreak/>
              <w:t>Реализация</w:t>
            </w:r>
          </w:p>
        </w:tc>
        <w:tc>
          <w:tcPr>
            <w:tcW w:w="2780" w:type="dxa"/>
            <w:tcBorders>
              <w:top w:val="single" w:sz="4" w:space="0" w:color="BFBFBF" w:themeColor="background1" w:themeShade="BF"/>
              <w:left w:val="single" w:sz="8" w:space="0" w:color="D9D9D9" w:themeColor="background1" w:themeShade="D9"/>
              <w:bottom w:val="single" w:sz="8" w:space="0" w:color="D9D9D9" w:themeColor="background1" w:themeShade="D9"/>
              <w:right w:val="single" w:sz="4" w:space="0" w:color="BFBFBF" w:themeColor="background1" w:themeShade="BF"/>
            </w:tcBorders>
            <w:shd w:val="clear" w:color="auto" w:fill="F7F7F7"/>
            <w:vAlign w:val="center"/>
          </w:tcPr>
          <w:p w14:paraId="77E7DB46" w14:textId="77777777" w:rsidR="00570293" w:rsidRPr="00A44683" w:rsidRDefault="00570293" w:rsidP="00570293">
            <w:pPr>
              <w:keepNext/>
              <w:widowControl/>
              <w:shd w:val="clear" w:color="auto" w:fill="F7F7F7"/>
              <w:autoSpaceDE/>
              <w:autoSpaceDN/>
              <w:adjustRightInd/>
              <w:spacing w:line="259" w:lineRule="auto"/>
              <w:ind w:left="159"/>
              <w:jc w:val="center"/>
              <w:rPr>
                <w:rFonts w:asciiTheme="minorHAnsi" w:eastAsiaTheme="minorHAnsi" w:hAnsiTheme="minorHAnsi" w:cstheme="minorBidi"/>
                <w:bCs/>
                <w:color w:val="auto"/>
                <w:sz w:val="22"/>
                <w:szCs w:val="22"/>
                <w:lang w:val="ru-RU"/>
              </w:rPr>
            </w:pPr>
            <w:r w:rsidRPr="00A44683">
              <w:rPr>
                <w:rFonts w:ascii="Calibri" w:eastAsiaTheme="minorHAnsi" w:hAnsi="Calibri" w:cstheme="minorBidi"/>
                <w:b/>
                <w:bCs/>
                <w:color w:val="666666"/>
                <w:sz w:val="22"/>
                <w:szCs w:val="22"/>
                <w:lang w:val="ru-RU"/>
              </w:rPr>
              <w:lastRenderedPageBreak/>
              <w:t xml:space="preserve">Самый актуальный отчёт о ходе реализации </w:t>
            </w:r>
            <w:r w:rsidRPr="00A44683">
              <w:rPr>
                <w:rFonts w:ascii="Calibri" w:eastAsiaTheme="minorHAnsi" w:hAnsi="Calibri" w:cstheme="minorBidi"/>
                <w:b/>
                <w:bCs/>
                <w:color w:val="666666"/>
                <w:sz w:val="22"/>
                <w:szCs w:val="22"/>
                <w:lang w:val="ru-RU"/>
              </w:rPr>
              <w:lastRenderedPageBreak/>
              <w:t>и результатах</w:t>
            </w:r>
          </w:p>
        </w:tc>
      </w:tr>
      <w:tr w:rsidR="00F201B8" w:rsidRPr="00A44683" w14:paraId="677D3380" w14:textId="77777777" w:rsidTr="00570293">
        <w:tc>
          <w:tcPr>
            <w:tcW w:w="2986" w:type="dxa"/>
            <w:tcBorders>
              <w:left w:val="single" w:sz="4" w:space="0" w:color="BFBFBF" w:themeColor="background1" w:themeShade="BF"/>
              <w:bottom w:val="single" w:sz="8" w:space="0" w:color="D9D9D9" w:themeColor="background1" w:themeShade="D9"/>
              <w:right w:val="single" w:sz="4" w:space="0" w:color="BFBFBF" w:themeColor="background1" w:themeShade="BF"/>
            </w:tcBorders>
            <w:shd w:val="clear" w:color="auto" w:fill="F7F7F7"/>
            <w:vAlign w:val="center"/>
          </w:tcPr>
          <w:p w14:paraId="254BDC28" w14:textId="77777777" w:rsidR="00F201B8" w:rsidRPr="00A44683" w:rsidRDefault="00F201B8" w:rsidP="005C5B57">
            <w:pPr>
              <w:keepNext/>
              <w:widowControl/>
              <w:tabs>
                <w:tab w:val="left" w:pos="3709"/>
              </w:tabs>
              <w:autoSpaceDE/>
              <w:autoSpaceDN/>
              <w:adjustRightInd/>
              <w:spacing w:after="160" w:line="259" w:lineRule="auto"/>
              <w:jc w:val="center"/>
              <w:rPr>
                <w:rFonts w:asciiTheme="minorHAnsi" w:eastAsiaTheme="minorHAnsi" w:hAnsiTheme="minorHAnsi" w:cstheme="minorBidi"/>
                <w:b/>
                <w:color w:val="172D5F"/>
                <w:sz w:val="22"/>
                <w:szCs w:val="22"/>
                <w:lang w:val="ru-RU"/>
              </w:rPr>
            </w:pPr>
          </w:p>
        </w:tc>
        <w:tc>
          <w:tcPr>
            <w:tcW w:w="2427" w:type="dxa"/>
            <w:tcBorders>
              <w:top w:val="single" w:sz="8" w:space="0" w:color="D9D9D9" w:themeColor="background1" w:themeShade="D9"/>
              <w:left w:val="single" w:sz="4" w:space="0" w:color="BFBFBF" w:themeColor="background1" w:themeShade="BF"/>
              <w:bottom w:val="single" w:sz="8" w:space="0" w:color="D9D9D9" w:themeColor="background1" w:themeShade="D9"/>
              <w:right w:val="single" w:sz="8" w:space="0" w:color="D9D9D9" w:themeColor="background1" w:themeShade="D9"/>
            </w:tcBorders>
            <w:shd w:val="clear" w:color="auto" w:fill="F7F7F7"/>
            <w:vAlign w:val="center"/>
          </w:tcPr>
          <w:p w14:paraId="6A49AA85" w14:textId="77777777" w:rsidR="00F201B8" w:rsidRPr="00A44683" w:rsidRDefault="00570293" w:rsidP="005C5B57">
            <w:pPr>
              <w:keepNext/>
              <w:widowControl/>
              <w:shd w:val="clear" w:color="auto" w:fill="F7F7F7"/>
              <w:autoSpaceDE/>
              <w:autoSpaceDN/>
              <w:adjustRightInd/>
              <w:spacing w:after="255" w:line="259" w:lineRule="auto"/>
              <w:jc w:val="center"/>
              <w:rPr>
                <w:rFonts w:asciiTheme="minorHAnsi" w:eastAsiaTheme="minorHAnsi" w:hAnsiTheme="minorHAnsi" w:cstheme="minorBidi"/>
                <w:bCs/>
                <w:color w:val="auto"/>
                <w:sz w:val="22"/>
                <w:szCs w:val="22"/>
                <w:lang w:val="ru-RU"/>
              </w:rPr>
            </w:pPr>
            <w:r w:rsidRPr="00A44683">
              <w:rPr>
                <w:rFonts w:asciiTheme="minorHAnsi" w:eastAsiaTheme="minorHAnsi" w:hAnsiTheme="minorHAnsi" w:cstheme="minorBidi"/>
                <w:bCs/>
                <w:color w:val="auto"/>
                <w:sz w:val="22"/>
                <w:szCs w:val="22"/>
                <w:lang w:val="ru-RU"/>
              </w:rPr>
              <w:t>22 июня 2020 г.</w:t>
            </w:r>
          </w:p>
        </w:tc>
        <w:tc>
          <w:tcPr>
            <w:tcW w:w="2427" w:type="dxa"/>
            <w:tcBorders>
              <w:top w:val="single" w:sz="8" w:space="0" w:color="D9D9D9" w:themeColor="background1" w:themeShade="D9"/>
              <w:left w:val="single" w:sz="4" w:space="0" w:color="BFBFBF" w:themeColor="background1" w:themeShade="BF"/>
              <w:bottom w:val="single" w:sz="8" w:space="0" w:color="D9D9D9" w:themeColor="background1" w:themeShade="D9"/>
              <w:right w:val="single" w:sz="8" w:space="0" w:color="D9D9D9" w:themeColor="background1" w:themeShade="D9"/>
            </w:tcBorders>
            <w:shd w:val="clear" w:color="auto" w:fill="F7F7F7"/>
            <w:vAlign w:val="center"/>
          </w:tcPr>
          <w:p w14:paraId="271F8ECE" w14:textId="77777777" w:rsidR="00F201B8" w:rsidRPr="00A44683" w:rsidRDefault="00570293" w:rsidP="005C5B57">
            <w:pPr>
              <w:keepNext/>
              <w:widowControl/>
              <w:shd w:val="clear" w:color="auto" w:fill="F7F7F7"/>
              <w:autoSpaceDE/>
              <w:autoSpaceDN/>
              <w:adjustRightInd/>
              <w:spacing w:after="255" w:line="259" w:lineRule="auto"/>
              <w:jc w:val="center"/>
              <w:rPr>
                <w:rFonts w:asciiTheme="minorHAnsi" w:eastAsiaTheme="minorHAnsi" w:hAnsiTheme="minorHAnsi" w:cstheme="minorBidi"/>
                <w:bCs/>
                <w:color w:val="auto"/>
                <w:sz w:val="22"/>
                <w:szCs w:val="22"/>
                <w:lang w:val="ru-RU"/>
              </w:rPr>
            </w:pPr>
            <w:r w:rsidRPr="00A44683">
              <w:rPr>
                <w:rFonts w:asciiTheme="minorHAnsi" w:eastAsiaTheme="minorHAnsi" w:hAnsiTheme="minorHAnsi" w:cstheme="minorBidi"/>
                <w:bCs/>
                <w:color w:val="auto"/>
                <w:sz w:val="22"/>
                <w:szCs w:val="22"/>
                <w:lang w:val="ru-RU"/>
              </w:rPr>
              <w:t>25 февраля 2021 г.</w:t>
            </w:r>
          </w:p>
        </w:tc>
        <w:tc>
          <w:tcPr>
            <w:tcW w:w="27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4" w:space="0" w:color="BFBFBF" w:themeColor="background1" w:themeShade="BF"/>
            </w:tcBorders>
            <w:shd w:val="clear" w:color="auto" w:fill="F7F7F7"/>
            <w:vAlign w:val="center"/>
          </w:tcPr>
          <w:p w14:paraId="00B62A30" w14:textId="77777777" w:rsidR="00F201B8" w:rsidRPr="00A44683" w:rsidRDefault="00570293" w:rsidP="005C5B57">
            <w:pPr>
              <w:keepNext/>
              <w:widowControl/>
              <w:shd w:val="clear" w:color="auto" w:fill="F7F7F7"/>
              <w:autoSpaceDE/>
              <w:autoSpaceDN/>
              <w:adjustRightInd/>
              <w:spacing w:after="255" w:line="259" w:lineRule="auto"/>
              <w:ind w:left="159"/>
              <w:jc w:val="center"/>
              <w:rPr>
                <w:rFonts w:asciiTheme="minorHAnsi" w:eastAsiaTheme="minorHAnsi" w:hAnsiTheme="minorHAnsi" w:cstheme="minorBidi"/>
                <w:bCs/>
                <w:color w:val="auto"/>
                <w:sz w:val="22"/>
                <w:szCs w:val="22"/>
                <w:lang w:val="ru-RU"/>
              </w:rPr>
            </w:pPr>
            <w:r w:rsidRPr="00A44683">
              <w:rPr>
                <w:rFonts w:asciiTheme="minorHAnsi" w:eastAsiaTheme="minorHAnsi" w:hAnsiTheme="minorHAnsi" w:cstheme="minorBidi"/>
                <w:bCs/>
                <w:color w:val="auto"/>
                <w:sz w:val="22"/>
                <w:szCs w:val="22"/>
                <w:lang w:val="ru-RU"/>
              </w:rPr>
              <w:t>9 февраля 2022 г.</w:t>
            </w:r>
          </w:p>
        </w:tc>
      </w:tr>
      <w:tr w:rsidR="00F201B8" w:rsidRPr="00A44683" w14:paraId="44BC1B49" w14:textId="77777777" w:rsidTr="00570293">
        <w:tc>
          <w:tcPr>
            <w:tcW w:w="2986"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92D9AF4" w14:textId="77777777" w:rsidR="00F201B8" w:rsidRPr="00A44683" w:rsidRDefault="00A44683" w:rsidP="005C5B57">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rPr>
            </w:pPr>
            <w:r w:rsidRPr="0033404E">
              <w:rPr>
                <w:rFonts w:asciiTheme="minorHAnsi" w:eastAsiaTheme="minorHAnsi" w:hAnsiTheme="minorHAnsi" w:cstheme="minorBidi"/>
                <w:bCs/>
                <w:color w:val="auto"/>
                <w:sz w:val="22"/>
                <w:szCs w:val="22"/>
                <w:lang w:val="ru-RU"/>
              </w:rPr>
              <w:t>Прогресс в достижении ЦРП</w:t>
            </w: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58B03C72" w14:textId="77777777" w:rsidTr="005C5B57">
              <w:trPr>
                <w:jc w:val="center"/>
              </w:trPr>
              <w:tc>
                <w:tcPr>
                  <w:tcW w:w="5000" w:type="pct"/>
                  <w:shd w:val="clear" w:color="auto" w:fill="23AE89"/>
                  <w:tcMar>
                    <w:top w:w="20" w:type="dxa"/>
                    <w:left w:w="20" w:type="dxa"/>
                    <w:bottom w:w="20" w:type="dxa"/>
                    <w:right w:w="20" w:type="dxa"/>
                  </w:tcMar>
                  <w:vAlign w:val="center"/>
                  <w:hideMark/>
                </w:tcPr>
                <w:p w14:paraId="759E65B1"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7C0BD912"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50413064" w14:textId="77777777" w:rsidTr="005C5B57">
              <w:trPr>
                <w:jc w:val="center"/>
              </w:trPr>
              <w:tc>
                <w:tcPr>
                  <w:tcW w:w="5000" w:type="pct"/>
                  <w:shd w:val="clear" w:color="auto" w:fill="FF8709"/>
                  <w:tcMar>
                    <w:top w:w="20" w:type="dxa"/>
                    <w:left w:w="20" w:type="dxa"/>
                    <w:bottom w:w="20" w:type="dxa"/>
                    <w:right w:w="20" w:type="dxa"/>
                  </w:tcMar>
                  <w:vAlign w:val="center"/>
                  <w:hideMark/>
                </w:tcPr>
                <w:p w14:paraId="6D938AD0"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УУ</w:t>
                  </w:r>
                </w:p>
              </w:tc>
            </w:tr>
          </w:tbl>
          <w:p w14:paraId="6FEA5CA5"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780"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162C7AFD" w14:textId="77777777" w:rsidTr="005C5B57">
              <w:trPr>
                <w:jc w:val="center"/>
              </w:trPr>
              <w:tc>
                <w:tcPr>
                  <w:tcW w:w="5000" w:type="pct"/>
                  <w:shd w:val="clear" w:color="auto" w:fill="FF8709"/>
                  <w:tcMar>
                    <w:top w:w="20" w:type="dxa"/>
                    <w:left w:w="20" w:type="dxa"/>
                    <w:bottom w:w="20" w:type="dxa"/>
                    <w:right w:w="20" w:type="dxa"/>
                  </w:tcMar>
                  <w:vAlign w:val="center"/>
                  <w:hideMark/>
                </w:tcPr>
                <w:p w14:paraId="0CF10A80"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УУ</w:t>
                  </w:r>
                </w:p>
              </w:tc>
            </w:tr>
          </w:tbl>
          <w:p w14:paraId="4376EF03" w14:textId="77777777" w:rsidR="00F201B8" w:rsidRPr="00A44683" w:rsidRDefault="00F201B8" w:rsidP="005C5B57">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lang w:val="ru-RU"/>
              </w:rPr>
            </w:pPr>
          </w:p>
        </w:tc>
      </w:tr>
      <w:tr w:rsidR="00F201B8" w:rsidRPr="00A44683" w14:paraId="7E9105B0" w14:textId="77777777" w:rsidTr="00570293">
        <w:tc>
          <w:tcPr>
            <w:tcW w:w="2986"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7F6F8726" w14:textId="77777777" w:rsidR="00F201B8" w:rsidRPr="00A44683" w:rsidRDefault="00A44683" w:rsidP="005C5B57">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lang w:val="ru-RU"/>
              </w:rPr>
            </w:pPr>
            <w:r w:rsidRPr="0033404E">
              <w:rPr>
                <w:rFonts w:asciiTheme="minorHAnsi" w:eastAsiaTheme="minorHAnsi" w:hAnsiTheme="minorHAnsi" w:cstheme="minorBidi"/>
                <w:bCs/>
                <w:color w:val="auto"/>
                <w:sz w:val="22"/>
                <w:szCs w:val="22"/>
                <w:lang w:val="ru-RU"/>
              </w:rPr>
              <w:t>Общий рейтинг по прогрессу в реализации (ПР)</w:t>
            </w: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537A5EC0" w14:textId="77777777" w:rsidTr="005C5B57">
              <w:trPr>
                <w:jc w:val="center"/>
              </w:trPr>
              <w:tc>
                <w:tcPr>
                  <w:tcW w:w="5000" w:type="pct"/>
                  <w:shd w:val="clear" w:color="auto" w:fill="23AE89"/>
                  <w:tcMar>
                    <w:top w:w="20" w:type="dxa"/>
                    <w:left w:w="20" w:type="dxa"/>
                    <w:bottom w:w="20" w:type="dxa"/>
                    <w:right w:w="20" w:type="dxa"/>
                  </w:tcMar>
                  <w:vAlign w:val="center"/>
                  <w:hideMark/>
                </w:tcPr>
                <w:p w14:paraId="74A0AF84"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1891D913"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1D55B702" w14:textId="77777777" w:rsidTr="005C5B57">
              <w:trPr>
                <w:jc w:val="center"/>
              </w:trPr>
              <w:tc>
                <w:tcPr>
                  <w:tcW w:w="5000" w:type="pct"/>
                  <w:shd w:val="clear" w:color="auto" w:fill="23AE89"/>
                  <w:tcMar>
                    <w:top w:w="20" w:type="dxa"/>
                    <w:left w:w="20" w:type="dxa"/>
                    <w:bottom w:w="20" w:type="dxa"/>
                    <w:right w:w="20" w:type="dxa"/>
                  </w:tcMar>
                  <w:vAlign w:val="center"/>
                  <w:hideMark/>
                </w:tcPr>
                <w:p w14:paraId="2E4161E7"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7C5A8444"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780"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54E8B98C" w14:textId="77777777" w:rsidTr="005C5B57">
              <w:trPr>
                <w:jc w:val="center"/>
              </w:trPr>
              <w:tc>
                <w:tcPr>
                  <w:tcW w:w="5000" w:type="pct"/>
                  <w:shd w:val="clear" w:color="auto" w:fill="FF8709"/>
                  <w:tcMar>
                    <w:top w:w="20" w:type="dxa"/>
                    <w:left w:w="20" w:type="dxa"/>
                    <w:bottom w:w="20" w:type="dxa"/>
                    <w:right w:w="20" w:type="dxa"/>
                  </w:tcMar>
                  <w:vAlign w:val="center"/>
                  <w:hideMark/>
                </w:tcPr>
                <w:p w14:paraId="37911BEA"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УУ</w:t>
                  </w:r>
                </w:p>
              </w:tc>
            </w:tr>
          </w:tbl>
          <w:p w14:paraId="7F230C05" w14:textId="77777777" w:rsidR="00F201B8" w:rsidRPr="00A44683" w:rsidRDefault="00F201B8" w:rsidP="005C5B57">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lang w:val="ru-RU"/>
              </w:rPr>
            </w:pPr>
          </w:p>
        </w:tc>
      </w:tr>
      <w:tr w:rsidR="00F201B8" w:rsidRPr="00A44683" w14:paraId="66D6E871" w14:textId="77777777" w:rsidTr="00570293">
        <w:tc>
          <w:tcPr>
            <w:tcW w:w="2986"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1C94241B" w14:textId="77777777" w:rsidR="00F201B8" w:rsidRPr="00A44683" w:rsidRDefault="00A44683" w:rsidP="005C5B57">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lang w:val="ru-RU"/>
              </w:rPr>
            </w:pPr>
            <w:r w:rsidRPr="0033404E">
              <w:rPr>
                <w:rFonts w:ascii="Calibri" w:hAnsi="Calibri"/>
                <w:color w:val="auto"/>
                <w:sz w:val="22"/>
                <w:szCs w:val="22"/>
                <w:lang w:val="ru-RU"/>
              </w:rPr>
              <w:t>Общий уровень риска</w:t>
            </w: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18799D0A" w14:textId="77777777" w:rsidTr="005C5B57">
              <w:trPr>
                <w:jc w:val="center"/>
              </w:trPr>
              <w:tc>
                <w:tcPr>
                  <w:tcW w:w="5000" w:type="pct"/>
                  <w:shd w:val="clear" w:color="auto" w:fill="FFB61C"/>
                  <w:tcMar>
                    <w:top w:w="20" w:type="dxa"/>
                    <w:left w:w="20" w:type="dxa"/>
                    <w:bottom w:w="20" w:type="dxa"/>
                    <w:right w:w="20" w:type="dxa"/>
                  </w:tcMar>
                  <w:vAlign w:val="center"/>
                  <w:hideMark/>
                </w:tcPr>
                <w:p w14:paraId="7A39DA53"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0C8A37EB"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023B40FC" w14:textId="77777777" w:rsidTr="005C5B57">
              <w:trPr>
                <w:jc w:val="center"/>
              </w:trPr>
              <w:tc>
                <w:tcPr>
                  <w:tcW w:w="5000" w:type="pct"/>
                  <w:shd w:val="clear" w:color="auto" w:fill="FFB61C"/>
                  <w:tcMar>
                    <w:top w:w="20" w:type="dxa"/>
                    <w:left w:w="20" w:type="dxa"/>
                    <w:bottom w:w="20" w:type="dxa"/>
                    <w:right w:w="20" w:type="dxa"/>
                  </w:tcMar>
                  <w:vAlign w:val="center"/>
                  <w:hideMark/>
                </w:tcPr>
                <w:p w14:paraId="2D8FD716"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3638BCCB"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780"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1E239F2C" w14:textId="77777777" w:rsidTr="005C5B57">
              <w:trPr>
                <w:jc w:val="center"/>
              </w:trPr>
              <w:tc>
                <w:tcPr>
                  <w:tcW w:w="5000" w:type="pct"/>
                  <w:shd w:val="clear" w:color="auto" w:fill="FFB61C"/>
                  <w:tcMar>
                    <w:top w:w="20" w:type="dxa"/>
                    <w:left w:w="20" w:type="dxa"/>
                    <w:bottom w:w="20" w:type="dxa"/>
                    <w:right w:w="20" w:type="dxa"/>
                  </w:tcMar>
                  <w:vAlign w:val="center"/>
                  <w:hideMark/>
                </w:tcPr>
                <w:p w14:paraId="39AF88E6" w14:textId="77777777" w:rsidR="00F201B8" w:rsidRPr="00A44683" w:rsidRDefault="00A4468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579E16A0" w14:textId="77777777" w:rsidR="00F201B8" w:rsidRPr="00A44683" w:rsidRDefault="00F201B8" w:rsidP="005C5B57">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lang w:val="ru-RU"/>
              </w:rPr>
            </w:pPr>
          </w:p>
        </w:tc>
      </w:tr>
      <w:tr w:rsidR="00F201B8" w:rsidRPr="00A44683" w14:paraId="1C615C4F" w14:textId="77777777" w:rsidTr="00570293">
        <w:tc>
          <w:tcPr>
            <w:tcW w:w="2986"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5DA01B9A" w14:textId="77777777" w:rsidR="00F201B8" w:rsidRPr="00A44683" w:rsidRDefault="00A44683" w:rsidP="005C5B57">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lang w:val="ru-RU"/>
              </w:rPr>
            </w:pPr>
            <w:r w:rsidRPr="00A44683">
              <w:rPr>
                <w:rFonts w:asciiTheme="minorHAnsi" w:eastAsiaTheme="minorHAnsi" w:hAnsiTheme="minorHAnsi" w:cstheme="minorBidi"/>
                <w:bCs/>
                <w:color w:val="auto"/>
                <w:sz w:val="22"/>
                <w:szCs w:val="22"/>
                <w:lang w:val="ru-RU"/>
              </w:rPr>
              <w:t>Технические аспекты</w:t>
            </w: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2C6B4A41" w14:textId="77777777" w:rsidTr="005C5B57">
              <w:trPr>
                <w:jc w:val="center"/>
              </w:trPr>
              <w:tc>
                <w:tcPr>
                  <w:tcW w:w="5000" w:type="pct"/>
                  <w:shd w:val="clear" w:color="auto" w:fill="23AE89"/>
                  <w:tcMar>
                    <w:top w:w="20" w:type="dxa"/>
                    <w:left w:w="20" w:type="dxa"/>
                    <w:bottom w:w="20" w:type="dxa"/>
                    <w:right w:w="20" w:type="dxa"/>
                  </w:tcMar>
                  <w:vAlign w:val="center"/>
                  <w:hideMark/>
                </w:tcPr>
                <w:p w14:paraId="624FDA01"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2B0C7D0D"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670A67B4" w14:textId="77777777" w:rsidTr="005C5B57">
              <w:trPr>
                <w:jc w:val="center"/>
              </w:trPr>
              <w:tc>
                <w:tcPr>
                  <w:tcW w:w="5000" w:type="pct"/>
                  <w:shd w:val="clear" w:color="auto" w:fill="23AE89"/>
                  <w:tcMar>
                    <w:top w:w="20" w:type="dxa"/>
                    <w:left w:w="20" w:type="dxa"/>
                    <w:bottom w:w="20" w:type="dxa"/>
                    <w:right w:w="20" w:type="dxa"/>
                  </w:tcMar>
                  <w:vAlign w:val="center"/>
                  <w:hideMark/>
                </w:tcPr>
                <w:p w14:paraId="1926229C"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1539449A"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780"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751E20E7" w14:textId="77777777" w:rsidTr="005C5B57">
              <w:trPr>
                <w:jc w:val="center"/>
              </w:trPr>
              <w:tc>
                <w:tcPr>
                  <w:tcW w:w="5000" w:type="pct"/>
                  <w:shd w:val="clear" w:color="auto" w:fill="23AE89"/>
                  <w:tcMar>
                    <w:top w:w="20" w:type="dxa"/>
                    <w:left w:w="20" w:type="dxa"/>
                    <w:bottom w:w="20" w:type="dxa"/>
                    <w:right w:w="20" w:type="dxa"/>
                  </w:tcMar>
                  <w:vAlign w:val="center"/>
                  <w:hideMark/>
                </w:tcPr>
                <w:p w14:paraId="5109841D" w14:textId="77777777" w:rsidR="00F201B8" w:rsidRPr="00A44683" w:rsidRDefault="00A4468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1FE12BFD" w14:textId="77777777" w:rsidR="00F201B8" w:rsidRPr="00A44683" w:rsidRDefault="00F201B8" w:rsidP="005C5B57">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lang w:val="ru-RU"/>
              </w:rPr>
            </w:pPr>
          </w:p>
        </w:tc>
      </w:tr>
      <w:tr w:rsidR="00F201B8" w:rsidRPr="00A44683" w14:paraId="34C787D1" w14:textId="77777777" w:rsidTr="00570293">
        <w:tc>
          <w:tcPr>
            <w:tcW w:w="2986"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5E1EFC8B" w14:textId="77777777" w:rsidR="00F201B8" w:rsidRPr="00A44683" w:rsidRDefault="00A44683" w:rsidP="005C5B57">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lang w:val="ru-RU"/>
              </w:rPr>
            </w:pPr>
            <w:r w:rsidRPr="00A44683">
              <w:rPr>
                <w:rFonts w:asciiTheme="minorHAnsi" w:eastAsiaTheme="minorHAnsi" w:hAnsiTheme="minorHAnsi" w:cstheme="minorBidi"/>
                <w:bCs/>
                <w:color w:val="auto"/>
                <w:sz w:val="22"/>
                <w:szCs w:val="22"/>
                <w:lang w:val="ru-RU"/>
              </w:rPr>
              <w:t>Фидуциарные системы</w:t>
            </w: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41D737EA" w14:textId="77777777" w:rsidTr="005C5B57">
              <w:trPr>
                <w:jc w:val="center"/>
              </w:trPr>
              <w:tc>
                <w:tcPr>
                  <w:tcW w:w="5000" w:type="pct"/>
                  <w:shd w:val="clear" w:color="auto" w:fill="23AE89"/>
                  <w:tcMar>
                    <w:top w:w="20" w:type="dxa"/>
                    <w:left w:w="20" w:type="dxa"/>
                    <w:bottom w:w="20" w:type="dxa"/>
                    <w:right w:w="20" w:type="dxa"/>
                  </w:tcMar>
                  <w:vAlign w:val="center"/>
                  <w:hideMark/>
                </w:tcPr>
                <w:p w14:paraId="65CB4306"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7888D3B6"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06591FB7" w14:textId="77777777" w:rsidTr="005C5B57">
              <w:trPr>
                <w:jc w:val="center"/>
              </w:trPr>
              <w:tc>
                <w:tcPr>
                  <w:tcW w:w="5000" w:type="pct"/>
                  <w:shd w:val="clear" w:color="auto" w:fill="23AE89"/>
                  <w:tcMar>
                    <w:top w:w="20" w:type="dxa"/>
                    <w:left w:w="20" w:type="dxa"/>
                    <w:bottom w:w="20" w:type="dxa"/>
                    <w:right w:w="20" w:type="dxa"/>
                  </w:tcMar>
                  <w:vAlign w:val="center"/>
                  <w:hideMark/>
                </w:tcPr>
                <w:p w14:paraId="342EE6CD"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24226FC5"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780"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5EB6DB8A" w14:textId="77777777" w:rsidTr="005C5B57">
              <w:trPr>
                <w:jc w:val="center"/>
              </w:trPr>
              <w:tc>
                <w:tcPr>
                  <w:tcW w:w="5000" w:type="pct"/>
                  <w:shd w:val="clear" w:color="auto" w:fill="23AE89"/>
                  <w:tcMar>
                    <w:top w:w="20" w:type="dxa"/>
                    <w:left w:w="20" w:type="dxa"/>
                    <w:bottom w:w="20" w:type="dxa"/>
                    <w:right w:w="20" w:type="dxa"/>
                  </w:tcMar>
                  <w:vAlign w:val="center"/>
                  <w:hideMark/>
                </w:tcPr>
                <w:p w14:paraId="5826AC8F" w14:textId="77777777" w:rsidR="00F201B8" w:rsidRPr="00A44683" w:rsidRDefault="00A4468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2811250F" w14:textId="77777777" w:rsidR="00F201B8" w:rsidRPr="00A44683" w:rsidRDefault="00F201B8" w:rsidP="005C5B57">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lang w:val="ru-RU"/>
              </w:rPr>
            </w:pPr>
          </w:p>
        </w:tc>
      </w:tr>
      <w:tr w:rsidR="00F201B8" w:rsidRPr="00A44683" w14:paraId="6CE49F7F" w14:textId="77777777" w:rsidTr="00570293">
        <w:tc>
          <w:tcPr>
            <w:tcW w:w="2986"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65B22ED2" w14:textId="77777777" w:rsidR="00F201B8" w:rsidRPr="00A44683" w:rsidRDefault="00A44683" w:rsidP="005C5B57">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lang w:val="ru-RU"/>
              </w:rPr>
            </w:pPr>
            <w:r w:rsidRPr="00A44683">
              <w:rPr>
                <w:rFonts w:asciiTheme="minorHAnsi" w:eastAsiaTheme="minorHAnsi" w:hAnsiTheme="minorHAnsi" w:cstheme="minorBidi"/>
                <w:bCs/>
                <w:color w:val="auto"/>
                <w:sz w:val="22"/>
                <w:szCs w:val="22"/>
                <w:lang w:val="ru-RU"/>
              </w:rPr>
              <w:t>Экологические и социальные системы</w:t>
            </w: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4844685B" w14:textId="77777777" w:rsidTr="005C5B57">
              <w:trPr>
                <w:jc w:val="center"/>
              </w:trPr>
              <w:tc>
                <w:tcPr>
                  <w:tcW w:w="5000" w:type="pct"/>
                  <w:shd w:val="clear" w:color="auto" w:fill="23AE89"/>
                  <w:tcMar>
                    <w:top w:w="20" w:type="dxa"/>
                    <w:left w:w="20" w:type="dxa"/>
                    <w:bottom w:w="20" w:type="dxa"/>
                    <w:right w:w="20" w:type="dxa"/>
                  </w:tcMar>
                  <w:vAlign w:val="center"/>
                  <w:hideMark/>
                </w:tcPr>
                <w:p w14:paraId="7FBB1C94"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03643804"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54B74E44" w14:textId="77777777" w:rsidTr="005C5B57">
              <w:trPr>
                <w:jc w:val="center"/>
              </w:trPr>
              <w:tc>
                <w:tcPr>
                  <w:tcW w:w="5000" w:type="pct"/>
                  <w:shd w:val="clear" w:color="auto" w:fill="23AE89"/>
                  <w:tcMar>
                    <w:top w:w="20" w:type="dxa"/>
                    <w:left w:w="20" w:type="dxa"/>
                    <w:bottom w:w="20" w:type="dxa"/>
                    <w:right w:w="20" w:type="dxa"/>
                  </w:tcMar>
                  <w:vAlign w:val="center"/>
                  <w:hideMark/>
                </w:tcPr>
                <w:p w14:paraId="36C59379"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17426138"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780"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3967B207" w14:textId="77777777" w:rsidTr="005C5B57">
              <w:trPr>
                <w:jc w:val="center"/>
              </w:trPr>
              <w:tc>
                <w:tcPr>
                  <w:tcW w:w="5000" w:type="pct"/>
                  <w:shd w:val="clear" w:color="auto" w:fill="23AE89"/>
                  <w:tcMar>
                    <w:top w:w="20" w:type="dxa"/>
                    <w:left w:w="20" w:type="dxa"/>
                    <w:bottom w:w="20" w:type="dxa"/>
                    <w:right w:w="20" w:type="dxa"/>
                  </w:tcMar>
                  <w:vAlign w:val="center"/>
                  <w:hideMark/>
                </w:tcPr>
                <w:p w14:paraId="68986500"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5A258823" w14:textId="77777777" w:rsidR="00F201B8" w:rsidRPr="00A44683" w:rsidRDefault="00F201B8" w:rsidP="005C5B57">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lang w:val="ru-RU"/>
              </w:rPr>
            </w:pPr>
          </w:p>
        </w:tc>
      </w:tr>
      <w:tr w:rsidR="00F201B8" w:rsidRPr="00A44683" w14:paraId="5CA6EEC9" w14:textId="77777777" w:rsidTr="00570293">
        <w:tc>
          <w:tcPr>
            <w:tcW w:w="2986"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19C7C3D9" w14:textId="77777777" w:rsidR="00F201B8" w:rsidRPr="00A44683" w:rsidRDefault="00A44683" w:rsidP="005C5B57">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lang w:val="ru-RU"/>
              </w:rPr>
            </w:pPr>
            <w:r w:rsidRPr="00A44683">
              <w:rPr>
                <w:rFonts w:asciiTheme="minorHAnsi" w:eastAsiaTheme="minorHAnsi" w:hAnsiTheme="minorHAnsi" w:cstheme="minorBidi"/>
                <w:bCs/>
                <w:color w:val="auto"/>
                <w:sz w:val="22"/>
                <w:szCs w:val="22"/>
                <w:lang w:val="ru-RU"/>
              </w:rPr>
              <w:t>Индикаторы, привязанные к выплатами (ИПВ)</w:t>
            </w: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6A3CF1FC" w14:textId="77777777" w:rsidTr="005C5B57">
              <w:trPr>
                <w:jc w:val="center"/>
              </w:trPr>
              <w:tc>
                <w:tcPr>
                  <w:tcW w:w="5000" w:type="pct"/>
                  <w:shd w:val="clear" w:color="auto" w:fill="23AE89"/>
                  <w:tcMar>
                    <w:top w:w="20" w:type="dxa"/>
                    <w:left w:w="20" w:type="dxa"/>
                    <w:bottom w:w="20" w:type="dxa"/>
                    <w:right w:w="20" w:type="dxa"/>
                  </w:tcMar>
                  <w:vAlign w:val="center"/>
                  <w:hideMark/>
                </w:tcPr>
                <w:p w14:paraId="1FB1274A"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3F1C41EA"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7F77CD45" w14:textId="77777777" w:rsidTr="005C5B57">
              <w:trPr>
                <w:jc w:val="center"/>
              </w:trPr>
              <w:tc>
                <w:tcPr>
                  <w:tcW w:w="5000" w:type="pct"/>
                  <w:shd w:val="clear" w:color="auto" w:fill="23AE89"/>
                  <w:tcMar>
                    <w:top w:w="20" w:type="dxa"/>
                    <w:left w:w="20" w:type="dxa"/>
                    <w:bottom w:w="20" w:type="dxa"/>
                    <w:right w:w="20" w:type="dxa"/>
                  </w:tcMar>
                  <w:vAlign w:val="center"/>
                  <w:hideMark/>
                </w:tcPr>
                <w:p w14:paraId="3A198107"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320AC734"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780"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394DB705" w14:textId="77777777" w:rsidTr="005C5B57">
              <w:trPr>
                <w:jc w:val="center"/>
              </w:trPr>
              <w:tc>
                <w:tcPr>
                  <w:tcW w:w="5000" w:type="pct"/>
                  <w:shd w:val="clear" w:color="auto" w:fill="E94B3B"/>
                  <w:tcMar>
                    <w:top w:w="20" w:type="dxa"/>
                    <w:left w:w="20" w:type="dxa"/>
                    <w:bottom w:w="20" w:type="dxa"/>
                    <w:right w:w="20" w:type="dxa"/>
                  </w:tcMar>
                  <w:vAlign w:val="center"/>
                  <w:hideMark/>
                </w:tcPr>
                <w:p w14:paraId="6288E889"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УНУ</w:t>
                  </w:r>
                </w:p>
              </w:tc>
            </w:tr>
          </w:tbl>
          <w:p w14:paraId="75732031" w14:textId="77777777" w:rsidR="00F201B8" w:rsidRPr="00A44683" w:rsidRDefault="00F201B8" w:rsidP="005C5B57">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lang w:val="ru-RU"/>
              </w:rPr>
            </w:pPr>
          </w:p>
        </w:tc>
      </w:tr>
      <w:tr w:rsidR="00F201B8" w:rsidRPr="00A44683" w14:paraId="56E6498C" w14:textId="77777777" w:rsidTr="00570293">
        <w:tc>
          <w:tcPr>
            <w:tcW w:w="2986"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0B237FF2" w14:textId="77777777" w:rsidR="00F201B8" w:rsidRPr="00A44683" w:rsidRDefault="00A44683" w:rsidP="005C5B57">
            <w:pPr>
              <w:keepNext/>
              <w:widowControl/>
              <w:tabs>
                <w:tab w:val="left" w:pos="3709"/>
              </w:tabs>
              <w:autoSpaceDE/>
              <w:autoSpaceDN/>
              <w:adjustRightInd/>
              <w:spacing w:after="120" w:line="259" w:lineRule="auto"/>
              <w:rPr>
                <w:rFonts w:asciiTheme="minorHAnsi" w:eastAsiaTheme="minorHAnsi" w:hAnsiTheme="minorHAnsi" w:cstheme="minorBidi"/>
                <w:b/>
                <w:color w:val="172D5F"/>
                <w:sz w:val="22"/>
                <w:szCs w:val="22"/>
                <w:lang w:val="ru-RU"/>
              </w:rPr>
            </w:pPr>
            <w:r w:rsidRPr="0033404E">
              <w:rPr>
                <w:rFonts w:ascii="Calibri" w:hAnsi="Calibri"/>
                <w:color w:val="auto"/>
                <w:sz w:val="22"/>
                <w:szCs w:val="22"/>
                <w:lang w:val="ru-RU"/>
              </w:rPr>
              <w:t>Мониторинг и оценка</w:t>
            </w: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765952AD" w14:textId="77777777" w:rsidTr="005C5B57">
              <w:trPr>
                <w:jc w:val="center"/>
              </w:trPr>
              <w:tc>
                <w:tcPr>
                  <w:tcW w:w="5000" w:type="pct"/>
                  <w:shd w:val="clear" w:color="auto" w:fill="23AE89"/>
                  <w:tcMar>
                    <w:top w:w="20" w:type="dxa"/>
                    <w:left w:w="20" w:type="dxa"/>
                    <w:bottom w:w="20" w:type="dxa"/>
                    <w:right w:w="20" w:type="dxa"/>
                  </w:tcMar>
                  <w:vAlign w:val="center"/>
                  <w:hideMark/>
                </w:tcPr>
                <w:p w14:paraId="6BF0221B"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5BC5B434"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427" w:type="dxa"/>
            <w:tcBorders>
              <w:top w:val="single" w:sz="8" w:space="0" w:color="D9D9D9" w:themeColor="background1" w:themeShade="D9"/>
              <w:left w:val="single" w:sz="4" w:space="0" w:color="BFBFBF" w:themeColor="background1" w:themeShade="BF"/>
              <w:bottom w:val="single" w:sz="4" w:space="0" w:color="BFBFBF" w:themeColor="background1" w:themeShade="BF"/>
              <w:right w:val="single" w:sz="8" w:space="0" w:color="D9D9D9" w:themeColor="background1" w:themeShade="D9"/>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5178071B" w14:textId="77777777" w:rsidTr="005C5B57">
              <w:trPr>
                <w:jc w:val="center"/>
              </w:trPr>
              <w:tc>
                <w:tcPr>
                  <w:tcW w:w="5000" w:type="pct"/>
                  <w:shd w:val="clear" w:color="auto" w:fill="23AE89"/>
                  <w:tcMar>
                    <w:top w:w="20" w:type="dxa"/>
                    <w:left w:w="20" w:type="dxa"/>
                    <w:bottom w:w="20" w:type="dxa"/>
                    <w:right w:w="20" w:type="dxa"/>
                  </w:tcMar>
                  <w:vAlign w:val="center"/>
                  <w:hideMark/>
                </w:tcPr>
                <w:p w14:paraId="4A9F0462"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04B5790B" w14:textId="77777777" w:rsidR="00F201B8" w:rsidRPr="00A44683" w:rsidRDefault="00F201B8" w:rsidP="005C5B57">
            <w:pPr>
              <w:keepNext/>
              <w:widowControl/>
              <w:shd w:val="clear" w:color="auto" w:fill="F7F7F7"/>
              <w:autoSpaceDE/>
              <w:autoSpaceDN/>
              <w:adjustRightInd/>
              <w:spacing w:after="120" w:line="259" w:lineRule="auto"/>
              <w:jc w:val="center"/>
              <w:rPr>
                <w:rFonts w:ascii="Calibri" w:eastAsiaTheme="minorHAnsi" w:hAnsi="Calibri" w:cstheme="minorBidi"/>
                <w:b/>
                <w:bCs/>
                <w:color w:val="666666"/>
                <w:sz w:val="22"/>
                <w:szCs w:val="22"/>
                <w:lang w:val="ru-RU"/>
              </w:rPr>
            </w:pPr>
          </w:p>
        </w:tc>
        <w:tc>
          <w:tcPr>
            <w:tcW w:w="2780" w:type="dxa"/>
            <w:tcBorders>
              <w:top w:val="single" w:sz="8" w:space="0" w:color="D9D9D9" w:themeColor="background1" w:themeShade="D9"/>
              <w:left w:val="single" w:sz="8" w:space="0" w:color="D9D9D9" w:themeColor="background1" w:themeShade="D9"/>
              <w:bottom w:val="single" w:sz="4" w:space="0" w:color="BFBFBF" w:themeColor="background1" w:themeShade="BF"/>
              <w:right w:val="single" w:sz="4" w:space="0" w:color="BFBFBF" w:themeColor="background1" w:themeShade="BF"/>
            </w:tcBorders>
            <w:shd w:val="clear" w:color="auto" w:fill="F7F7F7"/>
            <w:vAlign w:val="center"/>
          </w:tcPr>
          <w:tbl>
            <w:tblPr>
              <w:tblW w:w="600" w:type="dxa"/>
              <w:jc w:val="center"/>
              <w:tblLayout w:type="fixed"/>
              <w:tblCellMar>
                <w:top w:w="15" w:type="dxa"/>
                <w:left w:w="15" w:type="dxa"/>
                <w:bottom w:w="15" w:type="dxa"/>
                <w:right w:w="15" w:type="dxa"/>
              </w:tblCellMar>
              <w:tblLook w:val="04A0" w:firstRow="1" w:lastRow="0" w:firstColumn="1" w:lastColumn="0" w:noHBand="0" w:noVBand="1"/>
            </w:tblPr>
            <w:tblGrid>
              <w:gridCol w:w="600"/>
            </w:tblGrid>
            <w:tr w:rsidR="00F201B8" w:rsidRPr="00A44683" w14:paraId="051CE0F8" w14:textId="77777777" w:rsidTr="005C5B57">
              <w:trPr>
                <w:jc w:val="center"/>
              </w:trPr>
              <w:tc>
                <w:tcPr>
                  <w:tcW w:w="5000" w:type="pct"/>
                  <w:shd w:val="clear" w:color="auto" w:fill="23AE89"/>
                  <w:tcMar>
                    <w:top w:w="20" w:type="dxa"/>
                    <w:left w:w="20" w:type="dxa"/>
                    <w:bottom w:w="20" w:type="dxa"/>
                    <w:right w:w="20" w:type="dxa"/>
                  </w:tcMar>
                  <w:vAlign w:val="center"/>
                  <w:hideMark/>
                </w:tcPr>
                <w:p w14:paraId="40F1537E" w14:textId="77777777" w:rsidR="00F201B8" w:rsidRPr="00A44683" w:rsidRDefault="00570293" w:rsidP="005C5B57">
                  <w:pPr>
                    <w:widowControl/>
                    <w:autoSpaceDE/>
                    <w:autoSpaceDN/>
                    <w:adjustRightInd/>
                    <w:jc w:val="center"/>
                    <w:rPr>
                      <w:rFonts w:ascii="Calibri" w:eastAsia="Calibri" w:hAnsi="Calibri" w:cs="Calibri"/>
                      <w:color w:val="FFFFFF"/>
                      <w:sz w:val="18"/>
                      <w:szCs w:val="18"/>
                      <w:lang w:val="ru-RU"/>
                    </w:rPr>
                  </w:pPr>
                  <w:r w:rsidRPr="00A44683">
                    <w:rPr>
                      <w:rFonts w:ascii="Calibri" w:eastAsia="Calibri" w:hAnsi="Calibri" w:cs="Calibri"/>
                      <w:color w:val="FFFFFF"/>
                      <w:sz w:val="18"/>
                      <w:szCs w:val="18"/>
                      <w:lang w:val="ru-RU"/>
                    </w:rPr>
                    <w:t>У</w:t>
                  </w:r>
                </w:p>
              </w:tc>
            </w:tr>
          </w:tbl>
          <w:p w14:paraId="3FEF358D" w14:textId="77777777" w:rsidR="00F201B8" w:rsidRPr="00A44683" w:rsidRDefault="00F201B8" w:rsidP="005C5B57">
            <w:pPr>
              <w:keepNext/>
              <w:widowControl/>
              <w:shd w:val="clear" w:color="auto" w:fill="F7F7F7"/>
              <w:autoSpaceDE/>
              <w:autoSpaceDN/>
              <w:adjustRightInd/>
              <w:spacing w:after="120" w:line="259" w:lineRule="auto"/>
              <w:ind w:left="159"/>
              <w:jc w:val="center"/>
              <w:rPr>
                <w:rFonts w:ascii="Calibri" w:eastAsiaTheme="minorHAnsi" w:hAnsi="Calibri" w:cstheme="minorBidi"/>
                <w:b/>
                <w:bCs/>
                <w:color w:val="666666"/>
                <w:sz w:val="22"/>
                <w:szCs w:val="22"/>
                <w:lang w:val="ru-RU"/>
              </w:rPr>
            </w:pPr>
          </w:p>
        </w:tc>
      </w:tr>
    </w:tbl>
    <w:p w14:paraId="5BA06C34" w14:textId="77777777" w:rsidR="00F201B8" w:rsidRPr="00F45A9B" w:rsidRDefault="00F201B8" w:rsidP="005C5B57">
      <w:pPr>
        <w:widowControl/>
        <w:shd w:val="clear" w:color="auto" w:fill="F7F7F7"/>
        <w:autoSpaceDE/>
        <w:autoSpaceDN/>
        <w:adjustRightInd/>
        <w:spacing w:line="14" w:lineRule="exact"/>
        <w:ind w:left="29" w:right="29"/>
        <w:rPr>
          <w:rFonts w:asciiTheme="minorHAnsi" w:eastAsiaTheme="minorHAnsi" w:hAnsiTheme="minorHAnsi" w:cstheme="minorBidi"/>
          <w:color w:val="auto"/>
          <w:sz w:val="22"/>
          <w:szCs w:val="22"/>
        </w:rPr>
      </w:pPr>
    </w:p>
    <w:p w14:paraId="3463F9C2" w14:textId="77777777" w:rsidR="00F201B8" w:rsidRDefault="00F201B8" w:rsidP="005C5B57">
      <w:pPr>
        <w:shd w:val="clear" w:color="auto" w:fill="F7F7F7"/>
        <w:ind w:left="-691" w:right="-518"/>
        <w:rPr>
          <w:rFonts w:asciiTheme="minorHAnsi" w:hAnsiTheme="minorHAnsi"/>
          <w:color w:val="767171" w:themeColor="background2" w:themeShade="80"/>
          <w:sz w:val="22"/>
          <w:szCs w:val="22"/>
        </w:rPr>
      </w:pPr>
    </w:p>
    <w:p w14:paraId="7A714C68" w14:textId="77777777" w:rsidR="00E17DC5" w:rsidRDefault="00E17DC5" w:rsidP="005C5B57">
      <w:pPr>
        <w:shd w:val="clear" w:color="auto" w:fill="F7F7F7"/>
        <w:ind w:left="-691" w:right="-518"/>
        <w:rPr>
          <w:rFonts w:asciiTheme="minorHAnsi" w:hAnsiTheme="minorHAnsi"/>
          <w:color w:val="767171" w:themeColor="background2" w:themeShade="80"/>
          <w:sz w:val="22"/>
          <w:szCs w:val="22"/>
        </w:rPr>
      </w:pPr>
      <w:r>
        <w:rPr>
          <w:rFonts w:asciiTheme="minorHAnsi" w:hAnsiTheme="minorHAnsi"/>
          <w:color w:val="767171" w:themeColor="background2" w:themeShade="80"/>
          <w:sz w:val="22"/>
          <w:szCs w:val="22"/>
        </w:rPr>
        <w:br w:type="page"/>
      </w:r>
    </w:p>
    <w:p w14:paraId="678D362D" w14:textId="77777777" w:rsidR="00F201B8" w:rsidRDefault="00F201B8" w:rsidP="005C5B57">
      <w:pPr>
        <w:shd w:val="clear" w:color="auto" w:fill="F7F7F7"/>
        <w:ind w:left="-691" w:right="-518"/>
        <w:rPr>
          <w:rFonts w:asciiTheme="minorHAnsi" w:hAnsiTheme="minorHAnsi"/>
          <w:color w:val="767171" w:themeColor="background2" w:themeShade="80"/>
          <w:sz w:val="22"/>
          <w:szCs w:val="22"/>
        </w:rPr>
      </w:pPr>
    </w:p>
    <w:tbl>
      <w:tblPr>
        <w:tblStyle w:val="TableGrid"/>
        <w:tblW w:w="10620" w:type="dxa"/>
        <w:tblInd w:w="-720" w:type="dxa"/>
        <w:shd w:val="clear" w:color="auto" w:fill="F7F7F7"/>
        <w:tblLook w:val="04A0" w:firstRow="1" w:lastRow="0" w:firstColumn="1" w:lastColumn="0" w:noHBand="0" w:noVBand="1"/>
      </w:tblPr>
      <w:tblGrid>
        <w:gridCol w:w="10620"/>
      </w:tblGrid>
      <w:tr w:rsidR="00F201B8" w:rsidRPr="00A964D9" w14:paraId="3805E17B" w14:textId="77777777" w:rsidTr="005C5B57">
        <w:trPr>
          <w:trHeight w:val="378"/>
        </w:trPr>
        <w:tc>
          <w:tcPr>
            <w:tcW w:w="10620" w:type="dxa"/>
            <w:tcBorders>
              <w:top w:val="nil"/>
              <w:left w:val="single" w:sz="24" w:space="0" w:color="BFBFBF" w:themeColor="background1" w:themeShade="BF"/>
              <w:bottom w:val="nil"/>
              <w:right w:val="nil"/>
            </w:tcBorders>
            <w:shd w:val="clear" w:color="auto" w:fill="F2F2F2" w:themeFill="background1" w:themeFillShade="F2"/>
            <w:vAlign w:val="center"/>
            <w:hideMark/>
          </w:tcPr>
          <w:p w14:paraId="2F645B0D" w14:textId="77777777" w:rsidR="00F201B8" w:rsidRPr="00A44683" w:rsidRDefault="00A44683" w:rsidP="005C5B57">
            <w:pPr>
              <w:rPr>
                <w:rFonts w:eastAsia="Times New Roman"/>
                <w:lang w:val="ru-RU"/>
              </w:rPr>
            </w:pPr>
            <w:r w:rsidRPr="00A44683">
              <w:rPr>
                <w:rFonts w:asciiTheme="minorHAnsi" w:eastAsia="Times New Roman" w:hAnsiTheme="minorHAnsi"/>
                <w:b/>
                <w:bCs/>
                <w:sz w:val="22"/>
                <w:szCs w:val="22"/>
                <w:lang w:val="ru-RU"/>
              </w:rPr>
              <w:t xml:space="preserve">ИСХОДНАЯ ИНФОРМАЦИЯ - Дополнительное финансирование (Дополнительное финансирование Проекта финансового оздоровления энергетического предприятия - </w:t>
            </w:r>
            <w:r w:rsidRPr="00A44683">
              <w:rPr>
                <w:rFonts w:asciiTheme="minorHAnsi" w:eastAsia="Times New Roman" w:hAnsiTheme="minorHAnsi"/>
                <w:b/>
                <w:bCs/>
                <w:sz w:val="22"/>
                <w:szCs w:val="22"/>
              </w:rPr>
              <w:t>P</w:t>
            </w:r>
            <w:r w:rsidRPr="00A44683">
              <w:rPr>
                <w:rFonts w:asciiTheme="minorHAnsi" w:eastAsia="Times New Roman" w:hAnsiTheme="minorHAnsi"/>
                <w:b/>
                <w:bCs/>
                <w:sz w:val="22"/>
                <w:szCs w:val="22"/>
                <w:lang w:val="ru-RU"/>
              </w:rPr>
              <w:t>177563)</w:t>
            </w:r>
          </w:p>
        </w:tc>
      </w:tr>
    </w:tbl>
    <w:p w14:paraId="54A80AC4" w14:textId="77777777" w:rsidR="00F201B8" w:rsidRPr="00A44683" w:rsidRDefault="00F201B8" w:rsidP="005C5B57">
      <w:pPr>
        <w:shd w:val="clear" w:color="auto" w:fill="F7F7F7"/>
        <w:spacing w:line="14" w:lineRule="exact"/>
        <w:ind w:left="-691" w:right="-518"/>
        <w:rPr>
          <w:rFonts w:asciiTheme="minorHAnsi" w:hAnsiTheme="minorHAnsi"/>
          <w:color w:val="767171" w:themeColor="background2" w:themeShade="80"/>
          <w:sz w:val="22"/>
          <w:szCs w:val="22"/>
          <w:lang w:val="ru-RU"/>
        </w:rPr>
      </w:pPr>
    </w:p>
    <w:tbl>
      <w:tblPr>
        <w:tblStyle w:val="TableGrid"/>
        <w:tblW w:w="10650" w:type="dxa"/>
        <w:tblInd w:w="-750" w:type="dxa"/>
        <w:tblBorders>
          <w:top w:val="none" w:sz="0" w:space="0" w:color="auto"/>
          <w:left w:val="none" w:sz="0" w:space="0" w:color="auto"/>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shd w:val="clear" w:color="auto" w:fill="F7F7F7"/>
        <w:tblLayout w:type="fixed"/>
        <w:tblCellMar>
          <w:top w:w="29" w:type="dxa"/>
          <w:left w:w="144" w:type="dxa"/>
          <w:bottom w:w="72" w:type="dxa"/>
          <w:right w:w="0" w:type="dxa"/>
        </w:tblCellMar>
        <w:tblLook w:val="04A0" w:firstRow="1" w:lastRow="0" w:firstColumn="1" w:lastColumn="0" w:noHBand="0" w:noVBand="1"/>
      </w:tblPr>
      <w:tblGrid>
        <w:gridCol w:w="2460"/>
        <w:gridCol w:w="15"/>
        <w:gridCol w:w="2595"/>
        <w:gridCol w:w="2700"/>
        <w:gridCol w:w="2880"/>
      </w:tblGrid>
      <w:tr w:rsidR="00F201B8" w14:paraId="3E0FC56E" w14:textId="77777777" w:rsidTr="005C5B57">
        <w:trPr>
          <w:trHeight w:val="41"/>
        </w:trPr>
        <w:tc>
          <w:tcPr>
            <w:tcW w:w="10650" w:type="dxa"/>
            <w:gridSpan w:val="5"/>
            <w:tcBorders>
              <w:top w:val="nil"/>
              <w:bottom w:val="single" w:sz="4" w:space="0" w:color="D9D9D9" w:themeColor="background1" w:themeShade="D9"/>
              <w:right w:val="nil"/>
            </w:tcBorders>
            <w:shd w:val="clear" w:color="auto" w:fill="F7F7F7"/>
            <w:vAlign w:val="center"/>
          </w:tcPr>
          <w:p w14:paraId="4DB1EE4C" w14:textId="77777777" w:rsidR="00F201B8" w:rsidRPr="00216791" w:rsidRDefault="00F201B8" w:rsidP="005C5B57">
            <w:pPr>
              <w:shd w:val="clear" w:color="auto" w:fill="F7F7F7"/>
              <w:rPr>
                <w:rFonts w:asciiTheme="minorHAnsi" w:hAnsiTheme="minorHAnsi"/>
                <w:color w:val="767171"/>
                <w:sz w:val="22"/>
                <w:szCs w:val="22"/>
              </w:rPr>
            </w:pPr>
            <w:r w:rsidRPr="00CC0E43">
              <w:rPr>
                <w:rFonts w:asciiTheme="minorHAnsi" w:hAnsiTheme="minorHAnsi"/>
                <w:color w:val="F7F7F7"/>
                <w:sz w:val="22"/>
                <w:szCs w:val="22"/>
              </w:rPr>
              <w:t>ADDFIN_TABLE</w:t>
            </w:r>
          </w:p>
        </w:tc>
      </w:tr>
      <w:tr w:rsidR="00F201B8" w:rsidRPr="00E17DC5" w14:paraId="4305DD04" w14:textId="77777777" w:rsidTr="005C5B57">
        <w:trPr>
          <w:trHeight w:val="302"/>
        </w:trPr>
        <w:tc>
          <w:tcPr>
            <w:tcW w:w="2475" w:type="dxa"/>
            <w:gridSpan w:val="2"/>
            <w:tcBorders>
              <w:top w:val="single" w:sz="4" w:space="0" w:color="D9D9D9" w:themeColor="background1" w:themeShade="D9"/>
            </w:tcBorders>
            <w:shd w:val="clear" w:color="auto" w:fill="F7F7F7"/>
            <w:vAlign w:val="center"/>
          </w:tcPr>
          <w:p w14:paraId="7E15F568" w14:textId="77777777" w:rsidR="00F201B8" w:rsidRPr="00E17DC5" w:rsidRDefault="00E17DC5" w:rsidP="005C5B57">
            <w:pPr>
              <w:shd w:val="clear" w:color="auto" w:fill="F7F7F7"/>
              <w:rPr>
                <w:rFonts w:asciiTheme="minorHAnsi" w:hAnsiTheme="minorHAnsi"/>
                <w:sz w:val="22"/>
                <w:szCs w:val="22"/>
                <w:lang w:val="ru-RU"/>
              </w:rPr>
            </w:pPr>
            <w:r w:rsidRPr="00E17DC5">
              <w:rPr>
                <w:rFonts w:ascii="Calibri" w:hAnsi="Calibri"/>
                <w:color w:val="767171"/>
                <w:sz w:val="22"/>
                <w:szCs w:val="22"/>
                <w:lang w:val="ru-RU"/>
              </w:rPr>
              <w:t xml:space="preserve">Идентификационный номер </w:t>
            </w:r>
            <w:r w:rsidRPr="00E17DC5">
              <w:rPr>
                <w:rFonts w:asciiTheme="minorHAnsi" w:hAnsiTheme="minorHAnsi"/>
                <w:color w:val="767171"/>
                <w:sz w:val="22"/>
                <w:szCs w:val="22"/>
                <w:lang w:val="ru-RU"/>
              </w:rPr>
              <w:t>Проекта</w:t>
            </w:r>
          </w:p>
        </w:tc>
        <w:tc>
          <w:tcPr>
            <w:tcW w:w="2595" w:type="dxa"/>
            <w:tcBorders>
              <w:top w:val="single" w:sz="4" w:space="0" w:color="D9D9D9" w:themeColor="background1" w:themeShade="D9"/>
            </w:tcBorders>
            <w:shd w:val="clear" w:color="auto" w:fill="F7F7F7"/>
            <w:vAlign w:val="center"/>
          </w:tcPr>
          <w:p w14:paraId="2B749EED" w14:textId="77777777" w:rsidR="00F201B8" w:rsidRPr="00E17DC5" w:rsidRDefault="00E17DC5" w:rsidP="005C5B57">
            <w:pPr>
              <w:shd w:val="clear" w:color="auto" w:fill="F7F7F7"/>
              <w:rPr>
                <w:rFonts w:asciiTheme="minorHAnsi" w:hAnsiTheme="minorHAnsi"/>
                <w:sz w:val="22"/>
                <w:szCs w:val="22"/>
                <w:lang w:val="ru-RU"/>
              </w:rPr>
            </w:pPr>
            <w:r w:rsidRPr="00E17DC5">
              <w:rPr>
                <w:rFonts w:asciiTheme="minorHAnsi" w:hAnsiTheme="minorHAnsi"/>
                <w:color w:val="767171"/>
                <w:sz w:val="22"/>
                <w:szCs w:val="22"/>
                <w:lang w:val="ru-RU"/>
              </w:rPr>
              <w:t>Название Проекта</w:t>
            </w:r>
          </w:p>
        </w:tc>
        <w:tc>
          <w:tcPr>
            <w:tcW w:w="5580" w:type="dxa"/>
            <w:gridSpan w:val="2"/>
            <w:tcBorders>
              <w:top w:val="single" w:sz="4" w:space="0" w:color="D9D9D9" w:themeColor="background1" w:themeShade="D9"/>
              <w:bottom w:val="nil"/>
              <w:right w:val="nil"/>
            </w:tcBorders>
            <w:shd w:val="clear" w:color="auto" w:fill="F7F7F7"/>
            <w:vAlign w:val="center"/>
          </w:tcPr>
          <w:p w14:paraId="3401C596" w14:textId="77777777" w:rsidR="00F201B8" w:rsidRPr="00E17DC5" w:rsidRDefault="00E17DC5" w:rsidP="005C5B57">
            <w:pPr>
              <w:shd w:val="clear" w:color="auto" w:fill="F7F7F7"/>
              <w:ind w:right="180"/>
              <w:rPr>
                <w:rFonts w:asciiTheme="minorHAnsi" w:hAnsiTheme="minorHAnsi"/>
                <w:sz w:val="22"/>
                <w:szCs w:val="22"/>
                <w:lang w:val="ru-RU"/>
              </w:rPr>
            </w:pPr>
            <w:r w:rsidRPr="00E17DC5">
              <w:rPr>
                <w:rFonts w:asciiTheme="minorHAnsi" w:hAnsiTheme="minorHAnsi"/>
                <w:color w:val="767171"/>
                <w:sz w:val="22"/>
                <w:szCs w:val="22"/>
                <w:lang w:val="ru-RU"/>
              </w:rPr>
              <w:t>Тип дополнительного финансирования</w:t>
            </w:r>
          </w:p>
        </w:tc>
      </w:tr>
      <w:tr w:rsidR="00F201B8" w:rsidRPr="00E17DC5" w14:paraId="4EAAAE15" w14:textId="77777777" w:rsidTr="005C5B57">
        <w:trPr>
          <w:trHeight w:val="331"/>
        </w:trPr>
        <w:tc>
          <w:tcPr>
            <w:tcW w:w="2475" w:type="dxa"/>
            <w:gridSpan w:val="2"/>
            <w:tcBorders>
              <w:bottom w:val="single" w:sz="4" w:space="0" w:color="D9D9D9" w:themeColor="background1" w:themeShade="D9"/>
            </w:tcBorders>
            <w:shd w:val="clear" w:color="auto" w:fill="F7F7F7"/>
            <w:vAlign w:val="center"/>
          </w:tcPr>
          <w:p w14:paraId="52FCADE8" w14:textId="77777777" w:rsidR="00F201B8" w:rsidRPr="00E17DC5" w:rsidRDefault="00F201B8" w:rsidP="005C5B57">
            <w:pPr>
              <w:rPr>
                <w:rFonts w:asciiTheme="minorHAnsi" w:hAnsiTheme="minorHAnsi"/>
                <w:sz w:val="22"/>
                <w:szCs w:val="22"/>
                <w:lang w:val="ru-RU"/>
              </w:rPr>
            </w:pPr>
            <w:r w:rsidRPr="00E17DC5">
              <w:rPr>
                <w:rFonts w:asciiTheme="minorHAnsi" w:hAnsiTheme="minorHAnsi"/>
                <w:bCs/>
                <w:sz w:val="22"/>
                <w:szCs w:val="22"/>
                <w:lang w:val="ru-RU"/>
              </w:rPr>
              <w:t>P177563</w:t>
            </w:r>
          </w:p>
        </w:tc>
        <w:tc>
          <w:tcPr>
            <w:tcW w:w="2595" w:type="dxa"/>
            <w:tcBorders>
              <w:bottom w:val="single" w:sz="4" w:space="0" w:color="D9D9D9" w:themeColor="background1" w:themeShade="D9"/>
            </w:tcBorders>
            <w:shd w:val="clear" w:color="auto" w:fill="F7F7F7"/>
            <w:vAlign w:val="center"/>
          </w:tcPr>
          <w:p w14:paraId="42A873C0" w14:textId="77777777" w:rsidR="00F201B8" w:rsidRPr="00E17DC5" w:rsidRDefault="00E17DC5" w:rsidP="00E17DC5">
            <w:pPr>
              <w:ind w:right="90"/>
              <w:rPr>
                <w:rFonts w:asciiTheme="minorHAnsi" w:hAnsiTheme="minorHAnsi"/>
                <w:sz w:val="22"/>
                <w:szCs w:val="22"/>
                <w:lang w:val="ru-RU"/>
              </w:rPr>
            </w:pPr>
            <w:r w:rsidRPr="00E17DC5">
              <w:rPr>
                <w:rFonts w:asciiTheme="minorHAnsi" w:hAnsiTheme="minorHAnsi"/>
                <w:bCs/>
                <w:sz w:val="22"/>
                <w:szCs w:val="22"/>
                <w:lang w:val="ru-RU"/>
              </w:rPr>
              <w:t>Дополнительное финансирование Проекта финансового оздоровления энергетического предприятия</w:t>
            </w:r>
          </w:p>
        </w:tc>
        <w:tc>
          <w:tcPr>
            <w:tcW w:w="5580" w:type="dxa"/>
            <w:gridSpan w:val="2"/>
            <w:tcBorders>
              <w:top w:val="nil"/>
              <w:bottom w:val="single" w:sz="4" w:space="0" w:color="D9D9D9" w:themeColor="background1" w:themeShade="D9"/>
              <w:right w:val="nil"/>
            </w:tcBorders>
            <w:shd w:val="clear" w:color="auto" w:fill="F7F7F7"/>
            <w:vAlign w:val="center"/>
          </w:tcPr>
          <w:p w14:paraId="536D57C1" w14:textId="77777777" w:rsidR="00F201B8" w:rsidRPr="00E17DC5" w:rsidRDefault="00F201B8" w:rsidP="005C5B57">
            <w:pPr>
              <w:rPr>
                <w:rFonts w:asciiTheme="minorHAnsi" w:hAnsiTheme="minorHAnsi"/>
                <w:bCs/>
                <w:sz w:val="22"/>
                <w:szCs w:val="22"/>
                <w:lang w:val="ru-RU"/>
              </w:rPr>
            </w:pPr>
          </w:p>
          <w:p w14:paraId="24CC5A23" w14:textId="77777777" w:rsidR="00F201B8" w:rsidRPr="00E17DC5" w:rsidRDefault="00E17DC5" w:rsidP="005C5B57">
            <w:pPr>
              <w:ind w:right="180"/>
              <w:rPr>
                <w:rFonts w:asciiTheme="minorHAnsi" w:hAnsiTheme="minorHAnsi"/>
                <w:sz w:val="22"/>
                <w:szCs w:val="22"/>
                <w:lang w:val="ru-RU"/>
              </w:rPr>
            </w:pPr>
            <w:r w:rsidRPr="00E17DC5">
              <w:rPr>
                <w:rFonts w:asciiTheme="minorHAnsi" w:hAnsiTheme="minorHAnsi"/>
                <w:bCs/>
                <w:sz w:val="22"/>
                <w:szCs w:val="22"/>
                <w:lang w:val="ru-RU"/>
              </w:rPr>
              <w:t>Реструктуризация, расширение</w:t>
            </w:r>
            <w:r w:rsidR="00F201B8" w:rsidRPr="00E17DC5">
              <w:rPr>
                <w:rFonts w:asciiTheme="minorHAnsi" w:hAnsiTheme="minorHAnsi"/>
                <w:sz w:val="22"/>
                <w:szCs w:val="22"/>
                <w:lang w:val="ru-RU"/>
              </w:rPr>
              <w:t xml:space="preserve"> </w:t>
            </w:r>
          </w:p>
        </w:tc>
      </w:tr>
      <w:tr w:rsidR="00E17DC5" w:rsidRPr="00A964D9" w14:paraId="60F27204" w14:textId="77777777" w:rsidTr="005C5B57">
        <w:trPr>
          <w:trHeight w:val="331"/>
        </w:trPr>
        <w:tc>
          <w:tcPr>
            <w:tcW w:w="2475" w:type="dxa"/>
            <w:gridSpan w:val="2"/>
            <w:tcBorders>
              <w:top w:val="single" w:sz="4" w:space="0" w:color="D9D9D9" w:themeColor="background1" w:themeShade="D9"/>
              <w:left w:val="nil"/>
              <w:bottom w:val="nil"/>
            </w:tcBorders>
            <w:shd w:val="clear" w:color="auto" w:fill="F7F7F7"/>
            <w:vAlign w:val="center"/>
          </w:tcPr>
          <w:p w14:paraId="04E52C68" w14:textId="77777777" w:rsidR="00E17DC5" w:rsidRPr="00570293" w:rsidRDefault="00E17DC5" w:rsidP="00E17DC5">
            <w:pPr>
              <w:rPr>
                <w:rFonts w:asciiTheme="minorHAnsi" w:hAnsiTheme="minorHAnsi"/>
                <w:sz w:val="22"/>
                <w:szCs w:val="22"/>
                <w:lang w:val="ru-RU"/>
              </w:rPr>
            </w:pPr>
            <w:r w:rsidRPr="00570293">
              <w:rPr>
                <w:rFonts w:asciiTheme="minorHAnsi" w:hAnsiTheme="minorHAnsi"/>
                <w:color w:val="767171"/>
                <w:sz w:val="22"/>
                <w:szCs w:val="22"/>
                <w:lang w:val="ru-RU"/>
              </w:rPr>
              <w:t>Финансовый инструмент</w:t>
            </w:r>
          </w:p>
        </w:tc>
        <w:tc>
          <w:tcPr>
            <w:tcW w:w="2595" w:type="dxa"/>
            <w:tcBorders>
              <w:top w:val="single" w:sz="4" w:space="0" w:color="D9D9D9" w:themeColor="background1" w:themeShade="D9"/>
              <w:left w:val="nil"/>
              <w:bottom w:val="nil"/>
            </w:tcBorders>
            <w:shd w:val="clear" w:color="auto" w:fill="F7F7F7"/>
            <w:vAlign w:val="center"/>
          </w:tcPr>
          <w:p w14:paraId="66E53DE9" w14:textId="77777777" w:rsidR="00E17DC5" w:rsidRPr="00570293" w:rsidRDefault="00E17DC5" w:rsidP="00E17DC5">
            <w:pPr>
              <w:shd w:val="clear" w:color="auto" w:fill="F7F7F7"/>
              <w:ind w:right="90"/>
              <w:rPr>
                <w:rFonts w:asciiTheme="minorHAnsi" w:hAnsiTheme="minorHAnsi"/>
                <w:sz w:val="22"/>
                <w:szCs w:val="22"/>
                <w:lang w:val="ru-RU"/>
              </w:rPr>
            </w:pPr>
            <w:r w:rsidRPr="00570293">
              <w:rPr>
                <w:rFonts w:ascii="Calibri" w:hAnsi="Calibri"/>
                <w:color w:val="808080"/>
                <w:sz w:val="22"/>
                <w:szCs w:val="22"/>
                <w:lang w:val="ru-RU"/>
              </w:rPr>
              <w:t>Вид продукта</w:t>
            </w:r>
          </w:p>
        </w:tc>
        <w:tc>
          <w:tcPr>
            <w:tcW w:w="2700" w:type="dxa"/>
            <w:tcBorders>
              <w:top w:val="single" w:sz="4" w:space="0" w:color="D9D9D9" w:themeColor="background1" w:themeShade="D9"/>
              <w:bottom w:val="nil"/>
              <w:right w:val="nil"/>
            </w:tcBorders>
            <w:shd w:val="clear" w:color="auto" w:fill="F7F7F7"/>
            <w:vAlign w:val="center"/>
          </w:tcPr>
          <w:p w14:paraId="03851354" w14:textId="77777777" w:rsidR="00E17DC5" w:rsidRPr="00216791" w:rsidRDefault="00E17DC5" w:rsidP="00E17DC5">
            <w:pPr>
              <w:shd w:val="clear" w:color="auto" w:fill="F7F7F7"/>
              <w:ind w:right="180"/>
              <w:rPr>
                <w:rFonts w:asciiTheme="minorHAnsi" w:hAnsiTheme="minorHAnsi"/>
                <w:sz w:val="22"/>
                <w:szCs w:val="22"/>
              </w:rPr>
            </w:pPr>
            <w:r w:rsidRPr="00E17DC5">
              <w:rPr>
                <w:rFonts w:asciiTheme="minorHAnsi" w:hAnsiTheme="minorHAnsi"/>
                <w:color w:val="767171"/>
                <w:sz w:val="22"/>
                <w:szCs w:val="22"/>
              </w:rPr>
              <w:t>Дата одобрения</w:t>
            </w:r>
          </w:p>
        </w:tc>
        <w:tc>
          <w:tcPr>
            <w:tcW w:w="2880" w:type="dxa"/>
            <w:tcBorders>
              <w:top w:val="single" w:sz="4" w:space="0" w:color="D9D9D9" w:themeColor="background1" w:themeShade="D9"/>
              <w:bottom w:val="nil"/>
              <w:right w:val="nil"/>
            </w:tcBorders>
            <w:shd w:val="clear" w:color="auto" w:fill="F7F7F7"/>
            <w:vAlign w:val="center"/>
          </w:tcPr>
          <w:p w14:paraId="23431E69" w14:textId="77777777" w:rsidR="00E17DC5" w:rsidRPr="00E17DC5" w:rsidRDefault="00E17DC5" w:rsidP="00E17DC5">
            <w:pPr>
              <w:shd w:val="clear" w:color="auto" w:fill="F7F7F7"/>
              <w:ind w:right="180"/>
              <w:rPr>
                <w:rFonts w:asciiTheme="minorHAnsi" w:hAnsiTheme="minorHAnsi"/>
                <w:color w:val="767171"/>
                <w:sz w:val="22"/>
                <w:szCs w:val="22"/>
                <w:lang w:val="ru-RU"/>
              </w:rPr>
            </w:pPr>
            <w:r w:rsidRPr="00E17DC5">
              <w:rPr>
                <w:rFonts w:asciiTheme="minorHAnsi" w:hAnsiTheme="minorHAnsi"/>
                <w:color w:val="767171"/>
                <w:sz w:val="22"/>
                <w:szCs w:val="22"/>
                <w:lang w:val="ru-RU"/>
              </w:rPr>
              <w:t>Будет ли дополнительное финансирование компонента ФИП?</w:t>
            </w:r>
          </w:p>
        </w:tc>
      </w:tr>
      <w:tr w:rsidR="00E17DC5" w14:paraId="550D0AE5" w14:textId="77777777" w:rsidTr="00886BA8">
        <w:trPr>
          <w:trHeight w:val="331"/>
        </w:trPr>
        <w:tc>
          <w:tcPr>
            <w:tcW w:w="2475" w:type="dxa"/>
            <w:gridSpan w:val="2"/>
            <w:tcBorders>
              <w:top w:val="nil"/>
              <w:left w:val="nil"/>
              <w:bottom w:val="single" w:sz="8" w:space="0" w:color="D9D9D9" w:themeColor="background1" w:themeShade="D9"/>
            </w:tcBorders>
            <w:shd w:val="clear" w:color="auto" w:fill="F7F7F7"/>
          </w:tcPr>
          <w:p w14:paraId="500CF56B" w14:textId="77777777" w:rsidR="00E17DC5" w:rsidRPr="00570293" w:rsidRDefault="00E17DC5" w:rsidP="00E17DC5">
            <w:pPr>
              <w:rPr>
                <w:rFonts w:asciiTheme="minorHAnsi" w:hAnsiTheme="minorHAnsi"/>
                <w:sz w:val="22"/>
                <w:szCs w:val="22"/>
                <w:lang w:val="ru-RU"/>
              </w:rPr>
            </w:pPr>
            <w:r w:rsidRPr="00570293">
              <w:rPr>
                <w:rFonts w:asciiTheme="minorHAnsi" w:hAnsiTheme="minorHAnsi"/>
                <w:bCs/>
                <w:sz w:val="22"/>
                <w:szCs w:val="22"/>
                <w:lang w:val="ru-RU"/>
              </w:rPr>
              <w:t>Финансирование Программы для достижения результатов</w:t>
            </w:r>
          </w:p>
        </w:tc>
        <w:tc>
          <w:tcPr>
            <w:tcW w:w="2595" w:type="dxa"/>
            <w:tcBorders>
              <w:top w:val="nil"/>
              <w:left w:val="nil"/>
              <w:bottom w:val="single" w:sz="8" w:space="0" w:color="D9D9D9" w:themeColor="background1" w:themeShade="D9"/>
            </w:tcBorders>
            <w:shd w:val="clear" w:color="auto" w:fill="F7F7F7"/>
          </w:tcPr>
          <w:p w14:paraId="1C2FEE47" w14:textId="77777777" w:rsidR="00E17DC5" w:rsidRPr="00570293" w:rsidRDefault="00E17DC5" w:rsidP="00E17DC5">
            <w:pPr>
              <w:rPr>
                <w:rFonts w:asciiTheme="minorHAnsi" w:hAnsiTheme="minorHAnsi"/>
                <w:sz w:val="22"/>
                <w:szCs w:val="22"/>
                <w:lang w:val="ru-RU"/>
              </w:rPr>
            </w:pPr>
            <w:r w:rsidRPr="00570293">
              <w:rPr>
                <w:rFonts w:ascii="Calibri" w:hAnsi="Calibri"/>
                <w:bCs/>
                <w:sz w:val="22"/>
                <w:szCs w:val="22"/>
                <w:lang w:val="ru-RU"/>
              </w:rPr>
              <w:t>МБРР/МАР</w:t>
            </w:r>
          </w:p>
        </w:tc>
        <w:tc>
          <w:tcPr>
            <w:tcW w:w="2700" w:type="dxa"/>
            <w:tcBorders>
              <w:top w:val="nil"/>
              <w:bottom w:val="single" w:sz="8" w:space="0" w:color="D9D9D9" w:themeColor="background1" w:themeShade="D9"/>
              <w:right w:val="nil"/>
            </w:tcBorders>
            <w:shd w:val="clear" w:color="auto" w:fill="F7F7F7"/>
            <w:vAlign w:val="center"/>
          </w:tcPr>
          <w:p w14:paraId="75D4DC8D" w14:textId="77777777" w:rsidR="00E17DC5" w:rsidRPr="00216791" w:rsidRDefault="00E17DC5" w:rsidP="00E17DC5">
            <w:pPr>
              <w:rPr>
                <w:rFonts w:asciiTheme="minorHAnsi" w:hAnsiTheme="minorHAnsi"/>
                <w:sz w:val="22"/>
                <w:szCs w:val="22"/>
              </w:rPr>
            </w:pPr>
            <w:r w:rsidRPr="00E17DC5">
              <w:rPr>
                <w:rFonts w:asciiTheme="minorHAnsi" w:hAnsiTheme="minorHAnsi"/>
                <w:noProof/>
                <w:sz w:val="22"/>
                <w:szCs w:val="22"/>
              </w:rPr>
              <w:t>22 июня 2022 г.</w:t>
            </w:r>
          </w:p>
        </w:tc>
        <w:tc>
          <w:tcPr>
            <w:tcW w:w="2880" w:type="dxa"/>
            <w:tcBorders>
              <w:top w:val="nil"/>
              <w:bottom w:val="single" w:sz="8" w:space="0" w:color="D9D9D9" w:themeColor="background1" w:themeShade="D9"/>
              <w:right w:val="nil"/>
            </w:tcBorders>
            <w:shd w:val="clear" w:color="auto" w:fill="F7F7F7"/>
            <w:vAlign w:val="center"/>
          </w:tcPr>
          <w:p w14:paraId="021E075C" w14:textId="77777777" w:rsidR="00E17DC5" w:rsidRPr="00216791" w:rsidRDefault="00E17DC5" w:rsidP="00E17DC5">
            <w:pPr>
              <w:ind w:right="180"/>
              <w:rPr>
                <w:rFonts w:asciiTheme="minorHAnsi" w:hAnsiTheme="minorHAnsi"/>
                <w:sz w:val="22"/>
                <w:szCs w:val="22"/>
              </w:rPr>
            </w:pPr>
            <w:r w:rsidRPr="00E17DC5">
              <w:rPr>
                <w:rFonts w:asciiTheme="minorHAnsi" w:hAnsiTheme="minorHAnsi"/>
                <w:noProof/>
                <w:sz w:val="22"/>
                <w:szCs w:val="22"/>
              </w:rPr>
              <w:t>Нет</w:t>
            </w:r>
          </w:p>
        </w:tc>
      </w:tr>
      <w:tr w:rsidR="00E17DC5" w:rsidRPr="00A964D9" w14:paraId="1577EEAB" w14:textId="77777777" w:rsidTr="00886BA8">
        <w:trPr>
          <w:trHeight w:val="331"/>
        </w:trPr>
        <w:tc>
          <w:tcPr>
            <w:tcW w:w="2460" w:type="dxa"/>
            <w:tcBorders>
              <w:top w:val="single" w:sz="8" w:space="0" w:color="D9D9D9" w:themeColor="background1" w:themeShade="D9"/>
              <w:left w:val="nil"/>
              <w:bottom w:val="nil"/>
            </w:tcBorders>
            <w:shd w:val="clear" w:color="auto" w:fill="F7F7F7"/>
            <w:vAlign w:val="center"/>
          </w:tcPr>
          <w:p w14:paraId="7067CF0E" w14:textId="77777777" w:rsidR="00E17DC5" w:rsidRPr="00E17DC5" w:rsidRDefault="00E17DC5" w:rsidP="00E17DC5">
            <w:pPr>
              <w:rPr>
                <w:rFonts w:asciiTheme="minorHAnsi" w:hAnsiTheme="minorHAnsi"/>
                <w:sz w:val="22"/>
                <w:szCs w:val="22"/>
                <w:lang w:val="ru-RU"/>
              </w:rPr>
            </w:pPr>
            <w:r w:rsidRPr="00E17DC5">
              <w:rPr>
                <w:rFonts w:asciiTheme="minorHAnsi" w:hAnsiTheme="minorHAnsi"/>
                <w:color w:val="767171"/>
                <w:sz w:val="22"/>
                <w:szCs w:val="22"/>
                <w:lang w:val="ru-RU"/>
              </w:rPr>
              <w:t>Прогнозируемая дата полного освоения средств</w:t>
            </w:r>
          </w:p>
        </w:tc>
        <w:tc>
          <w:tcPr>
            <w:tcW w:w="2610" w:type="dxa"/>
            <w:gridSpan w:val="2"/>
            <w:tcBorders>
              <w:top w:val="single" w:sz="8" w:space="0" w:color="D9D9D9" w:themeColor="background1" w:themeShade="D9"/>
              <w:bottom w:val="nil"/>
              <w:right w:val="nil"/>
            </w:tcBorders>
            <w:shd w:val="clear" w:color="auto" w:fill="F7F7F7"/>
            <w:vAlign w:val="bottom"/>
          </w:tcPr>
          <w:p w14:paraId="597F3117" w14:textId="77777777" w:rsidR="00E17DC5" w:rsidRPr="0033404E" w:rsidRDefault="00E17DC5" w:rsidP="00E17DC5">
            <w:pPr>
              <w:rPr>
                <w:rFonts w:ascii="Calibri" w:hAnsi="Calibri"/>
                <w:color w:val="767171"/>
                <w:sz w:val="22"/>
                <w:szCs w:val="22"/>
                <w:lang w:val="ru-RU"/>
              </w:rPr>
            </w:pPr>
            <w:r w:rsidRPr="0033404E">
              <w:rPr>
                <w:rFonts w:ascii="Calibri" w:hAnsi="Calibri"/>
                <w:color w:val="767171"/>
                <w:sz w:val="22"/>
                <w:szCs w:val="22"/>
                <w:lang w:val="ru-RU"/>
              </w:rPr>
              <w:t xml:space="preserve">Взаимодействие между Банком и </w:t>
            </w:r>
            <w:r w:rsidRPr="0033404E">
              <w:rPr>
                <w:rFonts w:asciiTheme="minorHAnsi" w:hAnsiTheme="minorHAnsi"/>
                <w:color w:val="767171" w:themeColor="background2" w:themeShade="80"/>
                <w:sz w:val="22"/>
                <w:szCs w:val="22"/>
                <w:lang w:val="ru-RU"/>
              </w:rPr>
              <w:t>МФК</w:t>
            </w:r>
          </w:p>
        </w:tc>
        <w:tc>
          <w:tcPr>
            <w:tcW w:w="5580" w:type="dxa"/>
            <w:gridSpan w:val="2"/>
            <w:tcBorders>
              <w:top w:val="single" w:sz="8" w:space="0" w:color="D9D9D9" w:themeColor="background1" w:themeShade="D9"/>
              <w:bottom w:val="nil"/>
              <w:right w:val="nil"/>
            </w:tcBorders>
            <w:shd w:val="clear" w:color="auto" w:fill="F7F7F7"/>
            <w:vAlign w:val="center"/>
          </w:tcPr>
          <w:p w14:paraId="7F8B137F" w14:textId="77777777" w:rsidR="00E17DC5" w:rsidRPr="00E17DC5" w:rsidRDefault="00E17DC5" w:rsidP="00E17DC5">
            <w:pPr>
              <w:rPr>
                <w:lang w:val="ru-RU"/>
              </w:rPr>
            </w:pPr>
          </w:p>
        </w:tc>
      </w:tr>
      <w:tr w:rsidR="00E17DC5" w14:paraId="71DBC3CF" w14:textId="77777777" w:rsidTr="00886BA8">
        <w:trPr>
          <w:trHeight w:val="331"/>
        </w:trPr>
        <w:tc>
          <w:tcPr>
            <w:tcW w:w="2460" w:type="dxa"/>
            <w:tcBorders>
              <w:top w:val="nil"/>
              <w:left w:val="nil"/>
              <w:bottom w:val="single" w:sz="8" w:space="0" w:color="D9D9D9" w:themeColor="background1" w:themeShade="D9"/>
            </w:tcBorders>
            <w:shd w:val="clear" w:color="auto" w:fill="F7F7F7"/>
            <w:vAlign w:val="center"/>
          </w:tcPr>
          <w:p w14:paraId="350BCF98" w14:textId="77777777" w:rsidR="00E17DC5" w:rsidRPr="00216791" w:rsidRDefault="00E17DC5" w:rsidP="00E17DC5">
            <w:pPr>
              <w:rPr>
                <w:rFonts w:asciiTheme="minorHAnsi" w:hAnsiTheme="minorHAnsi"/>
                <w:sz w:val="22"/>
                <w:szCs w:val="22"/>
              </w:rPr>
            </w:pPr>
            <w:r w:rsidRPr="00E17DC5">
              <w:rPr>
                <w:rFonts w:asciiTheme="minorHAnsi" w:hAnsiTheme="minorHAnsi"/>
                <w:noProof/>
                <w:sz w:val="22"/>
                <w:szCs w:val="22"/>
              </w:rPr>
              <w:t>30 июля 2032 г.</w:t>
            </w:r>
          </w:p>
        </w:tc>
        <w:tc>
          <w:tcPr>
            <w:tcW w:w="2610" w:type="dxa"/>
            <w:gridSpan w:val="2"/>
            <w:tcBorders>
              <w:top w:val="nil"/>
              <w:bottom w:val="single" w:sz="8" w:space="0" w:color="D9D9D9" w:themeColor="background1" w:themeShade="D9"/>
              <w:right w:val="nil"/>
            </w:tcBorders>
            <w:shd w:val="clear" w:color="auto" w:fill="F7F7F7"/>
            <w:vAlign w:val="bottom"/>
          </w:tcPr>
          <w:p w14:paraId="2127B9E9" w14:textId="77777777" w:rsidR="00E17DC5" w:rsidRPr="0033404E" w:rsidRDefault="00E17DC5" w:rsidP="00E17DC5">
            <w:pPr>
              <w:ind w:right="180"/>
              <w:rPr>
                <w:rFonts w:ascii="Calibri" w:hAnsi="Calibri"/>
                <w:color w:val="767171"/>
                <w:sz w:val="22"/>
                <w:szCs w:val="22"/>
                <w:lang w:val="ru-RU"/>
              </w:rPr>
            </w:pPr>
            <w:r w:rsidRPr="0033404E">
              <w:rPr>
                <w:rFonts w:ascii="Calibri" w:hAnsi="Calibri"/>
                <w:bCs/>
                <w:sz w:val="22"/>
                <w:szCs w:val="22"/>
                <w:lang w:val="ru-RU"/>
              </w:rPr>
              <w:t>Нет</w:t>
            </w:r>
          </w:p>
        </w:tc>
        <w:tc>
          <w:tcPr>
            <w:tcW w:w="5580" w:type="dxa"/>
            <w:gridSpan w:val="2"/>
            <w:tcBorders>
              <w:top w:val="nil"/>
              <w:bottom w:val="single" w:sz="8" w:space="0" w:color="D9D9D9" w:themeColor="background1" w:themeShade="D9"/>
              <w:right w:val="nil"/>
            </w:tcBorders>
            <w:shd w:val="clear" w:color="auto" w:fill="F7F7F7"/>
            <w:vAlign w:val="center"/>
          </w:tcPr>
          <w:p w14:paraId="0C13E242" w14:textId="77777777" w:rsidR="00E17DC5" w:rsidRDefault="00E17DC5" w:rsidP="00E17DC5"/>
        </w:tc>
      </w:tr>
      <w:tr w:rsidR="00E17DC5" w:rsidRPr="00A964D9" w14:paraId="2044DC3E" w14:textId="77777777" w:rsidTr="005C5B57">
        <w:trPr>
          <w:trHeight w:val="331"/>
        </w:trPr>
        <w:tc>
          <w:tcPr>
            <w:tcW w:w="10650" w:type="dxa"/>
            <w:gridSpan w:val="5"/>
            <w:tcBorders>
              <w:top w:val="single" w:sz="8" w:space="0" w:color="D9D9D9" w:themeColor="background1" w:themeShade="D9"/>
              <w:left w:val="nil"/>
              <w:bottom w:val="nil"/>
              <w:right w:val="nil"/>
            </w:tcBorders>
            <w:shd w:val="clear" w:color="auto" w:fill="F7F7F7"/>
            <w:vAlign w:val="center"/>
          </w:tcPr>
          <w:p w14:paraId="16F3C121" w14:textId="77777777" w:rsidR="00E17DC5" w:rsidRPr="0033404E" w:rsidRDefault="00E17DC5" w:rsidP="00E17DC5">
            <w:pPr>
              <w:shd w:val="clear" w:color="auto" w:fill="F7F7F7"/>
              <w:rPr>
                <w:rFonts w:ascii="Calibri" w:hAnsi="Calibri"/>
                <w:color w:val="767171"/>
                <w:sz w:val="22"/>
                <w:szCs w:val="22"/>
                <w:lang w:val="ru-RU"/>
              </w:rPr>
            </w:pPr>
            <w:r w:rsidRPr="0033404E">
              <w:rPr>
                <w:rFonts w:ascii="Calibri" w:hAnsi="Calibri"/>
                <w:color w:val="7F7F7F"/>
                <w:sz w:val="22"/>
                <w:szCs w:val="22"/>
                <w:lang w:val="ru-RU"/>
              </w:rPr>
              <w:t>Является ли этот проект проектом регионального масштаба?</w:t>
            </w:r>
          </w:p>
        </w:tc>
      </w:tr>
      <w:tr w:rsidR="00E17DC5" w14:paraId="07CA61B3" w14:textId="77777777" w:rsidTr="00886BA8">
        <w:trPr>
          <w:trHeight w:val="331"/>
        </w:trPr>
        <w:tc>
          <w:tcPr>
            <w:tcW w:w="10650" w:type="dxa"/>
            <w:gridSpan w:val="5"/>
            <w:tcBorders>
              <w:top w:val="nil"/>
              <w:left w:val="nil"/>
              <w:bottom w:val="single" w:sz="8" w:space="0" w:color="D9D9D9" w:themeColor="background1" w:themeShade="D9"/>
              <w:right w:val="nil"/>
            </w:tcBorders>
            <w:shd w:val="clear" w:color="auto" w:fill="F7F7F7"/>
            <w:vAlign w:val="bottom"/>
          </w:tcPr>
          <w:p w14:paraId="0CC1F46B" w14:textId="77777777" w:rsidR="00E17DC5" w:rsidRPr="0033404E" w:rsidRDefault="00E17DC5" w:rsidP="00E17DC5">
            <w:pPr>
              <w:rPr>
                <w:rFonts w:ascii="Calibri" w:hAnsi="Calibri"/>
                <w:color w:val="767171"/>
                <w:sz w:val="22"/>
                <w:szCs w:val="22"/>
                <w:lang w:val="ru-RU"/>
              </w:rPr>
            </w:pPr>
            <w:r w:rsidRPr="0033404E">
              <w:rPr>
                <w:rFonts w:ascii="Calibri" w:hAnsi="Calibri"/>
                <w:bCs/>
                <w:sz w:val="22"/>
                <w:szCs w:val="22"/>
                <w:lang w:val="ru-RU"/>
              </w:rPr>
              <w:t>Нет</w:t>
            </w:r>
          </w:p>
        </w:tc>
      </w:tr>
    </w:tbl>
    <w:p w14:paraId="7A12C5AC" w14:textId="77777777" w:rsidR="00F201B8" w:rsidRDefault="00F201B8" w:rsidP="005C5B57">
      <w:pPr>
        <w:shd w:val="clear" w:color="auto" w:fill="F7F7F7"/>
        <w:ind w:left="-691" w:right="-518"/>
        <w:rPr>
          <w:rFonts w:asciiTheme="minorHAnsi" w:hAnsiTheme="minorHAnsi"/>
          <w:color w:val="767171" w:themeColor="background2" w:themeShade="80"/>
          <w:sz w:val="22"/>
          <w:szCs w:val="22"/>
        </w:rPr>
      </w:pPr>
    </w:p>
    <w:p w14:paraId="3D3659C9" w14:textId="77777777" w:rsidR="00E17DC5" w:rsidRPr="0033404E" w:rsidRDefault="00E17DC5" w:rsidP="00E17DC5">
      <w:pPr>
        <w:keepNext/>
        <w:widowControl/>
        <w:shd w:val="clear" w:color="auto" w:fill="F7F7F7"/>
        <w:tabs>
          <w:tab w:val="left" w:pos="3709"/>
        </w:tabs>
        <w:ind w:left="-720" w:right="-563"/>
        <w:rPr>
          <w:rFonts w:ascii="Calibri" w:hAnsi="Calibri"/>
          <w:color w:val="767171"/>
          <w:sz w:val="22"/>
          <w:szCs w:val="22"/>
          <w:lang w:val="ru-RU"/>
        </w:rPr>
      </w:pPr>
      <w:r w:rsidRPr="0033404E">
        <w:rPr>
          <w:rFonts w:ascii="Calibri" w:hAnsi="Calibri"/>
          <w:b/>
          <w:color w:val="172D5F"/>
          <w:sz w:val="22"/>
          <w:szCs w:val="22"/>
          <w:lang w:val="ru-RU"/>
        </w:rPr>
        <w:t>Сводные данные об освоении средств (из отчёта о ходе реализации и результатах Первоначального проекта)</w:t>
      </w:r>
    </w:p>
    <w:p w14:paraId="691F4910" w14:textId="77777777" w:rsidR="00F201B8" w:rsidRPr="00E17DC5" w:rsidRDefault="00F201B8" w:rsidP="005C5B57">
      <w:pPr>
        <w:shd w:val="clear" w:color="auto" w:fill="F7F7F7"/>
        <w:ind w:left="-691" w:right="-518"/>
        <w:rPr>
          <w:rFonts w:asciiTheme="minorHAnsi" w:hAnsiTheme="minorHAnsi"/>
          <w:color w:val="767171" w:themeColor="background2" w:themeShade="80"/>
          <w:sz w:val="22"/>
          <w:szCs w:val="22"/>
          <w:lang w:val="ru-RU"/>
        </w:rPr>
      </w:pPr>
    </w:p>
    <w:tbl>
      <w:tblPr>
        <w:tblStyle w:val="TableGrid"/>
        <w:tblW w:w="10581" w:type="dxa"/>
        <w:tblInd w:w="-69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F7F7F7"/>
        <w:tblLayout w:type="fixed"/>
        <w:tblLook w:val="04A0" w:firstRow="1" w:lastRow="0" w:firstColumn="1" w:lastColumn="0" w:noHBand="0" w:noVBand="1"/>
      </w:tblPr>
      <w:tblGrid>
        <w:gridCol w:w="1851"/>
        <w:gridCol w:w="2070"/>
        <w:gridCol w:w="1710"/>
        <w:gridCol w:w="2070"/>
        <w:gridCol w:w="1080"/>
        <w:gridCol w:w="1800"/>
      </w:tblGrid>
      <w:tr w:rsidR="00E17DC5" w14:paraId="608CC00C" w14:textId="77777777" w:rsidTr="005C5B57">
        <w:tc>
          <w:tcPr>
            <w:tcW w:w="1851" w:type="dxa"/>
            <w:shd w:val="clear" w:color="auto" w:fill="F7F7F7"/>
            <w:vAlign w:val="center"/>
          </w:tcPr>
          <w:p w14:paraId="7042CADE" w14:textId="77777777" w:rsidR="00E17DC5" w:rsidRPr="0033404E" w:rsidRDefault="00E17DC5" w:rsidP="00E17DC5">
            <w:pPr>
              <w:keepNext/>
              <w:widowControl/>
              <w:shd w:val="clear" w:color="auto" w:fill="F3F3F1"/>
              <w:tabs>
                <w:tab w:val="left" w:pos="-1080"/>
                <w:tab w:val="left" w:pos="10440"/>
              </w:tabs>
              <w:autoSpaceDE/>
              <w:autoSpaceDN/>
              <w:adjustRightInd/>
              <w:spacing w:after="160" w:line="259" w:lineRule="auto"/>
              <w:rPr>
                <w:rFonts w:ascii="Calibri" w:eastAsia="Calibri" w:hAnsi="Calibri"/>
                <w:color w:val="404040"/>
                <w:sz w:val="22"/>
                <w:szCs w:val="22"/>
                <w:lang w:val="ru-RU"/>
              </w:rPr>
            </w:pPr>
            <w:r w:rsidRPr="0033404E">
              <w:rPr>
                <w:rFonts w:ascii="Calibri" w:hAnsi="Calibri"/>
                <w:color w:val="404040"/>
                <w:sz w:val="22"/>
                <w:szCs w:val="22"/>
                <w:lang w:val="ru-RU"/>
              </w:rPr>
              <w:t>Источник средств</w:t>
            </w:r>
          </w:p>
        </w:tc>
        <w:tc>
          <w:tcPr>
            <w:tcW w:w="2070" w:type="dxa"/>
            <w:shd w:val="clear" w:color="auto" w:fill="F7F7F7"/>
            <w:vAlign w:val="center"/>
          </w:tcPr>
          <w:p w14:paraId="4D6DA19B" w14:textId="77777777" w:rsidR="00E17DC5" w:rsidRPr="0033404E" w:rsidRDefault="00E17DC5" w:rsidP="00E17DC5">
            <w:pPr>
              <w:keepNext/>
              <w:widowControl/>
              <w:shd w:val="clear" w:color="auto" w:fill="F3F3F1"/>
              <w:tabs>
                <w:tab w:val="left" w:pos="-1080"/>
                <w:tab w:val="left" w:pos="10440"/>
              </w:tabs>
              <w:autoSpaceDE/>
              <w:autoSpaceDN/>
              <w:adjustRightInd/>
              <w:spacing w:after="160" w:line="259" w:lineRule="auto"/>
              <w:ind w:left="-108"/>
              <w:jc w:val="right"/>
              <w:rPr>
                <w:rFonts w:ascii="Calibri" w:eastAsia="Calibri" w:hAnsi="Calibri"/>
                <w:color w:val="404040"/>
                <w:sz w:val="22"/>
                <w:szCs w:val="22"/>
                <w:lang w:val="ru-RU"/>
              </w:rPr>
            </w:pPr>
            <w:r w:rsidRPr="0033404E">
              <w:rPr>
                <w:rFonts w:ascii="Calibri" w:hAnsi="Calibri"/>
                <w:color w:val="404040"/>
                <w:sz w:val="22"/>
                <w:szCs w:val="22"/>
                <w:lang w:val="ru-RU"/>
              </w:rPr>
              <w:t xml:space="preserve">Чистые </w:t>
            </w:r>
            <w:r w:rsidRPr="0033404E">
              <w:rPr>
                <w:rFonts w:ascii="Calibri" w:hAnsi="Calibri"/>
                <w:color w:val="404040"/>
                <w:sz w:val="22"/>
                <w:szCs w:val="22"/>
                <w:lang w:val="ru-RU"/>
              </w:rPr>
              <w:br/>
              <w:t>зарезервированные средства</w:t>
            </w:r>
          </w:p>
        </w:tc>
        <w:tc>
          <w:tcPr>
            <w:tcW w:w="1710" w:type="dxa"/>
            <w:shd w:val="clear" w:color="auto" w:fill="F7F7F7"/>
            <w:vAlign w:val="center"/>
          </w:tcPr>
          <w:p w14:paraId="01DD9400" w14:textId="77777777" w:rsidR="00E17DC5" w:rsidRPr="0033404E" w:rsidRDefault="00E17DC5" w:rsidP="00E17DC5">
            <w:pPr>
              <w:keepNext/>
              <w:widowControl/>
              <w:shd w:val="clear" w:color="auto" w:fill="F3F3F1"/>
              <w:tabs>
                <w:tab w:val="left" w:pos="-1080"/>
                <w:tab w:val="left" w:pos="10440"/>
              </w:tabs>
              <w:autoSpaceDE/>
              <w:autoSpaceDN/>
              <w:adjustRightInd/>
              <w:spacing w:after="160" w:line="259" w:lineRule="auto"/>
              <w:jc w:val="right"/>
              <w:rPr>
                <w:rFonts w:ascii="Calibri" w:eastAsia="Calibri" w:hAnsi="Calibri"/>
                <w:color w:val="404040"/>
                <w:sz w:val="22"/>
                <w:szCs w:val="22"/>
                <w:lang w:val="ru-RU"/>
              </w:rPr>
            </w:pPr>
            <w:r w:rsidRPr="0033404E">
              <w:rPr>
                <w:rFonts w:ascii="Calibri" w:hAnsi="Calibri"/>
                <w:color w:val="404040"/>
                <w:sz w:val="22"/>
                <w:szCs w:val="22"/>
                <w:lang w:val="ru-RU"/>
              </w:rPr>
              <w:t>Всего освоено</w:t>
            </w:r>
          </w:p>
        </w:tc>
        <w:tc>
          <w:tcPr>
            <w:tcW w:w="2070" w:type="dxa"/>
            <w:shd w:val="clear" w:color="auto" w:fill="F7F7F7"/>
            <w:vAlign w:val="center"/>
          </w:tcPr>
          <w:p w14:paraId="2C836B90" w14:textId="77777777" w:rsidR="00E17DC5" w:rsidRPr="0033404E" w:rsidRDefault="00E17DC5" w:rsidP="00E17DC5">
            <w:pPr>
              <w:keepNext/>
              <w:widowControl/>
              <w:shd w:val="clear" w:color="auto" w:fill="F3F3F1"/>
              <w:tabs>
                <w:tab w:val="left" w:pos="-1080"/>
                <w:tab w:val="left" w:pos="10440"/>
              </w:tabs>
              <w:autoSpaceDE/>
              <w:autoSpaceDN/>
              <w:adjustRightInd/>
              <w:spacing w:after="160" w:line="259" w:lineRule="auto"/>
              <w:jc w:val="right"/>
              <w:rPr>
                <w:rFonts w:ascii="Calibri" w:eastAsia="Calibri" w:hAnsi="Calibri"/>
                <w:color w:val="404040"/>
                <w:sz w:val="22"/>
                <w:szCs w:val="22"/>
                <w:lang w:val="ru-RU"/>
              </w:rPr>
            </w:pPr>
            <w:r w:rsidRPr="0033404E">
              <w:rPr>
                <w:rFonts w:ascii="Calibri" w:hAnsi="Calibri"/>
                <w:color w:val="404040"/>
                <w:sz w:val="22"/>
                <w:szCs w:val="22"/>
                <w:lang w:val="ru-RU"/>
              </w:rPr>
              <w:t>Остаток</w:t>
            </w:r>
          </w:p>
        </w:tc>
        <w:tc>
          <w:tcPr>
            <w:tcW w:w="2880" w:type="dxa"/>
            <w:gridSpan w:val="2"/>
            <w:shd w:val="clear" w:color="auto" w:fill="F7F7F7"/>
            <w:vAlign w:val="center"/>
          </w:tcPr>
          <w:p w14:paraId="48C2498F" w14:textId="77777777" w:rsidR="00E17DC5" w:rsidRPr="0033404E" w:rsidRDefault="00E17DC5" w:rsidP="00E17DC5">
            <w:pPr>
              <w:keepNext/>
              <w:widowControl/>
              <w:shd w:val="clear" w:color="auto" w:fill="F3F3F1"/>
              <w:tabs>
                <w:tab w:val="left" w:pos="-1080"/>
                <w:tab w:val="left" w:pos="10440"/>
              </w:tabs>
              <w:autoSpaceDE/>
              <w:autoSpaceDN/>
              <w:adjustRightInd/>
              <w:spacing w:after="160" w:line="259" w:lineRule="auto"/>
              <w:jc w:val="center"/>
              <w:rPr>
                <w:rFonts w:ascii="Calibri" w:eastAsia="Calibri" w:hAnsi="Calibri"/>
                <w:color w:val="404040"/>
                <w:sz w:val="22"/>
                <w:szCs w:val="22"/>
                <w:lang w:val="ru-RU"/>
              </w:rPr>
            </w:pPr>
            <w:r w:rsidRPr="0033404E">
              <w:rPr>
                <w:rFonts w:ascii="Calibri" w:hAnsi="Calibri"/>
                <w:color w:val="404040"/>
                <w:sz w:val="22"/>
                <w:szCs w:val="22"/>
                <w:lang w:val="ru-RU"/>
              </w:rPr>
              <w:t>Уровень освоения</w:t>
            </w:r>
          </w:p>
        </w:tc>
      </w:tr>
      <w:tr w:rsidR="00E17DC5" w14:paraId="7AAE7A7C" w14:textId="77777777" w:rsidTr="005C5B57">
        <w:tc>
          <w:tcPr>
            <w:tcW w:w="1851" w:type="dxa"/>
            <w:shd w:val="clear" w:color="auto" w:fill="F7F7F7"/>
            <w:vAlign w:val="center"/>
          </w:tcPr>
          <w:p w14:paraId="12B0890B" w14:textId="77777777" w:rsidR="00E17DC5" w:rsidRPr="0033404E" w:rsidRDefault="00E17DC5" w:rsidP="00E17DC5">
            <w:pPr>
              <w:spacing w:after="120"/>
              <w:ind w:right="72"/>
              <w:rPr>
                <w:rFonts w:ascii="Calibri" w:hAnsi="Calibri"/>
                <w:color w:val="767171"/>
                <w:sz w:val="22"/>
                <w:szCs w:val="22"/>
                <w:lang w:val="ru-RU"/>
              </w:rPr>
            </w:pPr>
            <w:r w:rsidRPr="0033404E">
              <w:rPr>
                <w:rFonts w:ascii="Calibri" w:hAnsi="Calibri"/>
                <w:sz w:val="22"/>
                <w:szCs w:val="22"/>
                <w:lang w:val="ru-RU"/>
              </w:rPr>
              <w:t>МБРР</w:t>
            </w:r>
          </w:p>
        </w:tc>
        <w:tc>
          <w:tcPr>
            <w:tcW w:w="2070" w:type="dxa"/>
            <w:shd w:val="clear" w:color="auto" w:fill="F7F7F7"/>
            <w:vAlign w:val="center"/>
          </w:tcPr>
          <w:p w14:paraId="19862811" w14:textId="77777777" w:rsidR="00E17DC5" w:rsidRPr="007F062C" w:rsidRDefault="00E17DC5" w:rsidP="00E17DC5">
            <w:pPr>
              <w:spacing w:after="120"/>
              <w:ind w:right="72"/>
              <w:jc w:val="right"/>
              <w:rPr>
                <w:rFonts w:asciiTheme="minorHAnsi" w:hAnsiTheme="minorHAnsi"/>
                <w:color w:val="767171" w:themeColor="background2" w:themeShade="80"/>
                <w:sz w:val="22"/>
                <w:szCs w:val="22"/>
              </w:rPr>
            </w:pPr>
          </w:p>
        </w:tc>
        <w:tc>
          <w:tcPr>
            <w:tcW w:w="1710" w:type="dxa"/>
            <w:shd w:val="clear" w:color="auto" w:fill="F7F7F7"/>
            <w:vAlign w:val="center"/>
          </w:tcPr>
          <w:p w14:paraId="4ABBC913" w14:textId="77777777" w:rsidR="00E17DC5" w:rsidRPr="007F062C" w:rsidRDefault="00E17DC5" w:rsidP="00E17DC5">
            <w:pPr>
              <w:spacing w:after="120"/>
              <w:ind w:right="72"/>
              <w:jc w:val="right"/>
              <w:rPr>
                <w:rFonts w:asciiTheme="minorHAnsi" w:hAnsiTheme="minorHAnsi"/>
                <w:color w:val="767171" w:themeColor="background2" w:themeShade="80"/>
                <w:sz w:val="22"/>
                <w:szCs w:val="22"/>
              </w:rPr>
            </w:pPr>
          </w:p>
        </w:tc>
        <w:tc>
          <w:tcPr>
            <w:tcW w:w="2070" w:type="dxa"/>
            <w:shd w:val="clear" w:color="auto" w:fill="F7F7F7"/>
            <w:vAlign w:val="center"/>
          </w:tcPr>
          <w:p w14:paraId="211DC0E3" w14:textId="77777777" w:rsidR="00E17DC5" w:rsidRPr="007F062C" w:rsidRDefault="00E17DC5" w:rsidP="00E17DC5">
            <w:pPr>
              <w:spacing w:after="120"/>
              <w:jc w:val="right"/>
              <w:rPr>
                <w:rFonts w:asciiTheme="minorHAnsi" w:hAnsiTheme="minorHAnsi"/>
                <w:color w:val="767171" w:themeColor="background2" w:themeShade="80"/>
                <w:sz w:val="22"/>
                <w:szCs w:val="22"/>
              </w:rPr>
            </w:pPr>
          </w:p>
        </w:tc>
        <w:tc>
          <w:tcPr>
            <w:tcW w:w="1080" w:type="dxa"/>
            <w:tcBorders>
              <w:right w:val="nil"/>
            </w:tcBorders>
            <w:shd w:val="clear" w:color="auto" w:fill="F7F7F7"/>
            <w:vAlign w:val="center"/>
          </w:tcPr>
          <w:tbl>
            <w:tblPr>
              <w:tblW w:w="750" w:type="dxa"/>
              <w:tblLayout w:type="fixed"/>
              <w:tblCellMar>
                <w:top w:w="15" w:type="dxa"/>
                <w:left w:w="15" w:type="dxa"/>
                <w:bottom w:w="15" w:type="dxa"/>
                <w:right w:w="15" w:type="dxa"/>
              </w:tblCellMar>
              <w:tblLook w:val="04A0" w:firstRow="1" w:lastRow="0" w:firstColumn="1" w:lastColumn="0" w:noHBand="0" w:noVBand="1"/>
            </w:tblPr>
            <w:tblGrid>
              <w:gridCol w:w="750"/>
            </w:tblGrid>
            <w:tr w:rsidR="00E17DC5" w14:paraId="21218DB7" w14:textId="77777777" w:rsidTr="005C5B57">
              <w:tc>
                <w:tcPr>
                  <w:tcW w:w="5000" w:type="pct"/>
                  <w:shd w:val="clear" w:color="auto" w:fill="DDDDDD"/>
                  <w:tcMar>
                    <w:top w:w="20" w:type="dxa"/>
                    <w:left w:w="20" w:type="dxa"/>
                    <w:bottom w:w="20" w:type="dxa"/>
                    <w:right w:w="20" w:type="dxa"/>
                  </w:tcMar>
                  <w:vAlign w:val="center"/>
                  <w:hideMark/>
                </w:tcPr>
                <w:p w14:paraId="0D7D75EC" w14:textId="77777777" w:rsidR="00E17DC5" w:rsidRDefault="00E17DC5" w:rsidP="00E17DC5">
                  <w:pPr>
                    <w:widowControl/>
                    <w:autoSpaceDE/>
                    <w:autoSpaceDN/>
                    <w:adjustRightInd/>
                    <w:jc w:val="right"/>
                    <w:rPr>
                      <w:rFonts w:ascii="Times New Roman" w:eastAsia="Times New Roman" w:hAnsi="Times New Roman" w:cs="Times New Roman"/>
                      <w:color w:val="FFFFFF"/>
                    </w:rPr>
                  </w:pPr>
                  <w:r>
                    <w:rPr>
                      <w:rFonts w:ascii="Times New Roman" w:eastAsia="Times New Roman" w:hAnsi="Times New Roman" w:cs="Times New Roman"/>
                      <w:color w:val="FFFFFF"/>
                    </w:rPr>
                    <w:t> </w:t>
                  </w:r>
                </w:p>
              </w:tc>
            </w:tr>
          </w:tbl>
          <w:p w14:paraId="1F467B0D" w14:textId="77777777" w:rsidR="00E17DC5" w:rsidRPr="007F062C" w:rsidRDefault="00E17DC5" w:rsidP="00E17DC5">
            <w:pPr>
              <w:spacing w:after="120"/>
              <w:ind w:right="72"/>
              <w:jc w:val="center"/>
              <w:rPr>
                <w:rFonts w:asciiTheme="minorHAnsi" w:hAnsiTheme="minorHAnsi"/>
                <w:color w:val="767171" w:themeColor="background2" w:themeShade="80"/>
                <w:sz w:val="22"/>
                <w:szCs w:val="22"/>
              </w:rPr>
            </w:pPr>
          </w:p>
        </w:tc>
        <w:tc>
          <w:tcPr>
            <w:tcW w:w="1800" w:type="dxa"/>
            <w:tcBorders>
              <w:left w:val="nil"/>
            </w:tcBorders>
            <w:shd w:val="clear" w:color="auto" w:fill="F7F7F7"/>
            <w:vAlign w:val="center"/>
          </w:tcPr>
          <w:p w14:paraId="6DEB65D4" w14:textId="77777777" w:rsidR="00E17DC5" w:rsidRPr="007F062C" w:rsidRDefault="00E17DC5" w:rsidP="00E17DC5">
            <w:pPr>
              <w:spacing w:after="120"/>
              <w:ind w:right="72"/>
              <w:rPr>
                <w:rFonts w:asciiTheme="minorHAnsi" w:hAnsiTheme="minorHAnsi"/>
                <w:color w:val="767171" w:themeColor="background2" w:themeShade="80"/>
                <w:sz w:val="22"/>
                <w:szCs w:val="22"/>
              </w:rPr>
            </w:pPr>
            <w:r>
              <w:rPr>
                <w:rFonts w:asciiTheme="minorHAnsi" w:hAnsiTheme="minorHAnsi"/>
                <w:noProof/>
                <w:sz w:val="22"/>
                <w:szCs w:val="22"/>
              </w:rPr>
              <w:t xml:space="preserve"> %</w:t>
            </w:r>
          </w:p>
        </w:tc>
      </w:tr>
      <w:tr w:rsidR="00E17DC5" w14:paraId="5474A6F4" w14:textId="77777777" w:rsidTr="005C5B57">
        <w:tc>
          <w:tcPr>
            <w:tcW w:w="1851" w:type="dxa"/>
            <w:shd w:val="clear" w:color="auto" w:fill="F7F7F7"/>
            <w:vAlign w:val="center"/>
          </w:tcPr>
          <w:p w14:paraId="129DECA6" w14:textId="77777777" w:rsidR="00E17DC5" w:rsidRPr="0033404E" w:rsidRDefault="00E17DC5" w:rsidP="00E17DC5">
            <w:pPr>
              <w:spacing w:after="120"/>
              <w:ind w:right="72"/>
              <w:rPr>
                <w:rFonts w:ascii="Calibri" w:hAnsi="Calibri"/>
                <w:color w:val="767171"/>
                <w:sz w:val="22"/>
                <w:szCs w:val="22"/>
                <w:lang w:val="ru-RU"/>
              </w:rPr>
            </w:pPr>
            <w:r w:rsidRPr="0033404E">
              <w:rPr>
                <w:rFonts w:ascii="Calibri" w:hAnsi="Calibri"/>
                <w:sz w:val="22"/>
                <w:szCs w:val="22"/>
                <w:lang w:val="ru-RU"/>
              </w:rPr>
              <w:t>МАР</w:t>
            </w:r>
          </w:p>
        </w:tc>
        <w:tc>
          <w:tcPr>
            <w:tcW w:w="2070" w:type="dxa"/>
            <w:shd w:val="clear" w:color="auto" w:fill="F7F7F7"/>
            <w:vAlign w:val="center"/>
          </w:tcPr>
          <w:p w14:paraId="4F8C4AAF" w14:textId="77777777" w:rsidR="00E17DC5" w:rsidRPr="007F062C" w:rsidRDefault="00E17DC5" w:rsidP="00E17DC5">
            <w:pPr>
              <w:spacing w:after="120"/>
              <w:ind w:right="72"/>
              <w:jc w:val="right"/>
              <w:rPr>
                <w:rFonts w:asciiTheme="minorHAnsi" w:hAnsiTheme="minorHAnsi"/>
                <w:color w:val="767171" w:themeColor="background2" w:themeShade="80"/>
                <w:sz w:val="22"/>
                <w:szCs w:val="22"/>
              </w:rPr>
            </w:pPr>
            <w:r>
              <w:rPr>
                <w:rFonts w:asciiTheme="minorHAnsi" w:hAnsiTheme="minorHAnsi"/>
                <w:noProof/>
                <w:sz w:val="22"/>
                <w:szCs w:val="22"/>
              </w:rPr>
              <w:t xml:space="preserve"> 134.00</w:t>
            </w:r>
          </w:p>
        </w:tc>
        <w:tc>
          <w:tcPr>
            <w:tcW w:w="1710" w:type="dxa"/>
            <w:shd w:val="clear" w:color="auto" w:fill="F7F7F7"/>
            <w:vAlign w:val="center"/>
          </w:tcPr>
          <w:p w14:paraId="541A061F" w14:textId="77777777" w:rsidR="00E17DC5" w:rsidRPr="007F062C" w:rsidRDefault="00E17DC5" w:rsidP="00E17DC5">
            <w:pPr>
              <w:spacing w:after="120"/>
              <w:ind w:right="72"/>
              <w:jc w:val="right"/>
              <w:rPr>
                <w:rFonts w:asciiTheme="minorHAnsi" w:hAnsiTheme="minorHAnsi"/>
                <w:color w:val="767171" w:themeColor="background2" w:themeShade="80"/>
                <w:sz w:val="22"/>
                <w:szCs w:val="22"/>
              </w:rPr>
            </w:pPr>
            <w:r>
              <w:rPr>
                <w:rFonts w:asciiTheme="minorHAnsi" w:hAnsiTheme="minorHAnsi"/>
                <w:noProof/>
                <w:sz w:val="22"/>
                <w:szCs w:val="22"/>
              </w:rPr>
              <w:t xml:space="preserve">  62.69</w:t>
            </w:r>
          </w:p>
        </w:tc>
        <w:tc>
          <w:tcPr>
            <w:tcW w:w="2070" w:type="dxa"/>
            <w:shd w:val="clear" w:color="auto" w:fill="F7F7F7"/>
            <w:vAlign w:val="center"/>
          </w:tcPr>
          <w:p w14:paraId="0569B858" w14:textId="77777777" w:rsidR="00E17DC5" w:rsidRPr="007F062C" w:rsidRDefault="00E17DC5" w:rsidP="00E17DC5">
            <w:pPr>
              <w:spacing w:after="120"/>
              <w:jc w:val="right"/>
              <w:rPr>
                <w:rFonts w:asciiTheme="minorHAnsi" w:hAnsiTheme="minorHAnsi"/>
                <w:color w:val="767171" w:themeColor="background2" w:themeShade="80"/>
                <w:sz w:val="22"/>
                <w:szCs w:val="22"/>
              </w:rPr>
            </w:pPr>
            <w:r>
              <w:rPr>
                <w:rFonts w:asciiTheme="minorHAnsi" w:hAnsiTheme="minorHAnsi"/>
                <w:noProof/>
                <w:sz w:val="22"/>
                <w:szCs w:val="22"/>
              </w:rPr>
              <w:t xml:space="preserve">  72.47</w:t>
            </w:r>
          </w:p>
        </w:tc>
        <w:tc>
          <w:tcPr>
            <w:tcW w:w="1080" w:type="dxa"/>
            <w:tcBorders>
              <w:right w:val="nil"/>
            </w:tcBorders>
            <w:shd w:val="clear" w:color="auto" w:fill="F7F7F7"/>
            <w:vAlign w:val="center"/>
          </w:tcPr>
          <w:tbl>
            <w:tblPr>
              <w:tblW w:w="750" w:type="dxa"/>
              <w:tblLayout w:type="fixed"/>
              <w:tblCellMar>
                <w:top w:w="15" w:type="dxa"/>
                <w:left w:w="15" w:type="dxa"/>
                <w:bottom w:w="15" w:type="dxa"/>
                <w:right w:w="15" w:type="dxa"/>
              </w:tblCellMar>
              <w:tblLook w:val="04A0" w:firstRow="1" w:lastRow="0" w:firstColumn="1" w:lastColumn="0" w:noHBand="0" w:noVBand="1"/>
            </w:tblPr>
            <w:tblGrid>
              <w:gridCol w:w="345"/>
              <w:gridCol w:w="405"/>
            </w:tblGrid>
            <w:tr w:rsidR="00E17DC5" w14:paraId="539EEB86" w14:textId="77777777" w:rsidTr="005C5B57">
              <w:tc>
                <w:tcPr>
                  <w:tcW w:w="2300" w:type="pct"/>
                  <w:shd w:val="clear" w:color="auto" w:fill="5CB85C"/>
                  <w:tcMar>
                    <w:top w:w="20" w:type="dxa"/>
                    <w:left w:w="20" w:type="dxa"/>
                    <w:bottom w:w="20" w:type="dxa"/>
                    <w:right w:w="20" w:type="dxa"/>
                  </w:tcMar>
                  <w:vAlign w:val="center"/>
                  <w:hideMark/>
                </w:tcPr>
                <w:p w14:paraId="43D1BCB8" w14:textId="77777777" w:rsidR="00E17DC5" w:rsidRDefault="00E17DC5" w:rsidP="00E17DC5">
                  <w:pPr>
                    <w:widowControl/>
                    <w:autoSpaceDE/>
                    <w:autoSpaceDN/>
                    <w:adjustRightInd/>
                    <w:jc w:val="right"/>
                    <w:rPr>
                      <w:rFonts w:ascii="Times New Roman" w:eastAsia="Times New Roman" w:hAnsi="Times New Roman" w:cs="Times New Roman"/>
                      <w:color w:val="FFFFFF"/>
                    </w:rPr>
                  </w:pPr>
                  <w:r>
                    <w:rPr>
                      <w:rFonts w:ascii="Times New Roman" w:eastAsia="Times New Roman" w:hAnsi="Times New Roman" w:cs="Times New Roman"/>
                      <w:color w:val="FFFFFF"/>
                    </w:rPr>
                    <w:t> </w:t>
                  </w:r>
                </w:p>
              </w:tc>
              <w:tc>
                <w:tcPr>
                  <w:tcW w:w="2700" w:type="pct"/>
                  <w:shd w:val="clear" w:color="auto" w:fill="DDDDDD"/>
                  <w:tcMar>
                    <w:top w:w="20" w:type="dxa"/>
                    <w:left w:w="20" w:type="dxa"/>
                    <w:bottom w:w="20" w:type="dxa"/>
                    <w:right w:w="20" w:type="dxa"/>
                  </w:tcMar>
                  <w:vAlign w:val="center"/>
                  <w:hideMark/>
                </w:tcPr>
                <w:p w14:paraId="6041B3E3" w14:textId="77777777" w:rsidR="00E17DC5" w:rsidRDefault="00E17DC5" w:rsidP="00E17DC5">
                  <w:pPr>
                    <w:widowControl/>
                    <w:autoSpaceDE/>
                    <w:autoSpaceDN/>
                    <w:adjustRightInd/>
                    <w:rPr>
                      <w:rFonts w:ascii="Times New Roman" w:eastAsia="Times New Roman" w:hAnsi="Times New Roman" w:cs="Times New Roman"/>
                    </w:rPr>
                  </w:pPr>
                  <w:r>
                    <w:rPr>
                      <w:rFonts w:ascii="Times New Roman" w:eastAsia="Times New Roman" w:hAnsi="Times New Roman" w:cs="Times New Roman"/>
                    </w:rPr>
                    <w:t> </w:t>
                  </w:r>
                </w:p>
              </w:tc>
            </w:tr>
          </w:tbl>
          <w:p w14:paraId="12BE4847" w14:textId="77777777" w:rsidR="00E17DC5" w:rsidRPr="007F062C" w:rsidRDefault="00E17DC5" w:rsidP="00E17DC5">
            <w:pPr>
              <w:spacing w:after="120"/>
              <w:ind w:right="72"/>
              <w:jc w:val="center"/>
              <w:rPr>
                <w:rFonts w:asciiTheme="minorHAnsi" w:hAnsiTheme="minorHAnsi"/>
                <w:color w:val="767171" w:themeColor="background2" w:themeShade="80"/>
                <w:sz w:val="22"/>
                <w:szCs w:val="22"/>
              </w:rPr>
            </w:pPr>
          </w:p>
        </w:tc>
        <w:tc>
          <w:tcPr>
            <w:tcW w:w="1800" w:type="dxa"/>
            <w:tcBorders>
              <w:left w:val="nil"/>
            </w:tcBorders>
            <w:shd w:val="clear" w:color="auto" w:fill="F7F7F7"/>
            <w:vAlign w:val="center"/>
          </w:tcPr>
          <w:p w14:paraId="28E7820B" w14:textId="77777777" w:rsidR="00E17DC5" w:rsidRPr="007F062C" w:rsidRDefault="00E17DC5" w:rsidP="00E17DC5">
            <w:pPr>
              <w:spacing w:after="120"/>
              <w:ind w:right="72"/>
              <w:rPr>
                <w:rFonts w:asciiTheme="minorHAnsi" w:hAnsiTheme="minorHAnsi"/>
                <w:color w:val="767171" w:themeColor="background2" w:themeShade="80"/>
                <w:sz w:val="22"/>
                <w:szCs w:val="22"/>
              </w:rPr>
            </w:pPr>
            <w:r>
              <w:rPr>
                <w:rFonts w:asciiTheme="minorHAnsi" w:hAnsiTheme="minorHAnsi"/>
                <w:noProof/>
                <w:sz w:val="22"/>
                <w:szCs w:val="22"/>
              </w:rPr>
              <w:t>46 %</w:t>
            </w:r>
          </w:p>
        </w:tc>
      </w:tr>
      <w:tr w:rsidR="00E17DC5" w14:paraId="6FC8DA5D" w14:textId="77777777" w:rsidTr="005C5B57">
        <w:tc>
          <w:tcPr>
            <w:tcW w:w="1851" w:type="dxa"/>
            <w:shd w:val="clear" w:color="auto" w:fill="F7F7F7"/>
            <w:vAlign w:val="center"/>
          </w:tcPr>
          <w:p w14:paraId="1A35B902" w14:textId="77777777" w:rsidR="00E17DC5" w:rsidRPr="0033404E" w:rsidRDefault="00E17DC5" w:rsidP="00E17DC5">
            <w:pPr>
              <w:spacing w:after="120"/>
              <w:ind w:right="72"/>
              <w:rPr>
                <w:rFonts w:ascii="Calibri" w:hAnsi="Calibri"/>
                <w:color w:val="767171"/>
                <w:sz w:val="22"/>
                <w:szCs w:val="22"/>
                <w:lang w:val="ru-RU"/>
              </w:rPr>
            </w:pPr>
            <w:r w:rsidRPr="0033404E">
              <w:rPr>
                <w:rFonts w:ascii="Calibri" w:hAnsi="Calibri"/>
                <w:sz w:val="22"/>
                <w:szCs w:val="22"/>
                <w:lang w:val="ru-RU"/>
              </w:rPr>
              <w:t>Гранты</w:t>
            </w:r>
          </w:p>
        </w:tc>
        <w:tc>
          <w:tcPr>
            <w:tcW w:w="2070" w:type="dxa"/>
            <w:shd w:val="clear" w:color="auto" w:fill="F7F7F7"/>
            <w:vAlign w:val="center"/>
          </w:tcPr>
          <w:p w14:paraId="1A073774" w14:textId="77777777" w:rsidR="00E17DC5" w:rsidRPr="007F062C" w:rsidRDefault="00E17DC5" w:rsidP="00E17DC5">
            <w:pPr>
              <w:spacing w:after="120"/>
              <w:ind w:right="72"/>
              <w:jc w:val="right"/>
              <w:rPr>
                <w:rFonts w:asciiTheme="minorHAnsi" w:hAnsiTheme="minorHAnsi"/>
                <w:color w:val="767171" w:themeColor="background2" w:themeShade="80"/>
                <w:sz w:val="22"/>
                <w:szCs w:val="22"/>
              </w:rPr>
            </w:pPr>
          </w:p>
        </w:tc>
        <w:tc>
          <w:tcPr>
            <w:tcW w:w="1710" w:type="dxa"/>
            <w:shd w:val="clear" w:color="auto" w:fill="F7F7F7"/>
            <w:vAlign w:val="center"/>
          </w:tcPr>
          <w:p w14:paraId="21E719AF" w14:textId="77777777" w:rsidR="00E17DC5" w:rsidRPr="007F062C" w:rsidRDefault="00E17DC5" w:rsidP="00E17DC5">
            <w:pPr>
              <w:spacing w:after="120"/>
              <w:ind w:right="72"/>
              <w:jc w:val="right"/>
              <w:rPr>
                <w:rFonts w:asciiTheme="minorHAnsi" w:hAnsiTheme="minorHAnsi"/>
                <w:color w:val="767171" w:themeColor="background2" w:themeShade="80"/>
                <w:sz w:val="22"/>
                <w:szCs w:val="22"/>
              </w:rPr>
            </w:pPr>
          </w:p>
        </w:tc>
        <w:tc>
          <w:tcPr>
            <w:tcW w:w="2070" w:type="dxa"/>
            <w:shd w:val="clear" w:color="auto" w:fill="F7F7F7"/>
            <w:vAlign w:val="center"/>
          </w:tcPr>
          <w:p w14:paraId="39D11F6C" w14:textId="77777777" w:rsidR="00E17DC5" w:rsidRPr="007F062C" w:rsidRDefault="00E17DC5" w:rsidP="00E17DC5">
            <w:pPr>
              <w:spacing w:after="120"/>
              <w:jc w:val="right"/>
              <w:rPr>
                <w:rFonts w:asciiTheme="minorHAnsi" w:hAnsiTheme="minorHAnsi"/>
                <w:color w:val="767171" w:themeColor="background2" w:themeShade="80"/>
                <w:sz w:val="22"/>
                <w:szCs w:val="22"/>
              </w:rPr>
            </w:pPr>
          </w:p>
        </w:tc>
        <w:tc>
          <w:tcPr>
            <w:tcW w:w="1080" w:type="dxa"/>
            <w:tcBorders>
              <w:right w:val="nil"/>
            </w:tcBorders>
            <w:shd w:val="clear" w:color="auto" w:fill="F7F7F7"/>
            <w:vAlign w:val="center"/>
          </w:tcPr>
          <w:tbl>
            <w:tblPr>
              <w:tblW w:w="750" w:type="dxa"/>
              <w:tblLayout w:type="fixed"/>
              <w:tblCellMar>
                <w:top w:w="15" w:type="dxa"/>
                <w:left w:w="15" w:type="dxa"/>
                <w:bottom w:w="15" w:type="dxa"/>
                <w:right w:w="15" w:type="dxa"/>
              </w:tblCellMar>
              <w:tblLook w:val="04A0" w:firstRow="1" w:lastRow="0" w:firstColumn="1" w:lastColumn="0" w:noHBand="0" w:noVBand="1"/>
            </w:tblPr>
            <w:tblGrid>
              <w:gridCol w:w="750"/>
            </w:tblGrid>
            <w:tr w:rsidR="00E17DC5" w14:paraId="2DF7E739" w14:textId="77777777" w:rsidTr="005C5B57">
              <w:tc>
                <w:tcPr>
                  <w:tcW w:w="5000" w:type="pct"/>
                  <w:shd w:val="clear" w:color="auto" w:fill="DDDDDD"/>
                  <w:tcMar>
                    <w:top w:w="20" w:type="dxa"/>
                    <w:left w:w="20" w:type="dxa"/>
                    <w:bottom w:w="20" w:type="dxa"/>
                    <w:right w:w="20" w:type="dxa"/>
                  </w:tcMar>
                  <w:vAlign w:val="center"/>
                  <w:hideMark/>
                </w:tcPr>
                <w:p w14:paraId="26AF4BB3" w14:textId="77777777" w:rsidR="00E17DC5" w:rsidRDefault="00E17DC5" w:rsidP="00E17DC5">
                  <w:pPr>
                    <w:widowControl/>
                    <w:autoSpaceDE/>
                    <w:autoSpaceDN/>
                    <w:adjustRightInd/>
                    <w:jc w:val="right"/>
                    <w:rPr>
                      <w:rFonts w:ascii="Times New Roman" w:eastAsia="Times New Roman" w:hAnsi="Times New Roman" w:cs="Times New Roman"/>
                      <w:color w:val="FFFFFF"/>
                    </w:rPr>
                  </w:pPr>
                  <w:r>
                    <w:rPr>
                      <w:rFonts w:ascii="Times New Roman" w:eastAsia="Times New Roman" w:hAnsi="Times New Roman" w:cs="Times New Roman"/>
                      <w:color w:val="FFFFFF"/>
                    </w:rPr>
                    <w:t> </w:t>
                  </w:r>
                </w:p>
              </w:tc>
            </w:tr>
          </w:tbl>
          <w:p w14:paraId="1A6E3D57" w14:textId="77777777" w:rsidR="00E17DC5" w:rsidRPr="007F062C" w:rsidRDefault="00E17DC5" w:rsidP="00E17DC5">
            <w:pPr>
              <w:spacing w:after="120"/>
              <w:ind w:right="72"/>
              <w:jc w:val="center"/>
              <w:rPr>
                <w:rFonts w:asciiTheme="minorHAnsi" w:hAnsiTheme="minorHAnsi"/>
                <w:color w:val="767171" w:themeColor="background2" w:themeShade="80"/>
                <w:sz w:val="22"/>
                <w:szCs w:val="22"/>
              </w:rPr>
            </w:pPr>
          </w:p>
        </w:tc>
        <w:tc>
          <w:tcPr>
            <w:tcW w:w="1800" w:type="dxa"/>
            <w:tcBorders>
              <w:left w:val="nil"/>
            </w:tcBorders>
            <w:shd w:val="clear" w:color="auto" w:fill="F7F7F7"/>
            <w:vAlign w:val="center"/>
          </w:tcPr>
          <w:p w14:paraId="1233FEF6" w14:textId="77777777" w:rsidR="00E17DC5" w:rsidRPr="007F062C" w:rsidRDefault="00E17DC5" w:rsidP="00E17DC5">
            <w:pPr>
              <w:spacing w:after="120"/>
              <w:ind w:right="72"/>
              <w:rPr>
                <w:rFonts w:asciiTheme="minorHAnsi" w:hAnsiTheme="minorHAnsi"/>
                <w:color w:val="767171" w:themeColor="background2" w:themeShade="80"/>
                <w:sz w:val="22"/>
                <w:szCs w:val="22"/>
              </w:rPr>
            </w:pPr>
            <w:r>
              <w:rPr>
                <w:rFonts w:asciiTheme="minorHAnsi" w:hAnsiTheme="minorHAnsi"/>
                <w:noProof/>
                <w:sz w:val="22"/>
                <w:szCs w:val="22"/>
              </w:rPr>
              <w:t xml:space="preserve"> %</w:t>
            </w:r>
          </w:p>
        </w:tc>
      </w:tr>
    </w:tbl>
    <w:p w14:paraId="076E0811" w14:textId="77777777" w:rsidR="00E17DC5" w:rsidRDefault="00E17DC5" w:rsidP="005C5B57">
      <w:pPr>
        <w:shd w:val="clear" w:color="auto" w:fill="F7F7F7"/>
        <w:ind w:left="-691" w:right="-518"/>
        <w:rPr>
          <w:rFonts w:asciiTheme="minorHAnsi" w:hAnsiTheme="minorHAnsi"/>
          <w:color w:val="767171" w:themeColor="background2" w:themeShade="80"/>
          <w:sz w:val="22"/>
          <w:szCs w:val="22"/>
        </w:rPr>
      </w:pPr>
      <w:r>
        <w:rPr>
          <w:rFonts w:asciiTheme="minorHAnsi" w:hAnsiTheme="minorHAnsi"/>
          <w:color w:val="767171" w:themeColor="background2" w:themeShade="80"/>
          <w:sz w:val="22"/>
          <w:szCs w:val="22"/>
        </w:rPr>
        <w:br w:type="page"/>
      </w:r>
    </w:p>
    <w:tbl>
      <w:tblPr>
        <w:tblStyle w:val="TableGrid"/>
        <w:tblW w:w="10642" w:type="dxa"/>
        <w:tblInd w:w="-750" w:type="dxa"/>
        <w:shd w:val="clear" w:color="auto" w:fill="F7F7F7"/>
        <w:tblLayout w:type="fixed"/>
        <w:tblLook w:val="04A0" w:firstRow="1" w:lastRow="0" w:firstColumn="1" w:lastColumn="0" w:noHBand="0" w:noVBand="1"/>
      </w:tblPr>
      <w:tblGrid>
        <w:gridCol w:w="10642"/>
      </w:tblGrid>
      <w:tr w:rsidR="00F201B8" w:rsidRPr="00A964D9" w14:paraId="3BFFC738" w14:textId="77777777" w:rsidTr="005C5B57">
        <w:trPr>
          <w:trHeight w:val="378"/>
        </w:trPr>
        <w:tc>
          <w:tcPr>
            <w:tcW w:w="10642" w:type="dxa"/>
            <w:tcBorders>
              <w:top w:val="nil"/>
              <w:left w:val="single" w:sz="24" w:space="0" w:color="BFBFBF" w:themeColor="background1" w:themeShade="BF"/>
              <w:bottom w:val="nil"/>
              <w:right w:val="nil"/>
            </w:tcBorders>
            <w:shd w:val="clear" w:color="auto" w:fill="F2F2F2" w:themeFill="background1" w:themeFillShade="F2"/>
            <w:vAlign w:val="center"/>
            <w:hideMark/>
          </w:tcPr>
          <w:p w14:paraId="23382568" w14:textId="77777777" w:rsidR="00F201B8" w:rsidRPr="00E17DC5" w:rsidRDefault="00E17DC5" w:rsidP="005C5B57">
            <w:pPr>
              <w:rPr>
                <w:rFonts w:eastAsia="Times New Roman"/>
                <w:lang w:val="ru-RU"/>
              </w:rPr>
            </w:pPr>
            <w:r w:rsidRPr="00E17DC5">
              <w:rPr>
                <w:rFonts w:asciiTheme="minorHAnsi" w:hAnsiTheme="minorHAnsi"/>
                <w:b/>
                <w:bCs/>
                <w:sz w:val="22"/>
                <w:szCs w:val="22"/>
                <w:lang w:val="ru-RU"/>
              </w:rPr>
              <w:lastRenderedPageBreak/>
              <w:t>ДАННЫЕ О ФИНАНСИРОВАНИИ ПРОГРАММЫ – ДОПОЛНИТЕЛЬНОЕ ФИНАНСИРОВАНИЕ (Дополнительное финансирование Проекта финансового оздоровления энергетического предприятия - P177563)</w:t>
            </w:r>
          </w:p>
        </w:tc>
      </w:tr>
    </w:tbl>
    <w:p w14:paraId="5E8A9146" w14:textId="77777777" w:rsidR="00F201B8" w:rsidRPr="00E17DC5" w:rsidRDefault="00F201B8" w:rsidP="005C5B57">
      <w:pPr>
        <w:shd w:val="clear" w:color="auto" w:fill="F7F7F7"/>
        <w:ind w:left="-691" w:right="-518"/>
        <w:rPr>
          <w:rFonts w:asciiTheme="minorHAnsi" w:hAnsiTheme="minorHAnsi"/>
          <w:color w:val="767171" w:themeColor="background2" w:themeShade="80"/>
          <w:sz w:val="22"/>
          <w:szCs w:val="22"/>
          <w:lang w:val="ru-RU"/>
        </w:rPr>
      </w:pPr>
    </w:p>
    <w:tbl>
      <w:tblPr>
        <w:tblStyle w:val="TableGrid"/>
        <w:tblW w:w="106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642"/>
      </w:tblGrid>
      <w:tr w:rsidR="00F201B8" w14:paraId="22A7A1F8" w14:textId="77777777" w:rsidTr="005C5B57">
        <w:trPr>
          <w:trHeight w:val="432"/>
        </w:trPr>
        <w:tc>
          <w:tcPr>
            <w:tcW w:w="10584" w:type="dxa"/>
            <w:shd w:val="clear" w:color="auto" w:fill="F2F2F2"/>
            <w:vAlign w:val="center"/>
          </w:tcPr>
          <w:p w14:paraId="04F413C8" w14:textId="77777777" w:rsidR="00F201B8" w:rsidRDefault="00F201B8" w:rsidP="005C5B57">
            <w:pPr>
              <w:widowControl/>
              <w:ind w:left="-86" w:right="-518"/>
              <w:rPr>
                <w:rFonts w:asciiTheme="minorHAnsi" w:hAnsiTheme="minorHAnsi"/>
                <w:color w:val="767171" w:themeColor="background2" w:themeShade="80"/>
                <w:sz w:val="22"/>
                <w:szCs w:val="22"/>
              </w:rPr>
            </w:pPr>
            <w:r w:rsidRPr="0043125D">
              <w:rPr>
                <w:rFonts w:ascii="Calibri" w:eastAsia="Calibri" w:hAnsi="Calibri" w:cs="Times New Roman"/>
                <w:b/>
                <w:bCs/>
                <w:color w:val="F2F2F2"/>
                <w:sz w:val="2"/>
                <w:szCs w:val="2"/>
              </w:rPr>
              <w:t>PROJECT</w:t>
            </w:r>
            <w:r w:rsidRPr="00E17DC5">
              <w:rPr>
                <w:rFonts w:ascii="Calibri" w:eastAsia="Calibri" w:hAnsi="Calibri" w:cs="Times New Roman"/>
                <w:b/>
                <w:bCs/>
                <w:color w:val="F2F2F2"/>
                <w:sz w:val="2"/>
                <w:szCs w:val="2"/>
                <w:lang w:val="ru-RU"/>
              </w:rPr>
              <w:t xml:space="preserve"> </w:t>
            </w:r>
            <w:r w:rsidR="00E17DC5" w:rsidRPr="0033404E">
              <w:rPr>
                <w:rFonts w:ascii="Calibri" w:eastAsia="Calibri" w:hAnsi="Calibri" w:cs="Times New Roman"/>
                <w:b/>
                <w:bCs/>
                <w:color w:val="auto"/>
                <w:sz w:val="22"/>
                <w:szCs w:val="22"/>
                <w:lang w:val="ru-RU"/>
              </w:rPr>
              <w:t>ФИНАНСОВЫЕ ДАННЫЕ (</w:t>
            </w:r>
            <w:r w:rsidR="00E17DC5" w:rsidRPr="0033404E">
              <w:rPr>
                <w:rFonts w:asciiTheme="minorHAnsi" w:hAnsiTheme="minorHAnsi"/>
                <w:b/>
                <w:color w:val="auto"/>
                <w:sz w:val="22"/>
                <w:szCs w:val="22"/>
                <w:lang w:val="ru-RU"/>
              </w:rPr>
              <w:t>в млн долл. США</w:t>
            </w:r>
            <w:r w:rsidR="00E17DC5" w:rsidRPr="0033404E">
              <w:rPr>
                <w:rFonts w:ascii="Calibri" w:eastAsia="Calibri" w:hAnsi="Calibri" w:cs="Times New Roman"/>
                <w:b/>
                <w:bCs/>
                <w:color w:val="auto"/>
                <w:sz w:val="22"/>
                <w:szCs w:val="22"/>
                <w:lang w:val="ru-RU"/>
              </w:rPr>
              <w:t>)</w:t>
            </w:r>
          </w:p>
        </w:tc>
      </w:tr>
    </w:tbl>
    <w:p w14:paraId="13FD776B" w14:textId="77777777" w:rsidR="00F201B8" w:rsidRDefault="00F201B8" w:rsidP="005C5B57">
      <w:pPr>
        <w:widowControl/>
        <w:shd w:val="clear" w:color="auto" w:fill="F7F7F7"/>
        <w:spacing w:line="14" w:lineRule="exact"/>
        <w:ind w:left="-691" w:right="-518"/>
        <w:rPr>
          <w:rFonts w:asciiTheme="minorHAnsi" w:hAnsiTheme="minorHAnsi"/>
          <w:color w:val="767171" w:themeColor="background2" w:themeShade="80"/>
          <w:sz w:val="22"/>
          <w:szCs w:val="22"/>
        </w:rPr>
      </w:pPr>
    </w:p>
    <w:tbl>
      <w:tblPr>
        <w:tblStyle w:val="TableGrid13"/>
        <w:tblW w:w="10642" w:type="dxa"/>
        <w:tblInd w:w="-72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shd w:val="clear" w:color="auto" w:fill="F7F7F7"/>
        <w:tblLook w:val="04A0" w:firstRow="1" w:lastRow="0" w:firstColumn="1" w:lastColumn="0" w:noHBand="0" w:noVBand="1"/>
      </w:tblPr>
      <w:tblGrid>
        <w:gridCol w:w="2983"/>
        <w:gridCol w:w="2405"/>
        <w:gridCol w:w="2809"/>
        <w:gridCol w:w="2445"/>
      </w:tblGrid>
      <w:tr w:rsidR="00F201B8" w14:paraId="5871B369" w14:textId="77777777" w:rsidTr="005C5B57">
        <w:trPr>
          <w:trHeight w:val="20"/>
        </w:trPr>
        <w:tc>
          <w:tcPr>
            <w:tcW w:w="10642" w:type="dxa"/>
            <w:gridSpan w:val="4"/>
            <w:tcBorders>
              <w:top w:val="nil"/>
              <w:bottom w:val="nil"/>
            </w:tcBorders>
            <w:shd w:val="clear" w:color="auto" w:fill="F7F7F7"/>
          </w:tcPr>
          <w:p w14:paraId="7DDB12EB" w14:textId="77777777" w:rsidR="00F201B8" w:rsidRPr="00304676" w:rsidRDefault="00F201B8" w:rsidP="005C5B57">
            <w:pPr>
              <w:widowControl/>
              <w:tabs>
                <w:tab w:val="left" w:pos="10962"/>
              </w:tabs>
              <w:autoSpaceDE/>
              <w:autoSpaceDN/>
              <w:adjustRightInd/>
              <w:spacing w:line="14" w:lineRule="exact"/>
              <w:ind w:left="-29"/>
              <w:rPr>
                <w:rFonts w:asciiTheme="minorHAnsi" w:eastAsiaTheme="minorHAnsi" w:hAnsiTheme="minorHAnsi" w:cstheme="minorBidi"/>
                <w:b/>
                <w:color w:val="002060"/>
                <w:sz w:val="22"/>
                <w:szCs w:val="22"/>
              </w:rPr>
            </w:pPr>
            <w:r w:rsidRPr="00543BFD">
              <w:rPr>
                <w:rFonts w:asciiTheme="minorHAnsi" w:hAnsiTheme="minorHAnsi"/>
                <w:color w:val="F7F7F7"/>
                <w:sz w:val="22"/>
                <w:szCs w:val="22"/>
              </w:rPr>
              <w:t>FIN_SUMM_WITH_IPF</w:t>
            </w:r>
          </w:p>
        </w:tc>
      </w:tr>
      <w:tr w:rsidR="00F201B8" w:rsidRPr="00A964D9" w14:paraId="24C5A2B3" w14:textId="77777777" w:rsidTr="005C5B57">
        <w:trPr>
          <w:trHeight w:val="416"/>
        </w:trPr>
        <w:tc>
          <w:tcPr>
            <w:tcW w:w="10642" w:type="dxa"/>
            <w:gridSpan w:val="4"/>
            <w:tcBorders>
              <w:top w:val="nil"/>
              <w:bottom w:val="single" w:sz="4" w:space="0" w:color="D9D9D9" w:themeColor="background1" w:themeShade="D9"/>
            </w:tcBorders>
            <w:shd w:val="clear" w:color="auto" w:fill="F7F7F7"/>
          </w:tcPr>
          <w:p w14:paraId="1CFCAEAB" w14:textId="77777777" w:rsidR="00F201B8" w:rsidRPr="00E17DC5" w:rsidRDefault="00E17DC5" w:rsidP="00E17DC5">
            <w:pPr>
              <w:widowControl/>
              <w:tabs>
                <w:tab w:val="left" w:pos="10962"/>
              </w:tabs>
              <w:autoSpaceDE/>
              <w:autoSpaceDN/>
              <w:adjustRightInd/>
              <w:ind w:left="-29"/>
              <w:rPr>
                <w:rFonts w:asciiTheme="minorHAnsi" w:eastAsiaTheme="minorHAnsi" w:hAnsiTheme="minorHAnsi" w:cstheme="minorBidi"/>
                <w:noProof/>
                <w:color w:val="auto"/>
                <w:sz w:val="22"/>
                <w:szCs w:val="22"/>
                <w:lang w:val="ru-RU"/>
              </w:rPr>
            </w:pPr>
            <w:r w:rsidRPr="0033404E">
              <w:rPr>
                <w:rFonts w:ascii="Calibri" w:hAnsi="Calibri"/>
                <w:b/>
                <w:color w:val="002060"/>
                <w:sz w:val="22"/>
                <w:szCs w:val="22"/>
                <w:lang w:val="ru-RU"/>
              </w:rPr>
              <w:t>СВОДНЫЕ ДАННЫЕ (общая сумма финансирования)</w:t>
            </w:r>
            <w:r w:rsidRPr="00E17DC5">
              <w:rPr>
                <w:rFonts w:asciiTheme="minorHAnsi" w:eastAsiaTheme="minorHAnsi" w:hAnsiTheme="minorHAnsi" w:cstheme="minorBidi"/>
                <w:b/>
                <w:color w:val="FFFFFF" w:themeColor="background1"/>
                <w:sz w:val="2"/>
                <w:szCs w:val="2"/>
                <w:lang w:val="ru-RU"/>
              </w:rPr>
              <w:t xml:space="preserve"> </w:t>
            </w:r>
          </w:p>
        </w:tc>
      </w:tr>
      <w:tr w:rsidR="00E17DC5" w14:paraId="161B212E" w14:textId="77777777" w:rsidTr="00886BA8">
        <w:trPr>
          <w:trHeight w:val="416"/>
        </w:trPr>
        <w:tc>
          <w:tcPr>
            <w:tcW w:w="2983" w:type="dxa"/>
            <w:tcBorders>
              <w:top w:val="nil"/>
              <w:left w:val="single" w:sz="4" w:space="0" w:color="D9D9D9" w:themeColor="background1" w:themeShade="D9"/>
              <w:bottom w:val="single" w:sz="4" w:space="0" w:color="D9D9D9" w:themeColor="background1" w:themeShade="D9"/>
            </w:tcBorders>
            <w:shd w:val="clear" w:color="auto" w:fill="F7F7F7"/>
          </w:tcPr>
          <w:p w14:paraId="4CFF78EE" w14:textId="77777777" w:rsidR="00E17DC5" w:rsidRPr="00E17DC5" w:rsidRDefault="00E17DC5" w:rsidP="00E17DC5">
            <w:pPr>
              <w:widowControl/>
              <w:tabs>
                <w:tab w:val="left" w:pos="10962"/>
              </w:tabs>
              <w:autoSpaceDE/>
              <w:autoSpaceDN/>
              <w:adjustRightInd/>
              <w:ind w:left="-29"/>
              <w:rPr>
                <w:rFonts w:asciiTheme="minorHAnsi" w:eastAsiaTheme="minorHAnsi" w:hAnsiTheme="minorHAnsi" w:cstheme="minorBidi"/>
                <w:b/>
                <w:color w:val="002060"/>
                <w:sz w:val="22"/>
                <w:szCs w:val="22"/>
                <w:lang w:val="ru-RU"/>
              </w:rPr>
            </w:pPr>
          </w:p>
        </w:tc>
        <w:tc>
          <w:tcPr>
            <w:tcW w:w="2405" w:type="dxa"/>
            <w:tcBorders>
              <w:top w:val="nil"/>
              <w:bottom w:val="single" w:sz="4" w:space="0" w:color="D9D9D9" w:themeColor="background1" w:themeShade="D9"/>
            </w:tcBorders>
            <w:shd w:val="clear" w:color="auto" w:fill="F7F7F7"/>
            <w:vAlign w:val="center"/>
          </w:tcPr>
          <w:p w14:paraId="7FCF1C5F" w14:textId="77777777" w:rsidR="00E17DC5" w:rsidRPr="0033404E" w:rsidRDefault="00E17DC5" w:rsidP="00E17DC5">
            <w:pPr>
              <w:widowControl/>
              <w:autoSpaceDE/>
              <w:autoSpaceDN/>
              <w:adjustRightInd/>
              <w:spacing w:before="20"/>
              <w:jc w:val="center"/>
              <w:rPr>
                <w:rFonts w:ascii="Calibri" w:eastAsia="Calibri" w:hAnsi="Calibri" w:cs="Times New Roman"/>
                <w:color w:val="auto"/>
                <w:sz w:val="22"/>
                <w:szCs w:val="22"/>
                <w:lang w:val="ru-RU"/>
              </w:rPr>
            </w:pPr>
            <w:r w:rsidRPr="0033404E">
              <w:rPr>
                <w:rFonts w:ascii="Calibri" w:hAnsi="Calibri"/>
                <w:color w:val="auto"/>
                <w:sz w:val="22"/>
                <w:szCs w:val="22"/>
                <w:lang w:val="ru-RU"/>
              </w:rPr>
              <w:t>Текущая сумма финансирования</w:t>
            </w:r>
          </w:p>
        </w:tc>
        <w:tc>
          <w:tcPr>
            <w:tcW w:w="2809" w:type="dxa"/>
            <w:tcBorders>
              <w:top w:val="nil"/>
              <w:bottom w:val="single" w:sz="4" w:space="0" w:color="D9D9D9" w:themeColor="background1" w:themeShade="D9"/>
            </w:tcBorders>
            <w:shd w:val="clear" w:color="auto" w:fill="F7F7F7"/>
            <w:vAlign w:val="center"/>
          </w:tcPr>
          <w:p w14:paraId="47806784" w14:textId="77777777" w:rsidR="00E17DC5" w:rsidRPr="0033404E" w:rsidRDefault="00E17DC5" w:rsidP="00E17DC5">
            <w:pPr>
              <w:widowControl/>
              <w:autoSpaceDE/>
              <w:autoSpaceDN/>
              <w:adjustRightInd/>
              <w:spacing w:before="20"/>
              <w:jc w:val="center"/>
              <w:rPr>
                <w:rFonts w:ascii="Calibri" w:eastAsia="Calibri" w:hAnsi="Calibri" w:cs="Times New Roman"/>
                <w:color w:val="auto"/>
                <w:sz w:val="22"/>
                <w:szCs w:val="22"/>
                <w:lang w:val="ru-RU"/>
              </w:rPr>
            </w:pPr>
            <w:r w:rsidRPr="0033404E">
              <w:rPr>
                <w:rFonts w:ascii="Calibri" w:hAnsi="Calibri"/>
                <w:color w:val="auto"/>
                <w:sz w:val="22"/>
                <w:szCs w:val="22"/>
                <w:lang w:val="ru-RU"/>
              </w:rPr>
              <w:t>Предлагаемое дополнительное финансирование</w:t>
            </w:r>
          </w:p>
        </w:tc>
        <w:tc>
          <w:tcPr>
            <w:tcW w:w="2445" w:type="dxa"/>
            <w:tcBorders>
              <w:top w:val="nil"/>
              <w:bottom w:val="single" w:sz="4" w:space="0" w:color="D9D9D9" w:themeColor="background1" w:themeShade="D9"/>
              <w:right w:val="single" w:sz="4" w:space="0" w:color="D9D9D9" w:themeColor="background1" w:themeShade="D9"/>
            </w:tcBorders>
            <w:shd w:val="clear" w:color="auto" w:fill="F7F7F7"/>
            <w:vAlign w:val="center"/>
          </w:tcPr>
          <w:p w14:paraId="2410084C" w14:textId="77777777" w:rsidR="00E17DC5" w:rsidRPr="0033404E" w:rsidRDefault="00E17DC5" w:rsidP="00E17DC5">
            <w:pPr>
              <w:widowControl/>
              <w:tabs>
                <w:tab w:val="left" w:pos="204"/>
                <w:tab w:val="right" w:pos="2686"/>
              </w:tabs>
              <w:autoSpaceDE/>
              <w:autoSpaceDN/>
              <w:adjustRightInd/>
              <w:spacing w:before="20"/>
              <w:ind w:right="91"/>
              <w:jc w:val="center"/>
              <w:rPr>
                <w:rFonts w:ascii="Calibri" w:eastAsia="Calibri" w:hAnsi="Calibri" w:cs="Times New Roman"/>
                <w:color w:val="auto"/>
                <w:sz w:val="22"/>
                <w:szCs w:val="22"/>
                <w:lang w:val="ru-RU"/>
              </w:rPr>
            </w:pPr>
            <w:r w:rsidRPr="0033404E">
              <w:rPr>
                <w:rFonts w:ascii="Calibri" w:hAnsi="Calibri"/>
                <w:color w:val="auto"/>
                <w:sz w:val="22"/>
                <w:szCs w:val="22"/>
                <w:lang w:val="ru-RU"/>
              </w:rPr>
              <w:t>Общая сумма предлагаемого финансирования</w:t>
            </w:r>
          </w:p>
        </w:tc>
      </w:tr>
      <w:tr w:rsidR="00F201B8" w14:paraId="4C632EF4" w14:textId="77777777" w:rsidTr="005C5B57">
        <w:trPr>
          <w:trHeight w:val="432"/>
        </w:trPr>
        <w:tc>
          <w:tcPr>
            <w:tcW w:w="2983" w:type="dxa"/>
            <w:tcBorders>
              <w:left w:val="single" w:sz="4" w:space="0" w:color="D9D9D9" w:themeColor="background1" w:themeShade="D9"/>
              <w:bottom w:val="single" w:sz="4" w:space="0" w:color="D9D9D9" w:themeColor="background1" w:themeShade="D9"/>
            </w:tcBorders>
            <w:shd w:val="clear" w:color="auto" w:fill="F7F7F7"/>
            <w:vAlign w:val="center"/>
          </w:tcPr>
          <w:p w14:paraId="29D4A5D3" w14:textId="77777777" w:rsidR="00F201B8" w:rsidRPr="00304676" w:rsidRDefault="00E17DC5" w:rsidP="005C5B57">
            <w:pPr>
              <w:widowControl/>
              <w:autoSpaceDE/>
              <w:autoSpaceDN/>
              <w:adjustRightInd/>
              <w:spacing w:before="20"/>
              <w:rPr>
                <w:rFonts w:asciiTheme="minorHAnsi" w:eastAsiaTheme="minorHAnsi" w:hAnsiTheme="minorHAnsi" w:cstheme="minorBidi"/>
                <w:b/>
                <w:color w:val="auto"/>
                <w:sz w:val="22"/>
                <w:szCs w:val="22"/>
              </w:rPr>
            </w:pPr>
            <w:r w:rsidRPr="00E17DC5">
              <w:rPr>
                <w:rFonts w:asciiTheme="minorHAnsi" w:hAnsiTheme="minorHAnsi"/>
                <w:b/>
                <w:noProof/>
                <w:sz w:val="22"/>
                <w:szCs w:val="22"/>
              </w:rPr>
              <w:t>Стоимость государственной программы</w:t>
            </w:r>
          </w:p>
        </w:tc>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tcPr>
          <w:p w14:paraId="5DEA4766" w14:textId="77777777" w:rsidR="00F201B8" w:rsidRPr="00C955F1" w:rsidRDefault="00F201B8" w:rsidP="005C5B57">
            <w:pPr>
              <w:widowControl/>
              <w:tabs>
                <w:tab w:val="left" w:pos="204"/>
                <w:tab w:val="right" w:pos="2686"/>
              </w:tabs>
              <w:autoSpaceDE/>
              <w:autoSpaceDN/>
              <w:adjustRightInd/>
              <w:spacing w:before="20"/>
              <w:jc w:val="right"/>
              <w:rPr>
                <w:rFonts w:asciiTheme="minorHAnsi" w:hAnsiTheme="minorHAnsi"/>
                <w:noProof/>
                <w:sz w:val="22"/>
                <w:szCs w:val="22"/>
              </w:rPr>
            </w:pPr>
            <w:r>
              <w:rPr>
                <w:rFonts w:asciiTheme="minorHAnsi" w:hAnsiTheme="minorHAnsi"/>
                <w:noProof/>
                <w:sz w:val="22"/>
                <w:szCs w:val="22"/>
              </w:rPr>
              <w:t>1508.59</w:t>
            </w:r>
          </w:p>
        </w:tc>
        <w:tc>
          <w:tcPr>
            <w:tcW w:w="2809" w:type="dxa"/>
            <w:tcBorders>
              <w:left w:val="single" w:sz="4" w:space="0" w:color="D9D9D9" w:themeColor="background1" w:themeShade="D9"/>
              <w:bottom w:val="single" w:sz="4" w:space="0" w:color="D9D9D9" w:themeColor="background1" w:themeShade="D9"/>
            </w:tcBorders>
            <w:shd w:val="clear" w:color="auto" w:fill="F7F7F7"/>
          </w:tcPr>
          <w:p w14:paraId="7FC1F349" w14:textId="77777777" w:rsidR="00F201B8" w:rsidRPr="002D6BA7" w:rsidRDefault="00F201B8" w:rsidP="005C5B57">
            <w:pPr>
              <w:widowControl/>
              <w:tabs>
                <w:tab w:val="left" w:pos="204"/>
                <w:tab w:val="right" w:pos="2686"/>
              </w:tabs>
              <w:autoSpaceDE/>
              <w:autoSpaceDN/>
              <w:adjustRightInd/>
              <w:spacing w:before="20"/>
              <w:jc w:val="right"/>
              <w:rPr>
                <w:rFonts w:asciiTheme="minorHAnsi" w:eastAsiaTheme="minorHAnsi" w:hAnsiTheme="minorHAnsi" w:cstheme="minorBidi"/>
                <w:noProof/>
                <w:color w:val="auto"/>
                <w:sz w:val="22"/>
                <w:szCs w:val="22"/>
              </w:rPr>
            </w:pPr>
            <w:r>
              <w:rPr>
                <w:rFonts w:asciiTheme="minorHAnsi" w:eastAsiaTheme="minorHAnsi" w:hAnsiTheme="minorHAnsi" w:cstheme="minorBidi"/>
                <w:noProof/>
                <w:color w:val="auto"/>
                <w:sz w:val="22"/>
                <w:szCs w:val="22"/>
              </w:rPr>
              <w:t>1500.00</w:t>
            </w:r>
          </w:p>
        </w:tc>
        <w:tc>
          <w:tcPr>
            <w:tcW w:w="2445" w:type="dxa"/>
            <w:tcBorders>
              <w:bottom w:val="single" w:sz="4" w:space="0" w:color="D9D9D9" w:themeColor="background1" w:themeShade="D9"/>
              <w:right w:val="single" w:sz="4" w:space="0" w:color="D9D9D9" w:themeColor="background1" w:themeShade="D9"/>
            </w:tcBorders>
            <w:shd w:val="clear" w:color="auto" w:fill="F7F7F7"/>
            <w:tcMar>
              <w:left w:w="0" w:type="dxa"/>
              <w:right w:w="0" w:type="dxa"/>
            </w:tcMar>
            <w:vAlign w:val="center"/>
          </w:tcPr>
          <w:p w14:paraId="4E9F328D" w14:textId="77777777" w:rsidR="00F201B8" w:rsidRPr="00304676" w:rsidRDefault="00F201B8" w:rsidP="005C5B57">
            <w:pPr>
              <w:widowControl/>
              <w:tabs>
                <w:tab w:val="left" w:pos="204"/>
                <w:tab w:val="right" w:pos="2686"/>
              </w:tabs>
              <w:autoSpaceDE/>
              <w:autoSpaceDN/>
              <w:adjustRightInd/>
              <w:spacing w:before="20"/>
              <w:ind w:right="91"/>
              <w:jc w:val="right"/>
              <w:rPr>
                <w:rFonts w:asciiTheme="minorHAnsi" w:eastAsiaTheme="minorHAnsi" w:hAnsiTheme="minorHAnsi" w:cstheme="minorBidi"/>
                <w:color w:val="auto"/>
                <w:sz w:val="22"/>
                <w:szCs w:val="22"/>
              </w:rPr>
            </w:pPr>
            <w:r>
              <w:rPr>
                <w:rFonts w:asciiTheme="minorHAnsi" w:hAnsiTheme="minorHAnsi"/>
                <w:noProof/>
                <w:sz w:val="22"/>
                <w:szCs w:val="22"/>
              </w:rPr>
              <w:t>3008.59</w:t>
            </w:r>
          </w:p>
        </w:tc>
      </w:tr>
      <w:tr w:rsidR="00F201B8" w14:paraId="79F78477" w14:textId="77777777" w:rsidTr="005C5B57">
        <w:trPr>
          <w:trHeight w:val="432"/>
        </w:trPr>
        <w:tc>
          <w:tcPr>
            <w:tcW w:w="2983" w:type="dxa"/>
            <w:tcBorders>
              <w:left w:val="single" w:sz="4" w:space="0" w:color="D9D9D9" w:themeColor="background1" w:themeShade="D9"/>
              <w:bottom w:val="single" w:sz="4" w:space="0" w:color="D9D9D9" w:themeColor="background1" w:themeShade="D9"/>
            </w:tcBorders>
            <w:shd w:val="clear" w:color="auto" w:fill="F7F7F7"/>
            <w:vAlign w:val="center"/>
          </w:tcPr>
          <w:p w14:paraId="140D176B" w14:textId="77777777" w:rsidR="00F201B8" w:rsidRPr="00E17DC5" w:rsidRDefault="00E17DC5" w:rsidP="005C5B57">
            <w:pPr>
              <w:widowControl/>
              <w:autoSpaceDE/>
              <w:autoSpaceDN/>
              <w:adjustRightInd/>
              <w:spacing w:before="20"/>
              <w:rPr>
                <w:rFonts w:asciiTheme="minorHAnsi" w:eastAsiaTheme="minorHAnsi" w:hAnsiTheme="minorHAnsi" w:cstheme="minorBidi"/>
                <w:b/>
                <w:color w:val="auto"/>
                <w:sz w:val="22"/>
                <w:szCs w:val="22"/>
                <w:lang w:val="ru-RU"/>
              </w:rPr>
            </w:pPr>
            <w:r w:rsidRPr="00E17DC5">
              <w:rPr>
                <w:rFonts w:asciiTheme="minorHAnsi" w:hAnsiTheme="minorHAnsi"/>
                <w:b/>
                <w:noProof/>
                <w:sz w:val="22"/>
                <w:szCs w:val="22"/>
                <w:lang w:val="ru-RU"/>
              </w:rPr>
              <w:t>Общая затраты на реализацию Проекта</w:t>
            </w:r>
          </w:p>
        </w:tc>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tcPr>
          <w:p w14:paraId="55481001" w14:textId="77777777" w:rsidR="00F201B8" w:rsidRPr="00C955F1" w:rsidRDefault="00F201B8" w:rsidP="005C5B57">
            <w:pPr>
              <w:widowControl/>
              <w:tabs>
                <w:tab w:val="left" w:pos="204"/>
                <w:tab w:val="right" w:pos="2686"/>
              </w:tabs>
              <w:autoSpaceDE/>
              <w:autoSpaceDN/>
              <w:adjustRightInd/>
              <w:spacing w:before="20"/>
              <w:jc w:val="right"/>
              <w:rPr>
                <w:rFonts w:asciiTheme="minorHAnsi" w:hAnsiTheme="minorHAnsi"/>
                <w:noProof/>
                <w:sz w:val="22"/>
                <w:szCs w:val="22"/>
              </w:rPr>
            </w:pPr>
            <w:r>
              <w:rPr>
                <w:rFonts w:asciiTheme="minorHAnsi" w:hAnsiTheme="minorHAnsi"/>
                <w:noProof/>
                <w:sz w:val="22"/>
                <w:szCs w:val="22"/>
              </w:rPr>
              <w:t>479.10</w:t>
            </w:r>
          </w:p>
        </w:tc>
        <w:tc>
          <w:tcPr>
            <w:tcW w:w="2809" w:type="dxa"/>
            <w:tcBorders>
              <w:left w:val="single" w:sz="4" w:space="0" w:color="D9D9D9" w:themeColor="background1" w:themeShade="D9"/>
              <w:bottom w:val="single" w:sz="4" w:space="0" w:color="D9D9D9" w:themeColor="background1" w:themeShade="D9"/>
            </w:tcBorders>
            <w:shd w:val="clear" w:color="auto" w:fill="F7F7F7"/>
          </w:tcPr>
          <w:p w14:paraId="489ACFAD" w14:textId="77777777" w:rsidR="00F201B8" w:rsidRPr="002D6BA7" w:rsidRDefault="00F201B8" w:rsidP="005C5B57">
            <w:pPr>
              <w:widowControl/>
              <w:tabs>
                <w:tab w:val="left" w:pos="204"/>
                <w:tab w:val="right" w:pos="2596"/>
              </w:tabs>
              <w:autoSpaceDE/>
              <w:autoSpaceDN/>
              <w:adjustRightInd/>
              <w:spacing w:before="20"/>
              <w:jc w:val="right"/>
              <w:rPr>
                <w:rFonts w:asciiTheme="minorHAnsi" w:eastAsiaTheme="minorHAnsi" w:hAnsiTheme="minorHAnsi" w:cstheme="minorBidi"/>
                <w:noProof/>
                <w:color w:val="auto"/>
                <w:sz w:val="22"/>
                <w:szCs w:val="22"/>
              </w:rPr>
            </w:pPr>
            <w:r>
              <w:rPr>
                <w:rFonts w:asciiTheme="minorHAnsi" w:eastAsiaTheme="minorHAnsi" w:hAnsiTheme="minorHAnsi" w:cstheme="minorBidi"/>
                <w:noProof/>
                <w:color w:val="auto"/>
                <w:sz w:val="22"/>
                <w:szCs w:val="22"/>
              </w:rPr>
              <w:t>489.00</w:t>
            </w:r>
          </w:p>
        </w:tc>
        <w:tc>
          <w:tcPr>
            <w:tcW w:w="2445" w:type="dxa"/>
            <w:tcBorders>
              <w:bottom w:val="single" w:sz="4" w:space="0" w:color="D9D9D9" w:themeColor="background1" w:themeShade="D9"/>
              <w:right w:val="single" w:sz="4" w:space="0" w:color="D9D9D9" w:themeColor="background1" w:themeShade="D9"/>
            </w:tcBorders>
            <w:shd w:val="clear" w:color="auto" w:fill="F7F7F7"/>
            <w:tcMar>
              <w:left w:w="0" w:type="dxa"/>
              <w:right w:w="0" w:type="dxa"/>
            </w:tcMar>
            <w:vAlign w:val="center"/>
          </w:tcPr>
          <w:p w14:paraId="761E0D77" w14:textId="77777777" w:rsidR="00F201B8" w:rsidRPr="00304676" w:rsidRDefault="00F201B8" w:rsidP="005C5B57">
            <w:pPr>
              <w:widowControl/>
              <w:tabs>
                <w:tab w:val="left" w:pos="204"/>
                <w:tab w:val="right" w:pos="2686"/>
              </w:tabs>
              <w:autoSpaceDE/>
              <w:autoSpaceDN/>
              <w:adjustRightInd/>
              <w:spacing w:before="20"/>
              <w:ind w:right="91"/>
              <w:jc w:val="right"/>
              <w:rPr>
                <w:rFonts w:asciiTheme="minorHAnsi" w:eastAsiaTheme="minorHAnsi" w:hAnsiTheme="minorHAnsi" w:cstheme="minorBidi"/>
                <w:color w:val="auto"/>
                <w:sz w:val="22"/>
                <w:szCs w:val="22"/>
              </w:rPr>
            </w:pPr>
            <w:r>
              <w:rPr>
                <w:rFonts w:asciiTheme="minorHAnsi" w:hAnsiTheme="minorHAnsi"/>
                <w:noProof/>
                <w:sz w:val="22"/>
                <w:szCs w:val="22"/>
              </w:rPr>
              <w:t>968.10</w:t>
            </w:r>
          </w:p>
        </w:tc>
      </w:tr>
      <w:tr w:rsidR="00F201B8" w14:paraId="0603A928" w14:textId="77777777" w:rsidTr="005C5B57">
        <w:trPr>
          <w:trHeight w:val="432"/>
        </w:trPr>
        <w:tc>
          <w:tcPr>
            <w:tcW w:w="2983" w:type="dxa"/>
            <w:tcBorders>
              <w:left w:val="single" w:sz="4" w:space="0" w:color="D9D9D9" w:themeColor="background1" w:themeShade="D9"/>
              <w:bottom w:val="single" w:sz="4" w:space="0" w:color="D9D9D9" w:themeColor="background1" w:themeShade="D9"/>
            </w:tcBorders>
            <w:shd w:val="clear" w:color="auto" w:fill="F7F7F7"/>
            <w:vAlign w:val="center"/>
          </w:tcPr>
          <w:p w14:paraId="27A1BB59" w14:textId="77777777" w:rsidR="00F201B8" w:rsidRPr="00E17DC5" w:rsidRDefault="00E17DC5" w:rsidP="005C5B57">
            <w:pPr>
              <w:widowControl/>
              <w:autoSpaceDE/>
              <w:autoSpaceDN/>
              <w:adjustRightInd/>
              <w:spacing w:before="20"/>
              <w:ind w:left="795"/>
              <w:rPr>
                <w:rFonts w:asciiTheme="minorHAnsi" w:eastAsiaTheme="minorHAnsi" w:hAnsiTheme="minorHAnsi" w:cstheme="minorBidi"/>
                <w:b/>
                <w:color w:val="auto"/>
                <w:sz w:val="22"/>
                <w:szCs w:val="22"/>
                <w:lang w:val="ru-RU"/>
              </w:rPr>
            </w:pPr>
            <w:r w:rsidRPr="00E17DC5">
              <w:rPr>
                <w:rFonts w:asciiTheme="minorHAnsi" w:hAnsiTheme="minorHAnsi"/>
                <w:noProof/>
                <w:sz w:val="22"/>
                <w:szCs w:val="22"/>
                <w:lang w:val="ru-RU"/>
              </w:rPr>
              <w:t>Общая затраты на реализацию Программы</w:t>
            </w:r>
          </w:p>
        </w:tc>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tcPr>
          <w:p w14:paraId="029D1163" w14:textId="77777777" w:rsidR="00F201B8" w:rsidRPr="00C955F1" w:rsidRDefault="00F201B8" w:rsidP="005C5B57">
            <w:pPr>
              <w:widowControl/>
              <w:tabs>
                <w:tab w:val="left" w:pos="204"/>
                <w:tab w:val="right" w:pos="2686"/>
              </w:tabs>
              <w:autoSpaceDE/>
              <w:autoSpaceDN/>
              <w:adjustRightInd/>
              <w:spacing w:before="20"/>
              <w:jc w:val="right"/>
              <w:rPr>
                <w:rFonts w:asciiTheme="minorHAnsi" w:hAnsiTheme="minorHAnsi"/>
                <w:noProof/>
                <w:sz w:val="22"/>
                <w:szCs w:val="22"/>
              </w:rPr>
            </w:pPr>
            <w:r>
              <w:rPr>
                <w:rFonts w:asciiTheme="minorHAnsi" w:hAnsiTheme="minorHAnsi"/>
                <w:noProof/>
                <w:sz w:val="22"/>
                <w:szCs w:val="22"/>
              </w:rPr>
              <w:t>479.10</w:t>
            </w:r>
          </w:p>
        </w:tc>
        <w:tc>
          <w:tcPr>
            <w:tcW w:w="2809" w:type="dxa"/>
            <w:tcBorders>
              <w:left w:val="single" w:sz="4" w:space="0" w:color="D9D9D9" w:themeColor="background1" w:themeShade="D9"/>
              <w:bottom w:val="single" w:sz="4" w:space="0" w:color="D9D9D9" w:themeColor="background1" w:themeShade="D9"/>
            </w:tcBorders>
            <w:shd w:val="clear" w:color="auto" w:fill="F7F7F7"/>
          </w:tcPr>
          <w:p w14:paraId="5EB0C473" w14:textId="77777777" w:rsidR="00F201B8" w:rsidRPr="002D6BA7" w:rsidRDefault="00F201B8" w:rsidP="005C5B57">
            <w:pPr>
              <w:widowControl/>
              <w:tabs>
                <w:tab w:val="left" w:pos="204"/>
                <w:tab w:val="right" w:pos="2686"/>
              </w:tabs>
              <w:autoSpaceDE/>
              <w:autoSpaceDN/>
              <w:adjustRightInd/>
              <w:spacing w:before="20"/>
              <w:jc w:val="right"/>
              <w:rPr>
                <w:rFonts w:asciiTheme="minorHAnsi" w:eastAsiaTheme="minorHAnsi" w:hAnsiTheme="minorHAnsi" w:cstheme="minorBidi"/>
                <w:noProof/>
                <w:color w:val="auto"/>
                <w:sz w:val="22"/>
                <w:szCs w:val="22"/>
              </w:rPr>
            </w:pPr>
            <w:r>
              <w:rPr>
                <w:rFonts w:asciiTheme="minorHAnsi" w:eastAsiaTheme="minorHAnsi" w:hAnsiTheme="minorHAnsi" w:cstheme="minorBidi"/>
                <w:noProof/>
                <w:color w:val="auto"/>
                <w:sz w:val="22"/>
                <w:szCs w:val="22"/>
              </w:rPr>
              <w:t>489.00</w:t>
            </w:r>
          </w:p>
        </w:tc>
        <w:tc>
          <w:tcPr>
            <w:tcW w:w="2445" w:type="dxa"/>
            <w:tcBorders>
              <w:bottom w:val="single" w:sz="4" w:space="0" w:color="D9D9D9" w:themeColor="background1" w:themeShade="D9"/>
              <w:right w:val="single" w:sz="4" w:space="0" w:color="D9D9D9" w:themeColor="background1" w:themeShade="D9"/>
            </w:tcBorders>
            <w:shd w:val="clear" w:color="auto" w:fill="F7F7F7"/>
            <w:tcMar>
              <w:left w:w="0" w:type="dxa"/>
              <w:right w:w="0" w:type="dxa"/>
            </w:tcMar>
            <w:vAlign w:val="center"/>
          </w:tcPr>
          <w:p w14:paraId="3E6D668B" w14:textId="77777777" w:rsidR="00F201B8" w:rsidRPr="00304676" w:rsidRDefault="00F201B8" w:rsidP="005C5B57">
            <w:pPr>
              <w:widowControl/>
              <w:tabs>
                <w:tab w:val="left" w:pos="204"/>
                <w:tab w:val="right" w:pos="2686"/>
              </w:tabs>
              <w:autoSpaceDE/>
              <w:autoSpaceDN/>
              <w:adjustRightInd/>
              <w:spacing w:before="20"/>
              <w:ind w:right="91"/>
              <w:jc w:val="right"/>
              <w:rPr>
                <w:rFonts w:asciiTheme="minorHAnsi" w:eastAsiaTheme="minorHAnsi" w:hAnsiTheme="minorHAnsi" w:cstheme="minorBidi"/>
                <w:color w:val="auto"/>
                <w:sz w:val="22"/>
                <w:szCs w:val="22"/>
              </w:rPr>
            </w:pPr>
            <w:r>
              <w:rPr>
                <w:rFonts w:asciiTheme="minorHAnsi" w:hAnsiTheme="minorHAnsi"/>
                <w:noProof/>
                <w:sz w:val="22"/>
                <w:szCs w:val="22"/>
              </w:rPr>
              <w:t>968.10</w:t>
            </w:r>
          </w:p>
        </w:tc>
      </w:tr>
      <w:tr w:rsidR="00F201B8" w14:paraId="1F519093" w14:textId="77777777" w:rsidTr="005C5B57">
        <w:trPr>
          <w:trHeight w:val="432"/>
        </w:trPr>
        <w:tc>
          <w:tcPr>
            <w:tcW w:w="2983" w:type="dxa"/>
            <w:tcBorders>
              <w:left w:val="single" w:sz="4" w:space="0" w:color="D9D9D9" w:themeColor="background1" w:themeShade="D9"/>
              <w:bottom w:val="single" w:sz="4" w:space="0" w:color="D9D9D9" w:themeColor="background1" w:themeShade="D9"/>
            </w:tcBorders>
            <w:shd w:val="clear" w:color="auto" w:fill="F7F7F7"/>
            <w:vAlign w:val="center"/>
          </w:tcPr>
          <w:p w14:paraId="557D2205" w14:textId="77777777" w:rsidR="00F201B8" w:rsidRPr="00304676" w:rsidRDefault="00E17DC5" w:rsidP="005C5B57">
            <w:pPr>
              <w:widowControl/>
              <w:autoSpaceDE/>
              <w:autoSpaceDN/>
              <w:adjustRightInd/>
              <w:spacing w:before="20"/>
              <w:rPr>
                <w:rFonts w:asciiTheme="minorHAnsi" w:eastAsiaTheme="minorHAnsi" w:hAnsiTheme="minorHAnsi" w:cstheme="minorBidi"/>
                <w:b/>
                <w:color w:val="auto"/>
                <w:sz w:val="22"/>
                <w:szCs w:val="22"/>
              </w:rPr>
            </w:pPr>
            <w:r w:rsidRPr="00E17DC5">
              <w:rPr>
                <w:rFonts w:asciiTheme="minorHAnsi" w:eastAsiaTheme="minorHAnsi" w:hAnsiTheme="minorHAnsi" w:cstheme="minorBidi"/>
                <w:b/>
                <w:color w:val="auto"/>
                <w:sz w:val="22"/>
                <w:szCs w:val="22"/>
              </w:rPr>
              <w:t>Общее финансирование</w:t>
            </w:r>
          </w:p>
        </w:tc>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tcPr>
          <w:p w14:paraId="3C8F0663" w14:textId="77777777" w:rsidR="00F201B8" w:rsidRPr="00C955F1" w:rsidRDefault="00F201B8" w:rsidP="005C5B57">
            <w:pPr>
              <w:widowControl/>
              <w:tabs>
                <w:tab w:val="left" w:pos="204"/>
                <w:tab w:val="right" w:pos="2686"/>
              </w:tabs>
              <w:autoSpaceDE/>
              <w:autoSpaceDN/>
              <w:adjustRightInd/>
              <w:spacing w:before="20"/>
              <w:jc w:val="right"/>
              <w:rPr>
                <w:rFonts w:asciiTheme="minorHAnsi" w:hAnsiTheme="minorHAnsi"/>
                <w:noProof/>
                <w:sz w:val="22"/>
                <w:szCs w:val="22"/>
              </w:rPr>
            </w:pPr>
            <w:r>
              <w:rPr>
                <w:rFonts w:asciiTheme="minorHAnsi" w:hAnsiTheme="minorHAnsi"/>
                <w:noProof/>
                <w:sz w:val="22"/>
                <w:szCs w:val="22"/>
              </w:rPr>
              <w:t>439.10</w:t>
            </w:r>
          </w:p>
        </w:tc>
        <w:tc>
          <w:tcPr>
            <w:tcW w:w="2809" w:type="dxa"/>
            <w:tcBorders>
              <w:left w:val="single" w:sz="4" w:space="0" w:color="D9D9D9" w:themeColor="background1" w:themeShade="D9"/>
              <w:bottom w:val="single" w:sz="4" w:space="0" w:color="D9D9D9" w:themeColor="background1" w:themeShade="D9"/>
            </w:tcBorders>
            <w:shd w:val="clear" w:color="auto" w:fill="F7F7F7"/>
          </w:tcPr>
          <w:p w14:paraId="55F4E55F" w14:textId="77777777" w:rsidR="00F201B8" w:rsidRPr="002D6BA7" w:rsidRDefault="00F201B8" w:rsidP="005C5B57">
            <w:pPr>
              <w:widowControl/>
              <w:tabs>
                <w:tab w:val="left" w:pos="204"/>
                <w:tab w:val="right" w:pos="2686"/>
              </w:tabs>
              <w:autoSpaceDE/>
              <w:autoSpaceDN/>
              <w:adjustRightInd/>
              <w:spacing w:before="20"/>
              <w:jc w:val="right"/>
              <w:rPr>
                <w:rFonts w:asciiTheme="minorHAnsi" w:eastAsiaTheme="minorHAnsi" w:hAnsiTheme="minorHAnsi" w:cstheme="minorBidi"/>
                <w:noProof/>
                <w:color w:val="auto"/>
                <w:sz w:val="22"/>
                <w:szCs w:val="22"/>
              </w:rPr>
            </w:pPr>
            <w:r>
              <w:rPr>
                <w:rFonts w:asciiTheme="minorHAnsi" w:eastAsiaTheme="minorHAnsi" w:hAnsiTheme="minorHAnsi" w:cstheme="minorBidi"/>
                <w:noProof/>
                <w:color w:val="auto"/>
                <w:sz w:val="22"/>
                <w:szCs w:val="22"/>
              </w:rPr>
              <w:t>489.00</w:t>
            </w:r>
          </w:p>
        </w:tc>
        <w:tc>
          <w:tcPr>
            <w:tcW w:w="2445" w:type="dxa"/>
            <w:tcBorders>
              <w:bottom w:val="single" w:sz="4" w:space="0" w:color="D9D9D9" w:themeColor="background1" w:themeShade="D9"/>
              <w:right w:val="single" w:sz="4" w:space="0" w:color="D9D9D9" w:themeColor="background1" w:themeShade="D9"/>
            </w:tcBorders>
            <w:shd w:val="clear" w:color="auto" w:fill="F7F7F7"/>
            <w:tcMar>
              <w:left w:w="0" w:type="dxa"/>
              <w:right w:w="0" w:type="dxa"/>
            </w:tcMar>
            <w:vAlign w:val="center"/>
          </w:tcPr>
          <w:p w14:paraId="2F104C72" w14:textId="77777777" w:rsidR="00F201B8" w:rsidRPr="00304676" w:rsidRDefault="00F201B8" w:rsidP="005C5B57">
            <w:pPr>
              <w:widowControl/>
              <w:tabs>
                <w:tab w:val="left" w:pos="204"/>
                <w:tab w:val="right" w:pos="2686"/>
              </w:tabs>
              <w:autoSpaceDE/>
              <w:autoSpaceDN/>
              <w:adjustRightInd/>
              <w:spacing w:before="20"/>
              <w:ind w:right="91"/>
              <w:jc w:val="right"/>
              <w:rPr>
                <w:rFonts w:asciiTheme="minorHAnsi" w:eastAsiaTheme="minorHAnsi" w:hAnsiTheme="minorHAnsi" w:cstheme="minorBidi"/>
                <w:color w:val="auto"/>
                <w:sz w:val="22"/>
                <w:szCs w:val="22"/>
              </w:rPr>
            </w:pPr>
            <w:r>
              <w:rPr>
                <w:rFonts w:asciiTheme="minorHAnsi" w:eastAsiaTheme="minorHAnsi" w:hAnsiTheme="minorHAnsi" w:cstheme="minorBidi"/>
                <w:noProof/>
                <w:color w:val="auto"/>
                <w:sz w:val="22"/>
                <w:szCs w:val="22"/>
              </w:rPr>
              <w:t>928.10</w:t>
            </w:r>
          </w:p>
        </w:tc>
      </w:tr>
      <w:tr w:rsidR="00F201B8" w14:paraId="79A82A89" w14:textId="77777777" w:rsidTr="005C5B57">
        <w:trPr>
          <w:trHeight w:val="432"/>
        </w:trPr>
        <w:tc>
          <w:tcPr>
            <w:tcW w:w="2983" w:type="dxa"/>
            <w:tcBorders>
              <w:left w:val="single" w:sz="4" w:space="0" w:color="D9D9D9" w:themeColor="background1" w:themeShade="D9"/>
              <w:bottom w:val="single" w:sz="4" w:space="0" w:color="D9D9D9" w:themeColor="background1" w:themeShade="D9"/>
            </w:tcBorders>
            <w:shd w:val="clear" w:color="auto" w:fill="F7F7F7"/>
            <w:vAlign w:val="center"/>
          </w:tcPr>
          <w:p w14:paraId="1724251B" w14:textId="77777777" w:rsidR="00F201B8" w:rsidRPr="00304676" w:rsidRDefault="00E17DC5" w:rsidP="005C5B57">
            <w:pPr>
              <w:widowControl/>
              <w:autoSpaceDE/>
              <w:autoSpaceDN/>
              <w:adjustRightInd/>
              <w:spacing w:before="20"/>
              <w:rPr>
                <w:rFonts w:asciiTheme="minorHAnsi" w:eastAsiaTheme="minorHAnsi" w:hAnsiTheme="minorHAnsi" w:cstheme="minorBidi"/>
                <w:b/>
                <w:color w:val="auto"/>
                <w:sz w:val="22"/>
                <w:szCs w:val="22"/>
              </w:rPr>
            </w:pPr>
            <w:r w:rsidRPr="00E17DC5">
              <w:rPr>
                <w:rFonts w:asciiTheme="minorHAnsi" w:eastAsiaTheme="minorHAnsi" w:hAnsiTheme="minorHAnsi" w:cstheme="minorBidi"/>
                <w:b/>
                <w:color w:val="auto"/>
                <w:sz w:val="22"/>
                <w:szCs w:val="22"/>
              </w:rPr>
              <w:t>Дефицит финансирования</w:t>
            </w:r>
          </w:p>
        </w:tc>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tcPr>
          <w:p w14:paraId="60B03E25" w14:textId="77777777" w:rsidR="00F201B8" w:rsidRPr="00C955F1" w:rsidRDefault="00F201B8" w:rsidP="005C5B57">
            <w:pPr>
              <w:widowControl/>
              <w:tabs>
                <w:tab w:val="left" w:pos="204"/>
                <w:tab w:val="right" w:pos="2686"/>
              </w:tabs>
              <w:autoSpaceDE/>
              <w:autoSpaceDN/>
              <w:adjustRightInd/>
              <w:spacing w:before="20"/>
              <w:jc w:val="right"/>
              <w:rPr>
                <w:rFonts w:asciiTheme="minorHAnsi" w:hAnsiTheme="minorHAnsi"/>
                <w:noProof/>
                <w:sz w:val="22"/>
                <w:szCs w:val="22"/>
              </w:rPr>
            </w:pPr>
            <w:r>
              <w:rPr>
                <w:rFonts w:asciiTheme="minorHAnsi" w:hAnsiTheme="minorHAnsi"/>
                <w:noProof/>
                <w:sz w:val="22"/>
                <w:szCs w:val="22"/>
              </w:rPr>
              <w:t>40.00</w:t>
            </w:r>
          </w:p>
        </w:tc>
        <w:tc>
          <w:tcPr>
            <w:tcW w:w="2809" w:type="dxa"/>
            <w:tcBorders>
              <w:left w:val="single" w:sz="4" w:space="0" w:color="D9D9D9" w:themeColor="background1" w:themeShade="D9"/>
              <w:bottom w:val="single" w:sz="4" w:space="0" w:color="D9D9D9" w:themeColor="background1" w:themeShade="D9"/>
            </w:tcBorders>
            <w:shd w:val="clear" w:color="auto" w:fill="F7F7F7"/>
          </w:tcPr>
          <w:p w14:paraId="644CFA44" w14:textId="77777777" w:rsidR="00F201B8" w:rsidRPr="002D6BA7" w:rsidRDefault="00F201B8" w:rsidP="005C5B57">
            <w:pPr>
              <w:widowControl/>
              <w:tabs>
                <w:tab w:val="left" w:pos="204"/>
                <w:tab w:val="right" w:pos="2686"/>
              </w:tabs>
              <w:autoSpaceDE/>
              <w:autoSpaceDN/>
              <w:adjustRightInd/>
              <w:spacing w:before="20"/>
              <w:jc w:val="right"/>
              <w:rPr>
                <w:rFonts w:asciiTheme="minorHAnsi" w:eastAsiaTheme="minorHAnsi" w:hAnsiTheme="minorHAnsi" w:cstheme="minorBidi"/>
                <w:noProof/>
                <w:color w:val="auto"/>
                <w:sz w:val="22"/>
                <w:szCs w:val="22"/>
              </w:rPr>
            </w:pPr>
            <w:r>
              <w:rPr>
                <w:rFonts w:asciiTheme="minorHAnsi" w:eastAsiaTheme="minorHAnsi" w:hAnsiTheme="minorHAnsi" w:cstheme="minorBidi"/>
                <w:noProof/>
                <w:color w:val="auto"/>
                <w:sz w:val="22"/>
                <w:szCs w:val="22"/>
              </w:rPr>
              <w:t>0</w:t>
            </w:r>
          </w:p>
        </w:tc>
        <w:tc>
          <w:tcPr>
            <w:tcW w:w="2445" w:type="dxa"/>
            <w:tcBorders>
              <w:bottom w:val="single" w:sz="4" w:space="0" w:color="D9D9D9" w:themeColor="background1" w:themeShade="D9"/>
              <w:right w:val="single" w:sz="4" w:space="0" w:color="D9D9D9" w:themeColor="background1" w:themeShade="D9"/>
            </w:tcBorders>
            <w:shd w:val="clear" w:color="auto" w:fill="F7F7F7"/>
            <w:tcMar>
              <w:left w:w="0" w:type="dxa"/>
              <w:right w:w="0" w:type="dxa"/>
            </w:tcMar>
            <w:vAlign w:val="center"/>
          </w:tcPr>
          <w:p w14:paraId="7829E0F6" w14:textId="77777777" w:rsidR="00F201B8" w:rsidRPr="00304676" w:rsidRDefault="00F201B8" w:rsidP="005C5B57">
            <w:pPr>
              <w:widowControl/>
              <w:tabs>
                <w:tab w:val="left" w:pos="204"/>
                <w:tab w:val="right" w:pos="2686"/>
              </w:tabs>
              <w:autoSpaceDE/>
              <w:autoSpaceDN/>
              <w:adjustRightInd/>
              <w:spacing w:before="20"/>
              <w:ind w:right="91"/>
              <w:jc w:val="right"/>
              <w:rPr>
                <w:rFonts w:asciiTheme="minorHAnsi" w:eastAsiaTheme="minorHAnsi" w:hAnsiTheme="minorHAnsi" w:cstheme="minorBidi"/>
                <w:color w:val="auto"/>
                <w:sz w:val="22"/>
                <w:szCs w:val="22"/>
              </w:rPr>
            </w:pPr>
            <w:r>
              <w:rPr>
                <w:rFonts w:asciiTheme="minorHAnsi" w:eastAsiaTheme="minorHAnsi" w:hAnsiTheme="minorHAnsi" w:cstheme="minorBidi"/>
                <w:noProof/>
                <w:color w:val="auto"/>
                <w:sz w:val="22"/>
                <w:szCs w:val="22"/>
              </w:rPr>
              <w:t>40.00</w:t>
            </w:r>
          </w:p>
        </w:tc>
      </w:tr>
      <w:tr w:rsidR="00F201B8" w14:paraId="70757E39" w14:textId="77777777" w:rsidTr="005C5B57">
        <w:trPr>
          <w:trHeight w:val="80"/>
        </w:trPr>
        <w:tc>
          <w:tcPr>
            <w:tcW w:w="10642" w:type="dxa"/>
            <w:gridSpan w:val="4"/>
            <w:tcBorders>
              <w:left w:val="nil"/>
              <w:bottom w:val="nil"/>
              <w:right w:val="nil"/>
            </w:tcBorders>
            <w:shd w:val="clear" w:color="auto" w:fill="F7F7F7"/>
          </w:tcPr>
          <w:p w14:paraId="4374BCA2" w14:textId="77777777" w:rsidR="00F201B8" w:rsidRPr="00304676" w:rsidRDefault="00F201B8" w:rsidP="005C5B57">
            <w:pPr>
              <w:widowControl/>
              <w:tabs>
                <w:tab w:val="left" w:pos="204"/>
                <w:tab w:val="right" w:pos="2844"/>
              </w:tabs>
              <w:autoSpaceDE/>
              <w:autoSpaceDN/>
              <w:adjustRightInd/>
              <w:spacing w:line="160" w:lineRule="exact"/>
              <w:jc w:val="right"/>
              <w:rPr>
                <w:rFonts w:asciiTheme="minorHAnsi" w:eastAsiaTheme="minorHAnsi" w:hAnsiTheme="minorHAnsi" w:cstheme="minorBidi"/>
                <w:color w:val="auto"/>
                <w:sz w:val="22"/>
                <w:szCs w:val="22"/>
              </w:rPr>
            </w:pPr>
          </w:p>
        </w:tc>
      </w:tr>
    </w:tbl>
    <w:p w14:paraId="667835B5" w14:textId="77777777" w:rsidR="00F201B8" w:rsidRDefault="00F201B8" w:rsidP="005C5B57">
      <w:pPr>
        <w:widowControl/>
        <w:shd w:val="clear" w:color="auto" w:fill="F7F7F7"/>
        <w:ind w:left="-691" w:right="-518"/>
        <w:rPr>
          <w:rFonts w:asciiTheme="minorHAnsi" w:hAnsiTheme="minorHAnsi"/>
          <w:color w:val="767171" w:themeColor="background2" w:themeShade="80"/>
          <w:sz w:val="22"/>
          <w:szCs w:val="22"/>
        </w:rPr>
      </w:pPr>
    </w:p>
    <w:tbl>
      <w:tblPr>
        <w:tblStyle w:val="TableGrid"/>
        <w:tblW w:w="10642" w:type="dxa"/>
        <w:tblInd w:w="-720" w:type="dxa"/>
        <w:shd w:val="clear" w:color="auto" w:fill="F7F7F7"/>
        <w:tblLayout w:type="fixed"/>
        <w:tblLook w:val="04A0" w:firstRow="1" w:lastRow="0" w:firstColumn="1" w:lastColumn="0" w:noHBand="0" w:noVBand="1"/>
      </w:tblPr>
      <w:tblGrid>
        <w:gridCol w:w="6938"/>
        <w:gridCol w:w="3704"/>
      </w:tblGrid>
      <w:tr w:rsidR="00F201B8" w14:paraId="2B06F282" w14:textId="77777777" w:rsidTr="005C5B57">
        <w:tc>
          <w:tcPr>
            <w:tcW w:w="10586" w:type="dxa"/>
            <w:gridSpan w:val="2"/>
            <w:tcBorders>
              <w:top w:val="nil"/>
              <w:left w:val="nil"/>
              <w:bottom w:val="single" w:sz="4" w:space="0" w:color="D9D9D9" w:themeColor="background1" w:themeShade="D9"/>
              <w:right w:val="nil"/>
            </w:tcBorders>
            <w:shd w:val="clear" w:color="auto" w:fill="F7F7F7"/>
          </w:tcPr>
          <w:p w14:paraId="2CB15B43" w14:textId="77777777" w:rsidR="00F201B8" w:rsidRPr="00A97DA8" w:rsidRDefault="00E17DC5" w:rsidP="005C5B57">
            <w:pPr>
              <w:keepNext/>
              <w:widowControl/>
              <w:shd w:val="clear" w:color="auto" w:fill="F7F7F7"/>
              <w:tabs>
                <w:tab w:val="left" w:pos="3709"/>
              </w:tabs>
              <w:autoSpaceDE/>
              <w:autoSpaceDN/>
              <w:adjustRightInd/>
              <w:spacing w:after="160" w:line="259" w:lineRule="auto"/>
              <w:ind w:left="-15" w:right="-504"/>
              <w:rPr>
                <w:rFonts w:asciiTheme="minorHAnsi" w:hAnsiTheme="minorHAnsi"/>
                <w:b/>
                <w:color w:val="172D5F"/>
                <w:sz w:val="22"/>
                <w:szCs w:val="22"/>
              </w:rPr>
            </w:pPr>
            <w:r w:rsidRPr="0033404E">
              <w:rPr>
                <w:rFonts w:ascii="Calibri" w:hAnsi="Calibri"/>
                <w:b/>
                <w:color w:val="002060"/>
                <w:sz w:val="22"/>
                <w:szCs w:val="22"/>
                <w:lang w:val="ru-RU"/>
              </w:rPr>
              <w:t>ДОПОЛНИТЕЛЬНЫЕ СВЕДЕНИЯ</w:t>
            </w:r>
            <w:r w:rsidRPr="0033404E">
              <w:rPr>
                <w:rFonts w:ascii="Calibri" w:hAnsi="Calibri"/>
                <w:b/>
                <w:color w:val="F7F7F7"/>
                <w:sz w:val="2"/>
                <w:szCs w:val="2"/>
                <w:lang w:val="ru-RU"/>
              </w:rPr>
              <w:t>NewFinEnh1</w:t>
            </w:r>
            <w:r w:rsidRPr="0033404E">
              <w:rPr>
                <w:rFonts w:ascii="Calibri" w:hAnsi="Calibri"/>
                <w:b/>
                <w:color w:val="002060"/>
                <w:sz w:val="22"/>
                <w:szCs w:val="22"/>
                <w:lang w:val="ru-RU"/>
              </w:rPr>
              <w:t>- Дополнительное финансирование</w:t>
            </w:r>
          </w:p>
        </w:tc>
      </w:tr>
      <w:tr w:rsidR="00F201B8" w14:paraId="148719AD" w14:textId="77777777" w:rsidTr="005C5B57">
        <w:trPr>
          <w:trHeight w:val="512"/>
        </w:trPr>
        <w:tc>
          <w:tcPr>
            <w:tcW w:w="6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44921E8C" w14:textId="77777777" w:rsidR="00F201B8" w:rsidRPr="00E17DC5" w:rsidRDefault="00F201B8" w:rsidP="00E17DC5">
            <w:pPr>
              <w:rPr>
                <w:rFonts w:asciiTheme="minorHAnsi" w:eastAsiaTheme="minorHAnsi" w:hAnsiTheme="minorHAnsi" w:cstheme="minorBidi"/>
                <w:color w:val="auto"/>
                <w:sz w:val="22"/>
                <w:szCs w:val="22"/>
                <w:lang w:val="ru-RU"/>
              </w:rPr>
            </w:pPr>
            <w:r w:rsidRPr="00E17DC5">
              <w:rPr>
                <w:lang w:val="ru-RU"/>
              </w:rPr>
              <w:t xml:space="preserve">  </w:t>
            </w:r>
            <w:r w:rsidRPr="00F51274">
              <w:rPr>
                <w:rFonts w:asciiTheme="minorHAnsi" w:eastAsiaTheme="minorHAnsi" w:hAnsiTheme="minorHAnsi" w:cstheme="minorBidi"/>
                <w:color w:val="auto"/>
                <w:sz w:val="22"/>
                <w:szCs w:val="22"/>
              </w:rPr>
              <w:fldChar w:fldCharType="begin"/>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instrText>IF</w:instrText>
            </w:r>
            <w:r w:rsidRPr="00E17DC5">
              <w:rPr>
                <w:rFonts w:asciiTheme="minorHAnsi" w:eastAsiaTheme="minorHAnsi" w:hAnsiTheme="minorHAnsi" w:cstheme="minorBidi"/>
                <w:noProof/>
                <w:color w:val="auto"/>
                <w:sz w:val="22"/>
                <w:szCs w:val="22"/>
                <w:lang w:val="ru-RU"/>
              </w:rPr>
              <w:instrText xml:space="preserve"> 1 </w:instrText>
            </w:r>
            <w:r w:rsidRPr="00E17DC5">
              <w:rPr>
                <w:rFonts w:asciiTheme="minorHAnsi" w:eastAsiaTheme="minorHAnsi" w:hAnsiTheme="minorHAnsi" w:cstheme="minorBidi"/>
                <w:color w:val="auto"/>
                <w:sz w:val="22"/>
                <w:szCs w:val="22"/>
                <w:lang w:val="ru-RU"/>
              </w:rPr>
              <w:instrText xml:space="preserve">="1" "  </w:instrText>
            </w:r>
            <w:r w:rsidRPr="00E17DC5">
              <w:rPr>
                <w:rFonts w:asciiTheme="minorHAnsi" w:eastAsiaTheme="minorHAnsi" w:hAnsiTheme="minorHAnsi" w:cstheme="minorBidi"/>
                <w:color w:val="404040"/>
                <w:sz w:val="22"/>
                <w:szCs w:val="22"/>
                <w:lang w:val="ru-RU"/>
              </w:rPr>
              <w:instrText xml:space="preserve">   </w:instrText>
            </w:r>
            <w:r w:rsidRPr="002F7868">
              <w:rPr>
                <w:rFonts w:asciiTheme="minorHAnsi" w:eastAsiaTheme="minorHAnsi" w:hAnsiTheme="minorHAnsi" w:cstheme="minorBidi"/>
                <w:b/>
                <w:noProof/>
                <w:color w:val="auto"/>
                <w:sz w:val="22"/>
                <w:szCs w:val="22"/>
              </w:rPr>
              <w:instrText>Counterpart</w:instrText>
            </w:r>
            <w:r w:rsidRPr="00E17DC5">
              <w:rPr>
                <w:rFonts w:asciiTheme="minorHAnsi" w:eastAsiaTheme="minorHAnsi" w:hAnsiTheme="minorHAnsi" w:cstheme="minorBidi"/>
                <w:b/>
                <w:noProof/>
                <w:color w:val="auto"/>
                <w:sz w:val="22"/>
                <w:szCs w:val="22"/>
                <w:lang w:val="ru-RU"/>
              </w:rPr>
              <w:instrText xml:space="preserve"> </w:instrText>
            </w:r>
            <w:r w:rsidRPr="002F7868">
              <w:rPr>
                <w:rFonts w:asciiTheme="minorHAnsi" w:eastAsiaTheme="minorHAnsi" w:hAnsiTheme="minorHAnsi" w:cstheme="minorBidi"/>
                <w:b/>
                <w:noProof/>
                <w:color w:val="auto"/>
                <w:sz w:val="22"/>
                <w:szCs w:val="22"/>
              </w:rPr>
              <w:instrText>Funding</w:instrText>
            </w:r>
            <w:r w:rsidRPr="00E17DC5">
              <w:rPr>
                <w:rFonts w:asciiTheme="minorHAnsi" w:eastAsiaTheme="minorHAnsi" w:hAnsiTheme="minorHAnsi" w:cstheme="minorBidi"/>
                <w:color w:val="auto"/>
                <w:sz w:val="22"/>
                <w:szCs w:val="22"/>
                <w:lang w:val="ru-RU"/>
              </w:rPr>
              <w:instrText>" "</w:instrText>
            </w:r>
            <w:r w:rsidRPr="00F51274">
              <w:rPr>
                <w:rFonts w:asciiTheme="minorHAnsi" w:eastAsiaTheme="minorHAnsi" w:hAnsiTheme="minorHAnsi" w:cstheme="minorBidi"/>
                <w:color w:val="auto"/>
                <w:sz w:val="22"/>
                <w:szCs w:val="22"/>
              </w:rPr>
              <w:fldChar w:fldCharType="begin"/>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instrText>IF</w:instrText>
            </w:r>
            <w:r w:rsidRPr="00F51274">
              <w:rPr>
                <w:rFonts w:asciiTheme="minorHAnsi" w:eastAsiaTheme="minorHAnsi" w:hAnsiTheme="minorHAnsi" w:cstheme="minorBidi"/>
                <w:color w:val="auto"/>
                <w:sz w:val="22"/>
                <w:szCs w:val="22"/>
              </w:rPr>
              <w:fldChar w:fldCharType="begin"/>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instrText>MERGEFIELD</w:instrText>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instrText>LEVEL</w:instrText>
            </w:r>
            <w:r w:rsidRPr="00E17DC5">
              <w:rPr>
                <w:rFonts w:asciiTheme="minorHAnsi" w:eastAsiaTheme="minorHAnsi" w:hAnsiTheme="minorHAnsi" w:cstheme="minorBidi"/>
                <w:color w:val="auto"/>
                <w:sz w:val="22"/>
                <w:szCs w:val="22"/>
                <w:lang w:val="ru-RU"/>
              </w:rPr>
              <w:instrText xml:space="preserve">  \* </w:instrText>
            </w:r>
            <w:r w:rsidRPr="00F51274">
              <w:rPr>
                <w:rFonts w:asciiTheme="minorHAnsi" w:eastAsiaTheme="minorHAnsi" w:hAnsiTheme="minorHAnsi" w:cstheme="minorBidi"/>
                <w:color w:val="auto"/>
                <w:sz w:val="22"/>
                <w:szCs w:val="22"/>
              </w:rPr>
              <w:instrText>MERGEFORMAT</w:instrText>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fldChar w:fldCharType="separate"/>
            </w:r>
            <w:r w:rsidRPr="00E17DC5">
              <w:rPr>
                <w:rFonts w:asciiTheme="minorHAnsi" w:eastAsiaTheme="minorHAnsi" w:hAnsiTheme="minorHAnsi" w:cstheme="minorBidi"/>
                <w:noProof/>
                <w:color w:val="auto"/>
                <w:sz w:val="22"/>
                <w:szCs w:val="22"/>
                <w:lang w:val="ru-RU"/>
              </w:rPr>
              <w:instrText>«</w:instrText>
            </w:r>
            <w:r w:rsidRPr="00F51274">
              <w:rPr>
                <w:rFonts w:asciiTheme="minorHAnsi" w:eastAsiaTheme="minorHAnsi" w:hAnsiTheme="minorHAnsi" w:cstheme="minorBidi"/>
                <w:noProof/>
                <w:color w:val="auto"/>
                <w:sz w:val="22"/>
                <w:szCs w:val="22"/>
              </w:rPr>
              <w:instrText>LEVEL</w:instrText>
            </w:r>
            <w:r w:rsidRPr="00E17DC5">
              <w:rPr>
                <w:rFonts w:asciiTheme="minorHAnsi" w:eastAsiaTheme="minorHAnsi" w:hAnsiTheme="minorHAnsi" w:cstheme="minorBidi"/>
                <w:noProof/>
                <w:color w:val="auto"/>
                <w:sz w:val="22"/>
                <w:szCs w:val="22"/>
                <w:lang w:val="ru-RU"/>
              </w:rPr>
              <w:instrText>»</w:instrText>
            </w:r>
            <w:r w:rsidRPr="00F51274">
              <w:rPr>
                <w:rFonts w:asciiTheme="minorHAnsi" w:eastAsiaTheme="minorHAnsi" w:hAnsiTheme="minorHAnsi" w:cstheme="minorBidi"/>
                <w:noProof/>
                <w:color w:val="auto"/>
                <w:sz w:val="22"/>
                <w:szCs w:val="22"/>
              </w:rPr>
              <w:fldChar w:fldCharType="end"/>
            </w:r>
            <w:r w:rsidRPr="00E17DC5">
              <w:rPr>
                <w:rFonts w:asciiTheme="minorHAnsi" w:eastAsiaTheme="minorHAnsi" w:hAnsiTheme="minorHAnsi" w:cstheme="minorBidi"/>
                <w:color w:val="auto"/>
                <w:sz w:val="22"/>
                <w:szCs w:val="22"/>
                <w:lang w:val="ru-RU"/>
              </w:rPr>
              <w:instrText xml:space="preserve">="2" "          </w:instrText>
            </w:r>
            <w:r w:rsidRPr="00F51274">
              <w:rPr>
                <w:rFonts w:asciiTheme="minorHAnsi" w:eastAsiaTheme="minorHAnsi" w:hAnsiTheme="minorHAnsi" w:cstheme="minorBidi"/>
                <w:color w:val="595959"/>
                <w:sz w:val="21"/>
                <w:szCs w:val="21"/>
              </w:rPr>
              <w:fldChar w:fldCharType="begin"/>
            </w:r>
            <w:r w:rsidRPr="00E17DC5">
              <w:rPr>
                <w:rFonts w:asciiTheme="minorHAnsi" w:eastAsiaTheme="minorHAnsi" w:hAnsiTheme="minorHAnsi" w:cstheme="minorBidi"/>
                <w:color w:val="595959"/>
                <w:sz w:val="21"/>
                <w:szCs w:val="21"/>
                <w:lang w:val="ru-RU"/>
              </w:rPr>
              <w:instrText xml:space="preserve"> </w:instrText>
            </w:r>
            <w:r w:rsidRPr="00F51274">
              <w:rPr>
                <w:rFonts w:asciiTheme="minorHAnsi" w:eastAsiaTheme="minorHAnsi" w:hAnsiTheme="minorHAnsi" w:cstheme="minorBidi"/>
                <w:color w:val="595959"/>
                <w:sz w:val="21"/>
                <w:szCs w:val="21"/>
              </w:rPr>
              <w:instrText>MERGEFIELD</w:instrText>
            </w:r>
            <w:r w:rsidRPr="00E17DC5">
              <w:rPr>
                <w:rFonts w:asciiTheme="minorHAnsi" w:eastAsiaTheme="minorHAnsi" w:hAnsiTheme="minorHAnsi" w:cstheme="minorBidi"/>
                <w:color w:val="595959"/>
                <w:sz w:val="21"/>
                <w:szCs w:val="21"/>
                <w:lang w:val="ru-RU"/>
              </w:rPr>
              <w:instrText xml:space="preserve">  </w:instrText>
            </w:r>
            <w:r w:rsidRPr="00F51274">
              <w:rPr>
                <w:rFonts w:asciiTheme="minorHAnsi" w:eastAsiaTheme="minorHAnsi" w:hAnsiTheme="minorHAnsi" w:cstheme="minorBidi"/>
                <w:color w:val="595959"/>
                <w:sz w:val="21"/>
                <w:szCs w:val="21"/>
              </w:rPr>
              <w:instrText>FINCR</w:instrText>
            </w:r>
            <w:r w:rsidRPr="00E17DC5">
              <w:rPr>
                <w:rFonts w:asciiTheme="minorHAnsi" w:eastAsiaTheme="minorHAnsi" w:hAnsiTheme="minorHAnsi" w:cstheme="minorBidi"/>
                <w:color w:val="595959"/>
                <w:sz w:val="21"/>
                <w:szCs w:val="21"/>
                <w:lang w:val="ru-RU"/>
              </w:rPr>
              <w:instrText>_</w:instrText>
            </w:r>
            <w:r w:rsidRPr="00F51274">
              <w:rPr>
                <w:rFonts w:asciiTheme="minorHAnsi" w:eastAsiaTheme="minorHAnsi" w:hAnsiTheme="minorHAnsi" w:cstheme="minorBidi"/>
                <w:color w:val="595959"/>
                <w:sz w:val="21"/>
                <w:szCs w:val="21"/>
              </w:rPr>
              <w:instrText>NAME</w:instrText>
            </w:r>
            <w:r w:rsidRPr="00E17DC5">
              <w:rPr>
                <w:rFonts w:asciiTheme="minorHAnsi" w:eastAsiaTheme="minorHAnsi" w:hAnsiTheme="minorHAnsi" w:cstheme="minorBidi"/>
                <w:color w:val="595959"/>
                <w:sz w:val="21"/>
                <w:szCs w:val="21"/>
                <w:lang w:val="ru-RU"/>
              </w:rPr>
              <w:instrText xml:space="preserve">  \* </w:instrText>
            </w:r>
            <w:r w:rsidRPr="00F51274">
              <w:rPr>
                <w:rFonts w:asciiTheme="minorHAnsi" w:eastAsiaTheme="minorHAnsi" w:hAnsiTheme="minorHAnsi" w:cstheme="minorBidi"/>
                <w:color w:val="595959"/>
                <w:sz w:val="21"/>
                <w:szCs w:val="21"/>
              </w:rPr>
              <w:instrText>MERGEFORMAT</w:instrText>
            </w:r>
            <w:r w:rsidRPr="00E17DC5">
              <w:rPr>
                <w:rFonts w:asciiTheme="minorHAnsi" w:eastAsiaTheme="minorHAnsi" w:hAnsiTheme="minorHAnsi" w:cstheme="minorBidi"/>
                <w:color w:val="595959"/>
                <w:sz w:val="21"/>
                <w:szCs w:val="21"/>
                <w:lang w:val="ru-RU"/>
              </w:rPr>
              <w:instrText xml:space="preserve"> </w:instrText>
            </w:r>
            <w:r w:rsidRPr="00F51274">
              <w:rPr>
                <w:rFonts w:asciiTheme="minorHAnsi" w:eastAsiaTheme="minorHAnsi" w:hAnsiTheme="minorHAnsi" w:cstheme="minorBidi"/>
                <w:color w:val="595959"/>
                <w:sz w:val="21"/>
                <w:szCs w:val="21"/>
              </w:rPr>
              <w:fldChar w:fldCharType="separate"/>
            </w:r>
            <w:r w:rsidRPr="00E17DC5">
              <w:rPr>
                <w:rFonts w:asciiTheme="minorHAnsi" w:eastAsiaTheme="minorHAnsi" w:hAnsiTheme="minorHAnsi" w:cstheme="minorBidi"/>
                <w:noProof/>
                <w:color w:val="595959"/>
                <w:sz w:val="21"/>
                <w:szCs w:val="21"/>
                <w:lang w:val="ru-RU"/>
              </w:rPr>
              <w:instrText>«</w:instrText>
            </w:r>
            <w:r w:rsidRPr="00F51274">
              <w:rPr>
                <w:rFonts w:asciiTheme="minorHAnsi" w:eastAsiaTheme="minorHAnsi" w:hAnsiTheme="minorHAnsi" w:cstheme="minorBidi"/>
                <w:noProof/>
                <w:color w:val="595959"/>
                <w:sz w:val="21"/>
                <w:szCs w:val="21"/>
              </w:rPr>
              <w:instrText>FINCR</w:instrText>
            </w:r>
            <w:r w:rsidRPr="00E17DC5">
              <w:rPr>
                <w:rFonts w:asciiTheme="minorHAnsi" w:eastAsiaTheme="minorHAnsi" w:hAnsiTheme="minorHAnsi" w:cstheme="minorBidi"/>
                <w:noProof/>
                <w:color w:val="595959"/>
                <w:sz w:val="21"/>
                <w:szCs w:val="21"/>
                <w:lang w:val="ru-RU"/>
              </w:rPr>
              <w:instrText>_</w:instrText>
            </w:r>
            <w:r w:rsidRPr="00F51274">
              <w:rPr>
                <w:rFonts w:asciiTheme="minorHAnsi" w:eastAsiaTheme="minorHAnsi" w:hAnsiTheme="minorHAnsi" w:cstheme="minorBidi"/>
                <w:noProof/>
                <w:color w:val="595959"/>
                <w:sz w:val="21"/>
                <w:szCs w:val="21"/>
              </w:rPr>
              <w:instrText>NAME</w:instrText>
            </w:r>
            <w:r w:rsidRPr="00E17DC5">
              <w:rPr>
                <w:rFonts w:asciiTheme="minorHAnsi" w:eastAsiaTheme="minorHAnsi" w:hAnsiTheme="minorHAnsi" w:cstheme="minorBidi"/>
                <w:noProof/>
                <w:color w:val="595959"/>
                <w:sz w:val="21"/>
                <w:szCs w:val="21"/>
                <w:lang w:val="ru-RU"/>
              </w:rPr>
              <w:instrText>»</w:instrText>
            </w:r>
            <w:r w:rsidRPr="00F51274">
              <w:rPr>
                <w:rFonts w:asciiTheme="minorHAnsi" w:eastAsiaTheme="minorHAnsi" w:hAnsiTheme="minorHAnsi" w:cstheme="minorBidi"/>
                <w:color w:val="595959"/>
                <w:sz w:val="21"/>
                <w:szCs w:val="21"/>
              </w:rPr>
              <w:fldChar w:fldCharType="end"/>
            </w:r>
            <w:r w:rsidRPr="00E17DC5">
              <w:rPr>
                <w:rFonts w:asciiTheme="minorHAnsi" w:eastAsiaTheme="minorHAnsi" w:hAnsiTheme="minorHAnsi" w:cstheme="minorBidi"/>
                <w:color w:val="auto"/>
                <w:sz w:val="22"/>
                <w:szCs w:val="22"/>
                <w:lang w:val="ru-RU"/>
              </w:rPr>
              <w:instrText>"  "</w:instrText>
            </w:r>
            <w:r w:rsidRPr="00F51274">
              <w:rPr>
                <w:rFonts w:asciiTheme="minorHAnsi" w:eastAsiaTheme="minorHAnsi" w:hAnsiTheme="minorHAnsi" w:cstheme="minorBidi"/>
                <w:color w:val="auto"/>
                <w:sz w:val="22"/>
                <w:szCs w:val="22"/>
              </w:rPr>
              <w:fldChar w:fldCharType="begin"/>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instrText>IF</w:instrText>
            </w:r>
            <w:r w:rsidRPr="00F51274">
              <w:rPr>
                <w:rFonts w:asciiTheme="minorHAnsi" w:eastAsiaTheme="minorHAnsi" w:hAnsiTheme="minorHAnsi" w:cstheme="minorBidi"/>
                <w:color w:val="auto"/>
                <w:sz w:val="22"/>
                <w:szCs w:val="22"/>
              </w:rPr>
              <w:fldChar w:fldCharType="begin"/>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instrText>MERGEFIELD</w:instrText>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instrText>LEVEL</w:instrText>
            </w:r>
            <w:r w:rsidRPr="00E17DC5">
              <w:rPr>
                <w:rFonts w:asciiTheme="minorHAnsi" w:eastAsiaTheme="minorHAnsi" w:hAnsiTheme="minorHAnsi" w:cstheme="minorBidi"/>
                <w:color w:val="auto"/>
                <w:sz w:val="22"/>
                <w:szCs w:val="22"/>
                <w:lang w:val="ru-RU"/>
              </w:rPr>
              <w:instrText xml:space="preserve">  \* </w:instrText>
            </w:r>
            <w:r w:rsidRPr="00F51274">
              <w:rPr>
                <w:rFonts w:asciiTheme="minorHAnsi" w:eastAsiaTheme="minorHAnsi" w:hAnsiTheme="minorHAnsi" w:cstheme="minorBidi"/>
                <w:color w:val="auto"/>
                <w:sz w:val="22"/>
                <w:szCs w:val="22"/>
              </w:rPr>
              <w:instrText>MERGEFORMAT</w:instrText>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fldChar w:fldCharType="separate"/>
            </w:r>
            <w:r w:rsidRPr="00E17DC5">
              <w:rPr>
                <w:rFonts w:asciiTheme="minorHAnsi" w:eastAsiaTheme="minorHAnsi" w:hAnsiTheme="minorHAnsi" w:cstheme="minorBidi"/>
                <w:noProof/>
                <w:color w:val="auto"/>
                <w:sz w:val="22"/>
                <w:szCs w:val="22"/>
                <w:lang w:val="ru-RU"/>
              </w:rPr>
              <w:instrText>«</w:instrText>
            </w:r>
            <w:r w:rsidRPr="00F51274">
              <w:rPr>
                <w:rFonts w:asciiTheme="minorHAnsi" w:eastAsiaTheme="minorHAnsi" w:hAnsiTheme="minorHAnsi" w:cstheme="minorBidi"/>
                <w:noProof/>
                <w:color w:val="auto"/>
                <w:sz w:val="22"/>
                <w:szCs w:val="22"/>
              </w:rPr>
              <w:instrText>LEVEL</w:instrText>
            </w:r>
            <w:r w:rsidRPr="00E17DC5">
              <w:rPr>
                <w:rFonts w:asciiTheme="minorHAnsi" w:eastAsiaTheme="minorHAnsi" w:hAnsiTheme="minorHAnsi" w:cstheme="minorBidi"/>
                <w:noProof/>
                <w:color w:val="auto"/>
                <w:sz w:val="22"/>
                <w:szCs w:val="22"/>
                <w:lang w:val="ru-RU"/>
              </w:rPr>
              <w:instrText>»</w:instrText>
            </w:r>
            <w:r w:rsidRPr="00F51274">
              <w:rPr>
                <w:rFonts w:asciiTheme="minorHAnsi" w:eastAsiaTheme="minorHAnsi" w:hAnsiTheme="minorHAnsi" w:cstheme="minorBidi"/>
                <w:color w:val="auto"/>
                <w:sz w:val="22"/>
                <w:szCs w:val="22"/>
              </w:rPr>
              <w:fldChar w:fldCharType="end"/>
            </w:r>
            <w:r w:rsidRPr="00E17DC5">
              <w:rPr>
                <w:rFonts w:asciiTheme="minorHAnsi" w:eastAsiaTheme="minorHAnsi" w:hAnsiTheme="minorHAnsi" w:cstheme="minorBidi"/>
                <w:color w:val="auto"/>
                <w:sz w:val="22"/>
                <w:szCs w:val="22"/>
                <w:lang w:val="ru-RU"/>
              </w:rPr>
              <w:instrText xml:space="preserve">="3" "               </w:instrText>
            </w:r>
            <w:r w:rsidRPr="00F51274">
              <w:rPr>
                <w:rFonts w:asciiTheme="minorHAnsi" w:eastAsiaTheme="minorHAnsi" w:hAnsiTheme="minorHAnsi" w:cstheme="minorBidi"/>
                <w:color w:val="7F7F7F"/>
                <w:sz w:val="20"/>
                <w:szCs w:val="20"/>
              </w:rPr>
              <w:fldChar w:fldCharType="begin"/>
            </w:r>
            <w:r w:rsidRPr="00E17DC5">
              <w:rPr>
                <w:rFonts w:asciiTheme="minorHAnsi" w:eastAsiaTheme="minorHAnsi" w:hAnsiTheme="minorHAnsi" w:cstheme="minorBidi"/>
                <w:color w:val="7F7F7F"/>
                <w:sz w:val="20"/>
                <w:szCs w:val="20"/>
                <w:lang w:val="ru-RU"/>
              </w:rPr>
              <w:instrText xml:space="preserve"> </w:instrText>
            </w:r>
            <w:r w:rsidRPr="00F51274">
              <w:rPr>
                <w:rFonts w:asciiTheme="minorHAnsi" w:eastAsiaTheme="minorHAnsi" w:hAnsiTheme="minorHAnsi" w:cstheme="minorBidi"/>
                <w:color w:val="7F7F7F"/>
                <w:sz w:val="20"/>
                <w:szCs w:val="20"/>
              </w:rPr>
              <w:instrText>MERGEFIELD</w:instrText>
            </w:r>
            <w:r w:rsidRPr="00E17DC5">
              <w:rPr>
                <w:rFonts w:asciiTheme="minorHAnsi" w:eastAsiaTheme="minorHAnsi" w:hAnsiTheme="minorHAnsi" w:cstheme="minorBidi"/>
                <w:color w:val="7F7F7F"/>
                <w:sz w:val="20"/>
                <w:szCs w:val="20"/>
                <w:lang w:val="ru-RU"/>
              </w:rPr>
              <w:instrText xml:space="preserve">  </w:instrText>
            </w:r>
            <w:r w:rsidRPr="00F51274">
              <w:rPr>
                <w:rFonts w:asciiTheme="minorHAnsi" w:eastAsiaTheme="minorHAnsi" w:hAnsiTheme="minorHAnsi" w:cstheme="minorBidi"/>
                <w:color w:val="7F7F7F"/>
                <w:sz w:val="20"/>
                <w:szCs w:val="20"/>
              </w:rPr>
              <w:instrText>FINCR</w:instrText>
            </w:r>
            <w:r w:rsidRPr="00E17DC5">
              <w:rPr>
                <w:rFonts w:asciiTheme="minorHAnsi" w:eastAsiaTheme="minorHAnsi" w:hAnsiTheme="minorHAnsi" w:cstheme="minorBidi"/>
                <w:color w:val="7F7F7F"/>
                <w:sz w:val="20"/>
                <w:szCs w:val="20"/>
                <w:lang w:val="ru-RU"/>
              </w:rPr>
              <w:instrText>_</w:instrText>
            </w:r>
            <w:r w:rsidRPr="00F51274">
              <w:rPr>
                <w:rFonts w:asciiTheme="minorHAnsi" w:eastAsiaTheme="minorHAnsi" w:hAnsiTheme="minorHAnsi" w:cstheme="minorBidi"/>
                <w:color w:val="7F7F7F"/>
                <w:sz w:val="20"/>
                <w:szCs w:val="20"/>
              </w:rPr>
              <w:instrText>NAME</w:instrText>
            </w:r>
            <w:r w:rsidRPr="00E17DC5">
              <w:rPr>
                <w:rFonts w:asciiTheme="minorHAnsi" w:eastAsiaTheme="minorHAnsi" w:hAnsiTheme="minorHAnsi" w:cstheme="minorBidi"/>
                <w:color w:val="7F7F7F"/>
                <w:sz w:val="20"/>
                <w:szCs w:val="20"/>
                <w:lang w:val="ru-RU"/>
              </w:rPr>
              <w:instrText xml:space="preserve">  \* </w:instrText>
            </w:r>
            <w:r w:rsidRPr="00F51274">
              <w:rPr>
                <w:rFonts w:asciiTheme="minorHAnsi" w:eastAsiaTheme="minorHAnsi" w:hAnsiTheme="minorHAnsi" w:cstheme="minorBidi"/>
                <w:color w:val="7F7F7F"/>
                <w:sz w:val="20"/>
                <w:szCs w:val="20"/>
              </w:rPr>
              <w:instrText>MERGEFORMAT</w:instrText>
            </w:r>
            <w:r w:rsidRPr="00E17DC5">
              <w:rPr>
                <w:rFonts w:asciiTheme="minorHAnsi" w:eastAsiaTheme="minorHAnsi" w:hAnsiTheme="minorHAnsi" w:cstheme="minorBidi"/>
                <w:color w:val="7F7F7F"/>
                <w:sz w:val="20"/>
                <w:szCs w:val="20"/>
                <w:lang w:val="ru-RU"/>
              </w:rPr>
              <w:instrText xml:space="preserve"> </w:instrText>
            </w:r>
            <w:r w:rsidRPr="00F51274">
              <w:rPr>
                <w:rFonts w:asciiTheme="minorHAnsi" w:eastAsiaTheme="minorHAnsi" w:hAnsiTheme="minorHAnsi" w:cstheme="minorBidi"/>
                <w:color w:val="7F7F7F"/>
                <w:sz w:val="20"/>
                <w:szCs w:val="20"/>
              </w:rPr>
              <w:fldChar w:fldCharType="separate"/>
            </w:r>
            <w:r w:rsidRPr="00E17DC5">
              <w:rPr>
                <w:rFonts w:asciiTheme="minorHAnsi" w:eastAsiaTheme="minorHAnsi" w:hAnsiTheme="minorHAnsi" w:cstheme="minorBidi"/>
                <w:noProof/>
                <w:color w:val="7F7F7F"/>
                <w:sz w:val="20"/>
                <w:szCs w:val="20"/>
                <w:lang w:val="ru-RU"/>
              </w:rPr>
              <w:instrText>«</w:instrText>
            </w:r>
            <w:r w:rsidRPr="00F51274">
              <w:rPr>
                <w:rFonts w:asciiTheme="minorHAnsi" w:eastAsiaTheme="minorHAnsi" w:hAnsiTheme="minorHAnsi" w:cstheme="minorBidi"/>
                <w:noProof/>
                <w:color w:val="7F7F7F"/>
                <w:sz w:val="20"/>
                <w:szCs w:val="20"/>
              </w:rPr>
              <w:instrText>FINCR</w:instrText>
            </w:r>
            <w:r w:rsidRPr="00E17DC5">
              <w:rPr>
                <w:rFonts w:asciiTheme="minorHAnsi" w:eastAsiaTheme="minorHAnsi" w:hAnsiTheme="minorHAnsi" w:cstheme="minorBidi"/>
                <w:noProof/>
                <w:color w:val="7F7F7F"/>
                <w:sz w:val="20"/>
                <w:szCs w:val="20"/>
                <w:lang w:val="ru-RU"/>
              </w:rPr>
              <w:instrText>_</w:instrText>
            </w:r>
            <w:r w:rsidRPr="00F51274">
              <w:rPr>
                <w:rFonts w:asciiTheme="minorHAnsi" w:eastAsiaTheme="minorHAnsi" w:hAnsiTheme="minorHAnsi" w:cstheme="minorBidi"/>
                <w:noProof/>
                <w:color w:val="7F7F7F"/>
                <w:sz w:val="20"/>
                <w:szCs w:val="20"/>
              </w:rPr>
              <w:instrText>NAME</w:instrText>
            </w:r>
            <w:r w:rsidRPr="00E17DC5">
              <w:rPr>
                <w:rFonts w:asciiTheme="minorHAnsi" w:eastAsiaTheme="minorHAnsi" w:hAnsiTheme="minorHAnsi" w:cstheme="minorBidi"/>
                <w:noProof/>
                <w:color w:val="7F7F7F"/>
                <w:sz w:val="20"/>
                <w:szCs w:val="20"/>
                <w:lang w:val="ru-RU"/>
              </w:rPr>
              <w:instrText>»</w:instrText>
            </w:r>
            <w:r w:rsidRPr="00F51274">
              <w:rPr>
                <w:rFonts w:asciiTheme="minorHAnsi" w:eastAsiaTheme="minorHAnsi" w:hAnsiTheme="minorHAnsi" w:cstheme="minorBidi"/>
                <w:color w:val="7F7F7F"/>
                <w:sz w:val="20"/>
                <w:szCs w:val="20"/>
              </w:rPr>
              <w:fldChar w:fldCharType="end"/>
            </w:r>
            <w:r w:rsidRPr="00E17DC5">
              <w:rPr>
                <w:rFonts w:asciiTheme="minorHAnsi" w:eastAsiaTheme="minorHAnsi" w:hAnsiTheme="minorHAnsi" w:cstheme="minorBidi"/>
                <w:color w:val="auto"/>
                <w:sz w:val="22"/>
                <w:szCs w:val="22"/>
                <w:lang w:val="ru-RU"/>
              </w:rPr>
              <w:instrText xml:space="preserve">" "                    </w:instrText>
            </w:r>
            <w:r w:rsidRPr="00F51274">
              <w:rPr>
                <w:rFonts w:asciiTheme="minorHAnsi" w:eastAsiaTheme="minorHAnsi" w:hAnsiTheme="minorHAnsi" w:cstheme="minorBidi"/>
                <w:color w:val="7F7F7F"/>
                <w:sz w:val="20"/>
                <w:szCs w:val="20"/>
              </w:rPr>
              <w:fldChar w:fldCharType="begin"/>
            </w:r>
            <w:r w:rsidRPr="00E17DC5">
              <w:rPr>
                <w:rFonts w:asciiTheme="minorHAnsi" w:eastAsiaTheme="minorHAnsi" w:hAnsiTheme="minorHAnsi" w:cstheme="minorBidi"/>
                <w:color w:val="7F7F7F"/>
                <w:sz w:val="20"/>
                <w:szCs w:val="20"/>
                <w:lang w:val="ru-RU"/>
              </w:rPr>
              <w:instrText xml:space="preserve"> </w:instrText>
            </w:r>
            <w:r w:rsidRPr="00F51274">
              <w:rPr>
                <w:rFonts w:asciiTheme="minorHAnsi" w:eastAsiaTheme="minorHAnsi" w:hAnsiTheme="minorHAnsi" w:cstheme="minorBidi"/>
                <w:color w:val="7F7F7F"/>
                <w:sz w:val="20"/>
                <w:szCs w:val="20"/>
              </w:rPr>
              <w:instrText>MERGEFIELD</w:instrText>
            </w:r>
            <w:r w:rsidRPr="00E17DC5">
              <w:rPr>
                <w:rFonts w:asciiTheme="minorHAnsi" w:eastAsiaTheme="minorHAnsi" w:hAnsiTheme="minorHAnsi" w:cstheme="minorBidi"/>
                <w:color w:val="7F7F7F"/>
                <w:sz w:val="20"/>
                <w:szCs w:val="20"/>
                <w:lang w:val="ru-RU"/>
              </w:rPr>
              <w:instrText xml:space="preserve">  </w:instrText>
            </w:r>
            <w:r w:rsidRPr="00F51274">
              <w:rPr>
                <w:rFonts w:asciiTheme="minorHAnsi" w:eastAsiaTheme="minorHAnsi" w:hAnsiTheme="minorHAnsi" w:cstheme="minorBidi"/>
                <w:color w:val="7F7F7F"/>
                <w:sz w:val="20"/>
                <w:szCs w:val="20"/>
              </w:rPr>
              <w:instrText>FINCR</w:instrText>
            </w:r>
            <w:r w:rsidRPr="00E17DC5">
              <w:rPr>
                <w:rFonts w:asciiTheme="minorHAnsi" w:eastAsiaTheme="minorHAnsi" w:hAnsiTheme="minorHAnsi" w:cstheme="minorBidi"/>
                <w:color w:val="7F7F7F"/>
                <w:sz w:val="20"/>
                <w:szCs w:val="20"/>
                <w:lang w:val="ru-RU"/>
              </w:rPr>
              <w:instrText>_</w:instrText>
            </w:r>
            <w:r w:rsidRPr="00F51274">
              <w:rPr>
                <w:rFonts w:asciiTheme="minorHAnsi" w:eastAsiaTheme="minorHAnsi" w:hAnsiTheme="minorHAnsi" w:cstheme="minorBidi"/>
                <w:color w:val="7F7F7F"/>
                <w:sz w:val="20"/>
                <w:szCs w:val="20"/>
              </w:rPr>
              <w:instrText>NAME</w:instrText>
            </w:r>
            <w:r w:rsidRPr="00E17DC5">
              <w:rPr>
                <w:rFonts w:asciiTheme="minorHAnsi" w:eastAsiaTheme="minorHAnsi" w:hAnsiTheme="minorHAnsi" w:cstheme="minorBidi"/>
                <w:color w:val="7F7F7F"/>
                <w:sz w:val="20"/>
                <w:szCs w:val="20"/>
                <w:lang w:val="ru-RU"/>
              </w:rPr>
              <w:instrText xml:space="preserve">  \* </w:instrText>
            </w:r>
            <w:r w:rsidRPr="00F51274">
              <w:rPr>
                <w:rFonts w:asciiTheme="minorHAnsi" w:eastAsiaTheme="minorHAnsi" w:hAnsiTheme="minorHAnsi" w:cstheme="minorBidi"/>
                <w:color w:val="7F7F7F"/>
                <w:sz w:val="20"/>
                <w:szCs w:val="20"/>
              </w:rPr>
              <w:instrText>MERGEFORMAT</w:instrText>
            </w:r>
            <w:r w:rsidRPr="00E17DC5">
              <w:rPr>
                <w:rFonts w:asciiTheme="minorHAnsi" w:eastAsiaTheme="minorHAnsi" w:hAnsiTheme="minorHAnsi" w:cstheme="minorBidi"/>
                <w:color w:val="7F7F7F"/>
                <w:sz w:val="20"/>
                <w:szCs w:val="20"/>
                <w:lang w:val="ru-RU"/>
              </w:rPr>
              <w:instrText xml:space="preserve"> </w:instrText>
            </w:r>
            <w:r w:rsidRPr="00F51274">
              <w:rPr>
                <w:rFonts w:asciiTheme="minorHAnsi" w:eastAsiaTheme="minorHAnsi" w:hAnsiTheme="minorHAnsi" w:cstheme="minorBidi"/>
                <w:color w:val="7F7F7F"/>
                <w:sz w:val="20"/>
                <w:szCs w:val="20"/>
              </w:rPr>
              <w:fldChar w:fldCharType="separate"/>
            </w:r>
            <w:r w:rsidRPr="00E17DC5">
              <w:rPr>
                <w:rFonts w:asciiTheme="minorHAnsi" w:eastAsiaTheme="minorHAnsi" w:hAnsiTheme="minorHAnsi" w:cstheme="minorBidi"/>
                <w:noProof/>
                <w:color w:val="7F7F7F"/>
                <w:sz w:val="20"/>
                <w:szCs w:val="20"/>
                <w:lang w:val="ru-RU"/>
              </w:rPr>
              <w:instrText>«</w:instrText>
            </w:r>
            <w:r w:rsidRPr="00F51274">
              <w:rPr>
                <w:rFonts w:asciiTheme="minorHAnsi" w:eastAsiaTheme="minorHAnsi" w:hAnsiTheme="minorHAnsi" w:cstheme="minorBidi"/>
                <w:noProof/>
                <w:color w:val="7F7F7F"/>
                <w:sz w:val="20"/>
                <w:szCs w:val="20"/>
              </w:rPr>
              <w:instrText>FINCR</w:instrText>
            </w:r>
            <w:r w:rsidRPr="00E17DC5">
              <w:rPr>
                <w:rFonts w:asciiTheme="minorHAnsi" w:eastAsiaTheme="minorHAnsi" w:hAnsiTheme="minorHAnsi" w:cstheme="minorBidi"/>
                <w:noProof/>
                <w:color w:val="7F7F7F"/>
                <w:sz w:val="20"/>
                <w:szCs w:val="20"/>
                <w:lang w:val="ru-RU"/>
              </w:rPr>
              <w:instrText>_</w:instrText>
            </w:r>
            <w:r w:rsidRPr="00F51274">
              <w:rPr>
                <w:rFonts w:asciiTheme="minorHAnsi" w:eastAsiaTheme="minorHAnsi" w:hAnsiTheme="minorHAnsi" w:cstheme="minorBidi"/>
                <w:noProof/>
                <w:color w:val="7F7F7F"/>
                <w:sz w:val="20"/>
                <w:szCs w:val="20"/>
              </w:rPr>
              <w:instrText>NAME</w:instrText>
            </w:r>
            <w:r w:rsidRPr="00E17DC5">
              <w:rPr>
                <w:rFonts w:asciiTheme="minorHAnsi" w:eastAsiaTheme="minorHAnsi" w:hAnsiTheme="minorHAnsi" w:cstheme="minorBidi"/>
                <w:noProof/>
                <w:color w:val="7F7F7F"/>
                <w:sz w:val="20"/>
                <w:szCs w:val="20"/>
                <w:lang w:val="ru-RU"/>
              </w:rPr>
              <w:instrText>»</w:instrText>
            </w:r>
            <w:r w:rsidRPr="00F51274">
              <w:rPr>
                <w:rFonts w:asciiTheme="minorHAnsi" w:eastAsiaTheme="minorHAnsi" w:hAnsiTheme="minorHAnsi" w:cstheme="minorBidi"/>
                <w:color w:val="7F7F7F"/>
                <w:sz w:val="20"/>
                <w:szCs w:val="20"/>
              </w:rPr>
              <w:fldChar w:fldCharType="end"/>
            </w:r>
            <w:r w:rsidRPr="00E17DC5">
              <w:rPr>
                <w:rFonts w:asciiTheme="minorHAnsi" w:eastAsiaTheme="minorHAnsi" w:hAnsiTheme="minorHAnsi" w:cstheme="minorBidi"/>
                <w:color w:val="auto"/>
                <w:sz w:val="22"/>
                <w:szCs w:val="22"/>
                <w:lang w:val="ru-RU"/>
              </w:rPr>
              <w:instrText>"</w:instrText>
            </w:r>
            <w:r w:rsidRPr="00F51274">
              <w:rPr>
                <w:rFonts w:asciiTheme="minorHAnsi" w:eastAsiaTheme="minorHAnsi" w:hAnsiTheme="minorHAnsi" w:cstheme="minorBidi"/>
                <w:color w:val="auto"/>
                <w:sz w:val="22"/>
                <w:szCs w:val="22"/>
              </w:rPr>
              <w:fldChar w:fldCharType="separate"/>
            </w:r>
            <w:r w:rsidRPr="00E17DC5">
              <w:rPr>
                <w:rFonts w:asciiTheme="minorHAnsi" w:eastAsiaTheme="minorHAnsi" w:hAnsiTheme="minorHAnsi" w:cstheme="minorBidi"/>
                <w:noProof/>
                <w:color w:val="auto"/>
                <w:sz w:val="22"/>
                <w:szCs w:val="22"/>
                <w:lang w:val="ru-RU"/>
              </w:rPr>
              <w:instrText xml:space="preserve">                    </w:instrText>
            </w:r>
            <w:r w:rsidRPr="00F51274">
              <w:rPr>
                <w:rFonts w:asciiTheme="minorHAnsi" w:eastAsiaTheme="minorHAnsi" w:hAnsiTheme="minorHAnsi" w:cstheme="minorBidi"/>
                <w:noProof/>
                <w:color w:val="7F7F7F"/>
                <w:sz w:val="20"/>
                <w:szCs w:val="20"/>
              </w:rPr>
              <w:fldChar w:fldCharType="begin"/>
            </w:r>
            <w:r w:rsidRPr="00E17DC5">
              <w:rPr>
                <w:rFonts w:asciiTheme="minorHAnsi" w:eastAsiaTheme="minorHAnsi" w:hAnsiTheme="minorHAnsi" w:cstheme="minorBidi"/>
                <w:noProof/>
                <w:color w:val="7F7F7F"/>
                <w:sz w:val="20"/>
                <w:szCs w:val="20"/>
                <w:lang w:val="ru-RU"/>
              </w:rPr>
              <w:instrText xml:space="preserve"> </w:instrText>
            </w:r>
            <w:r w:rsidRPr="00F51274">
              <w:rPr>
                <w:rFonts w:asciiTheme="minorHAnsi" w:eastAsiaTheme="minorHAnsi" w:hAnsiTheme="minorHAnsi" w:cstheme="minorBidi"/>
                <w:noProof/>
                <w:color w:val="7F7F7F"/>
                <w:sz w:val="20"/>
                <w:szCs w:val="20"/>
              </w:rPr>
              <w:instrText>MERGEFIELD</w:instrText>
            </w:r>
            <w:r w:rsidRPr="00E17DC5">
              <w:rPr>
                <w:rFonts w:asciiTheme="minorHAnsi" w:eastAsiaTheme="minorHAnsi" w:hAnsiTheme="minorHAnsi" w:cstheme="minorBidi"/>
                <w:noProof/>
                <w:color w:val="7F7F7F"/>
                <w:sz w:val="20"/>
                <w:szCs w:val="20"/>
                <w:lang w:val="ru-RU"/>
              </w:rPr>
              <w:instrText xml:space="preserve">  </w:instrText>
            </w:r>
            <w:r w:rsidRPr="00F51274">
              <w:rPr>
                <w:rFonts w:asciiTheme="minorHAnsi" w:eastAsiaTheme="minorHAnsi" w:hAnsiTheme="minorHAnsi" w:cstheme="minorBidi"/>
                <w:noProof/>
                <w:color w:val="7F7F7F"/>
                <w:sz w:val="20"/>
                <w:szCs w:val="20"/>
              </w:rPr>
              <w:instrText>FINCR</w:instrText>
            </w:r>
            <w:r w:rsidRPr="00E17DC5">
              <w:rPr>
                <w:rFonts w:asciiTheme="minorHAnsi" w:eastAsiaTheme="minorHAnsi" w:hAnsiTheme="minorHAnsi" w:cstheme="minorBidi"/>
                <w:noProof/>
                <w:color w:val="7F7F7F"/>
                <w:sz w:val="20"/>
                <w:szCs w:val="20"/>
                <w:lang w:val="ru-RU"/>
              </w:rPr>
              <w:instrText>_</w:instrText>
            </w:r>
            <w:r w:rsidRPr="00F51274">
              <w:rPr>
                <w:rFonts w:asciiTheme="minorHAnsi" w:eastAsiaTheme="minorHAnsi" w:hAnsiTheme="minorHAnsi" w:cstheme="minorBidi"/>
                <w:noProof/>
                <w:color w:val="7F7F7F"/>
                <w:sz w:val="20"/>
                <w:szCs w:val="20"/>
              </w:rPr>
              <w:instrText>NAME</w:instrText>
            </w:r>
            <w:r w:rsidRPr="00E17DC5">
              <w:rPr>
                <w:rFonts w:asciiTheme="minorHAnsi" w:eastAsiaTheme="minorHAnsi" w:hAnsiTheme="minorHAnsi" w:cstheme="minorBidi"/>
                <w:noProof/>
                <w:color w:val="7F7F7F"/>
                <w:sz w:val="20"/>
                <w:szCs w:val="20"/>
                <w:lang w:val="ru-RU"/>
              </w:rPr>
              <w:instrText xml:space="preserve">  \* </w:instrText>
            </w:r>
            <w:r w:rsidRPr="00F51274">
              <w:rPr>
                <w:rFonts w:asciiTheme="minorHAnsi" w:eastAsiaTheme="minorHAnsi" w:hAnsiTheme="minorHAnsi" w:cstheme="minorBidi"/>
                <w:noProof/>
                <w:color w:val="7F7F7F"/>
                <w:sz w:val="20"/>
                <w:szCs w:val="20"/>
              </w:rPr>
              <w:instrText>MERGEFORMAT</w:instrText>
            </w:r>
            <w:r w:rsidRPr="00E17DC5">
              <w:rPr>
                <w:rFonts w:asciiTheme="minorHAnsi" w:eastAsiaTheme="minorHAnsi" w:hAnsiTheme="minorHAnsi" w:cstheme="minorBidi"/>
                <w:noProof/>
                <w:color w:val="7F7F7F"/>
                <w:sz w:val="20"/>
                <w:szCs w:val="20"/>
                <w:lang w:val="ru-RU"/>
              </w:rPr>
              <w:instrText xml:space="preserve"> </w:instrText>
            </w:r>
            <w:r w:rsidRPr="00F51274">
              <w:rPr>
                <w:rFonts w:asciiTheme="minorHAnsi" w:eastAsiaTheme="minorHAnsi" w:hAnsiTheme="minorHAnsi" w:cstheme="minorBidi"/>
                <w:noProof/>
                <w:color w:val="7F7F7F"/>
                <w:sz w:val="20"/>
                <w:szCs w:val="20"/>
              </w:rPr>
              <w:fldChar w:fldCharType="separate"/>
            </w:r>
            <w:r w:rsidRPr="00E17DC5">
              <w:rPr>
                <w:rFonts w:asciiTheme="minorHAnsi" w:eastAsiaTheme="minorHAnsi" w:hAnsiTheme="minorHAnsi" w:cstheme="minorBidi"/>
                <w:noProof/>
                <w:color w:val="7F7F7F"/>
                <w:sz w:val="20"/>
                <w:szCs w:val="20"/>
                <w:lang w:val="ru-RU"/>
              </w:rPr>
              <w:instrText>«</w:instrText>
            </w:r>
            <w:r w:rsidRPr="00F51274">
              <w:rPr>
                <w:rFonts w:asciiTheme="minorHAnsi" w:eastAsiaTheme="minorHAnsi" w:hAnsiTheme="minorHAnsi" w:cstheme="minorBidi"/>
                <w:noProof/>
                <w:color w:val="7F7F7F"/>
                <w:sz w:val="20"/>
                <w:szCs w:val="20"/>
              </w:rPr>
              <w:instrText>FINCR</w:instrText>
            </w:r>
            <w:r w:rsidRPr="00E17DC5">
              <w:rPr>
                <w:rFonts w:asciiTheme="minorHAnsi" w:eastAsiaTheme="minorHAnsi" w:hAnsiTheme="minorHAnsi" w:cstheme="minorBidi"/>
                <w:noProof/>
                <w:color w:val="7F7F7F"/>
                <w:sz w:val="20"/>
                <w:szCs w:val="20"/>
                <w:lang w:val="ru-RU"/>
              </w:rPr>
              <w:instrText>_</w:instrText>
            </w:r>
            <w:r w:rsidRPr="00F51274">
              <w:rPr>
                <w:rFonts w:asciiTheme="minorHAnsi" w:eastAsiaTheme="minorHAnsi" w:hAnsiTheme="minorHAnsi" w:cstheme="minorBidi"/>
                <w:noProof/>
                <w:color w:val="7F7F7F"/>
                <w:sz w:val="20"/>
                <w:szCs w:val="20"/>
              </w:rPr>
              <w:instrText>NAME</w:instrText>
            </w:r>
            <w:r w:rsidRPr="00E17DC5">
              <w:rPr>
                <w:rFonts w:asciiTheme="minorHAnsi" w:eastAsiaTheme="minorHAnsi" w:hAnsiTheme="minorHAnsi" w:cstheme="minorBidi"/>
                <w:noProof/>
                <w:color w:val="7F7F7F"/>
                <w:sz w:val="20"/>
                <w:szCs w:val="20"/>
                <w:lang w:val="ru-RU"/>
              </w:rPr>
              <w:instrText>»</w:instrText>
            </w:r>
            <w:r w:rsidRPr="00F51274">
              <w:rPr>
                <w:rFonts w:asciiTheme="minorHAnsi" w:eastAsiaTheme="minorHAnsi" w:hAnsiTheme="minorHAnsi" w:cstheme="minorBidi"/>
                <w:noProof/>
                <w:color w:val="7F7F7F"/>
                <w:sz w:val="20"/>
                <w:szCs w:val="20"/>
              </w:rPr>
              <w:fldChar w:fldCharType="end"/>
            </w:r>
            <w:r w:rsidRPr="00F51274">
              <w:rPr>
                <w:rFonts w:asciiTheme="minorHAnsi" w:eastAsiaTheme="minorHAnsi" w:hAnsiTheme="minorHAnsi" w:cstheme="minorBidi"/>
                <w:color w:val="auto"/>
                <w:sz w:val="22"/>
                <w:szCs w:val="22"/>
              </w:rPr>
              <w:fldChar w:fldCharType="end"/>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fldChar w:fldCharType="separate"/>
            </w:r>
            <w:r w:rsidRPr="00E17DC5">
              <w:rPr>
                <w:rFonts w:asciiTheme="minorHAnsi" w:eastAsiaTheme="minorHAnsi" w:hAnsiTheme="minorHAnsi" w:cstheme="minorBidi"/>
                <w:noProof/>
                <w:color w:val="auto"/>
                <w:sz w:val="22"/>
                <w:szCs w:val="22"/>
                <w:lang w:val="ru-RU"/>
              </w:rPr>
              <w:instrText xml:space="preserve">                    </w:instrText>
            </w:r>
            <w:r w:rsidRPr="00F51274">
              <w:rPr>
                <w:rFonts w:asciiTheme="minorHAnsi" w:eastAsiaTheme="minorHAnsi" w:hAnsiTheme="minorHAnsi" w:cstheme="minorBidi"/>
                <w:noProof/>
                <w:color w:val="7F7F7F"/>
                <w:sz w:val="20"/>
                <w:szCs w:val="20"/>
              </w:rPr>
              <w:fldChar w:fldCharType="begin"/>
            </w:r>
            <w:r w:rsidRPr="00E17DC5">
              <w:rPr>
                <w:rFonts w:asciiTheme="minorHAnsi" w:eastAsiaTheme="minorHAnsi" w:hAnsiTheme="minorHAnsi" w:cstheme="minorBidi"/>
                <w:noProof/>
                <w:color w:val="7F7F7F"/>
                <w:sz w:val="20"/>
                <w:szCs w:val="20"/>
                <w:lang w:val="ru-RU"/>
              </w:rPr>
              <w:instrText xml:space="preserve"> </w:instrText>
            </w:r>
            <w:r w:rsidRPr="00F51274">
              <w:rPr>
                <w:rFonts w:asciiTheme="minorHAnsi" w:eastAsiaTheme="minorHAnsi" w:hAnsiTheme="minorHAnsi" w:cstheme="minorBidi"/>
                <w:noProof/>
                <w:color w:val="7F7F7F"/>
                <w:sz w:val="20"/>
                <w:szCs w:val="20"/>
              </w:rPr>
              <w:instrText>MERGEFIELD</w:instrText>
            </w:r>
            <w:r w:rsidRPr="00E17DC5">
              <w:rPr>
                <w:rFonts w:asciiTheme="minorHAnsi" w:eastAsiaTheme="minorHAnsi" w:hAnsiTheme="minorHAnsi" w:cstheme="minorBidi"/>
                <w:noProof/>
                <w:color w:val="7F7F7F"/>
                <w:sz w:val="20"/>
                <w:szCs w:val="20"/>
                <w:lang w:val="ru-RU"/>
              </w:rPr>
              <w:instrText xml:space="preserve">  </w:instrText>
            </w:r>
            <w:r w:rsidRPr="00F51274">
              <w:rPr>
                <w:rFonts w:asciiTheme="minorHAnsi" w:eastAsiaTheme="minorHAnsi" w:hAnsiTheme="minorHAnsi" w:cstheme="minorBidi"/>
                <w:noProof/>
                <w:color w:val="7F7F7F"/>
                <w:sz w:val="20"/>
                <w:szCs w:val="20"/>
              </w:rPr>
              <w:instrText>FINCR</w:instrText>
            </w:r>
            <w:r w:rsidRPr="00E17DC5">
              <w:rPr>
                <w:rFonts w:asciiTheme="minorHAnsi" w:eastAsiaTheme="minorHAnsi" w:hAnsiTheme="minorHAnsi" w:cstheme="minorBidi"/>
                <w:noProof/>
                <w:color w:val="7F7F7F"/>
                <w:sz w:val="20"/>
                <w:szCs w:val="20"/>
                <w:lang w:val="ru-RU"/>
              </w:rPr>
              <w:instrText>_</w:instrText>
            </w:r>
            <w:r w:rsidRPr="00F51274">
              <w:rPr>
                <w:rFonts w:asciiTheme="minorHAnsi" w:eastAsiaTheme="minorHAnsi" w:hAnsiTheme="minorHAnsi" w:cstheme="minorBidi"/>
                <w:noProof/>
                <w:color w:val="7F7F7F"/>
                <w:sz w:val="20"/>
                <w:szCs w:val="20"/>
              </w:rPr>
              <w:instrText>NAME</w:instrText>
            </w:r>
            <w:r w:rsidRPr="00E17DC5">
              <w:rPr>
                <w:rFonts w:asciiTheme="minorHAnsi" w:eastAsiaTheme="minorHAnsi" w:hAnsiTheme="minorHAnsi" w:cstheme="minorBidi"/>
                <w:noProof/>
                <w:color w:val="7F7F7F"/>
                <w:sz w:val="20"/>
                <w:szCs w:val="20"/>
                <w:lang w:val="ru-RU"/>
              </w:rPr>
              <w:instrText xml:space="preserve">  \* </w:instrText>
            </w:r>
            <w:r w:rsidRPr="00F51274">
              <w:rPr>
                <w:rFonts w:asciiTheme="minorHAnsi" w:eastAsiaTheme="minorHAnsi" w:hAnsiTheme="minorHAnsi" w:cstheme="minorBidi"/>
                <w:noProof/>
                <w:color w:val="7F7F7F"/>
                <w:sz w:val="20"/>
                <w:szCs w:val="20"/>
              </w:rPr>
              <w:instrText>MERGEFORMAT</w:instrText>
            </w:r>
            <w:r w:rsidRPr="00E17DC5">
              <w:rPr>
                <w:rFonts w:asciiTheme="minorHAnsi" w:eastAsiaTheme="minorHAnsi" w:hAnsiTheme="minorHAnsi" w:cstheme="minorBidi"/>
                <w:noProof/>
                <w:color w:val="7F7F7F"/>
                <w:sz w:val="20"/>
                <w:szCs w:val="20"/>
                <w:lang w:val="ru-RU"/>
              </w:rPr>
              <w:instrText xml:space="preserve"> </w:instrText>
            </w:r>
            <w:r w:rsidRPr="00F51274">
              <w:rPr>
                <w:rFonts w:asciiTheme="minorHAnsi" w:eastAsiaTheme="minorHAnsi" w:hAnsiTheme="minorHAnsi" w:cstheme="minorBidi"/>
                <w:noProof/>
                <w:color w:val="7F7F7F"/>
                <w:sz w:val="20"/>
                <w:szCs w:val="20"/>
              </w:rPr>
              <w:fldChar w:fldCharType="separate"/>
            </w:r>
            <w:r w:rsidRPr="00E17DC5">
              <w:rPr>
                <w:rFonts w:asciiTheme="minorHAnsi" w:eastAsiaTheme="minorHAnsi" w:hAnsiTheme="minorHAnsi" w:cstheme="minorBidi"/>
                <w:noProof/>
                <w:color w:val="7F7F7F"/>
                <w:sz w:val="20"/>
                <w:szCs w:val="20"/>
                <w:lang w:val="ru-RU"/>
              </w:rPr>
              <w:instrText>«</w:instrText>
            </w:r>
            <w:r w:rsidRPr="00F51274">
              <w:rPr>
                <w:rFonts w:asciiTheme="minorHAnsi" w:eastAsiaTheme="minorHAnsi" w:hAnsiTheme="minorHAnsi" w:cstheme="minorBidi"/>
                <w:noProof/>
                <w:color w:val="7F7F7F"/>
                <w:sz w:val="20"/>
                <w:szCs w:val="20"/>
              </w:rPr>
              <w:instrText>FINCR</w:instrText>
            </w:r>
            <w:r w:rsidRPr="00E17DC5">
              <w:rPr>
                <w:rFonts w:asciiTheme="minorHAnsi" w:eastAsiaTheme="minorHAnsi" w:hAnsiTheme="minorHAnsi" w:cstheme="minorBidi"/>
                <w:noProof/>
                <w:color w:val="7F7F7F"/>
                <w:sz w:val="20"/>
                <w:szCs w:val="20"/>
                <w:lang w:val="ru-RU"/>
              </w:rPr>
              <w:instrText>_</w:instrText>
            </w:r>
            <w:r w:rsidRPr="00F51274">
              <w:rPr>
                <w:rFonts w:asciiTheme="minorHAnsi" w:eastAsiaTheme="minorHAnsi" w:hAnsiTheme="minorHAnsi" w:cstheme="minorBidi"/>
                <w:noProof/>
                <w:color w:val="7F7F7F"/>
                <w:sz w:val="20"/>
                <w:szCs w:val="20"/>
              </w:rPr>
              <w:instrText>NAME</w:instrText>
            </w:r>
            <w:r w:rsidRPr="00E17DC5">
              <w:rPr>
                <w:rFonts w:asciiTheme="minorHAnsi" w:eastAsiaTheme="minorHAnsi" w:hAnsiTheme="minorHAnsi" w:cstheme="minorBidi"/>
                <w:noProof/>
                <w:color w:val="7F7F7F"/>
                <w:sz w:val="20"/>
                <w:szCs w:val="20"/>
                <w:lang w:val="ru-RU"/>
              </w:rPr>
              <w:instrText>»</w:instrText>
            </w:r>
            <w:r w:rsidRPr="00F51274">
              <w:rPr>
                <w:rFonts w:asciiTheme="minorHAnsi" w:eastAsiaTheme="minorHAnsi" w:hAnsiTheme="minorHAnsi" w:cstheme="minorBidi"/>
                <w:noProof/>
                <w:color w:val="7F7F7F"/>
                <w:sz w:val="20"/>
                <w:szCs w:val="20"/>
              </w:rPr>
              <w:fldChar w:fldCharType="end"/>
            </w:r>
            <w:r w:rsidRPr="00F51274">
              <w:rPr>
                <w:rFonts w:asciiTheme="minorHAnsi" w:eastAsiaTheme="minorHAnsi" w:hAnsiTheme="minorHAnsi" w:cstheme="minorBidi"/>
                <w:color w:val="auto"/>
                <w:sz w:val="22"/>
                <w:szCs w:val="22"/>
              </w:rPr>
              <w:fldChar w:fldCharType="end"/>
            </w:r>
            <w:r w:rsidRPr="00E17DC5">
              <w:rPr>
                <w:rFonts w:asciiTheme="minorHAnsi" w:eastAsiaTheme="minorHAnsi" w:hAnsiTheme="minorHAnsi" w:cstheme="minorBidi"/>
                <w:color w:val="auto"/>
                <w:sz w:val="22"/>
                <w:szCs w:val="22"/>
                <w:lang w:val="ru-RU"/>
              </w:rPr>
              <w:instrText xml:space="preserve">"  </w:instrText>
            </w:r>
            <w:r w:rsidRPr="00F51274">
              <w:rPr>
                <w:rFonts w:asciiTheme="minorHAnsi" w:eastAsiaTheme="minorHAnsi" w:hAnsiTheme="minorHAnsi" w:cstheme="minorBidi"/>
                <w:color w:val="auto"/>
                <w:sz w:val="22"/>
                <w:szCs w:val="22"/>
              </w:rPr>
              <w:fldChar w:fldCharType="separate"/>
            </w:r>
            <w:r w:rsidRPr="00E17DC5">
              <w:rPr>
                <w:rFonts w:asciiTheme="minorHAnsi" w:eastAsiaTheme="minorHAnsi" w:hAnsiTheme="minorHAnsi" w:cstheme="minorBidi"/>
                <w:color w:val="auto"/>
                <w:sz w:val="22"/>
                <w:szCs w:val="22"/>
                <w:lang w:val="ru-RU"/>
              </w:rPr>
              <w:t xml:space="preserve">  </w:t>
            </w:r>
            <w:r w:rsidRPr="00E17DC5">
              <w:rPr>
                <w:rFonts w:asciiTheme="minorHAnsi" w:eastAsiaTheme="minorHAnsi" w:hAnsiTheme="minorHAnsi" w:cstheme="minorBidi"/>
                <w:color w:val="404040"/>
                <w:sz w:val="22"/>
                <w:szCs w:val="22"/>
                <w:lang w:val="ru-RU"/>
              </w:rPr>
              <w:t xml:space="preserve">   </w:t>
            </w:r>
            <w:r w:rsidR="00E17DC5" w:rsidRPr="00E17DC5">
              <w:rPr>
                <w:rFonts w:asciiTheme="minorHAnsi" w:eastAsiaTheme="minorHAnsi" w:hAnsiTheme="minorHAnsi" w:cstheme="minorBidi"/>
                <w:b/>
                <w:noProof/>
                <w:color w:val="auto"/>
                <w:sz w:val="22"/>
                <w:szCs w:val="22"/>
                <w:lang w:val="ru-RU"/>
              </w:rPr>
              <w:t xml:space="preserve">Партнерское финансирование (эквивалентный фонд) </w:t>
            </w:r>
            <w:r w:rsidRPr="00F51274">
              <w:rPr>
                <w:rFonts w:asciiTheme="minorHAnsi" w:eastAsiaTheme="minorHAnsi" w:hAnsiTheme="minorHAnsi" w:cstheme="minorBidi"/>
                <w:color w:val="auto"/>
                <w:sz w:val="22"/>
                <w:szCs w:val="22"/>
              </w:rPr>
              <w:fldChar w:fldCharType="end"/>
            </w:r>
          </w:p>
        </w:tc>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34AAB8FA" w14:textId="77777777" w:rsidR="00F201B8" w:rsidRDefault="00F201B8" w:rsidP="005C5B57">
            <w:pPr>
              <w:shd w:val="clear" w:color="auto" w:fill="F7F7F7"/>
              <w:jc w:val="right"/>
              <w:rPr>
                <w:rFonts w:asciiTheme="minorHAnsi" w:hAnsiTheme="minorHAnsi"/>
                <w:color w:val="767171" w:themeColor="background2" w:themeShade="80"/>
                <w:sz w:val="22"/>
                <w:szCs w:val="22"/>
              </w:rPr>
            </w:pP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1 </w:instrText>
            </w:r>
            <w:r w:rsidRPr="006D37F2">
              <w:rPr>
                <w:rFonts w:asciiTheme="minorHAnsi" w:hAnsiTheme="minorHAnsi"/>
                <w:sz w:val="22"/>
                <w:szCs w:val="22"/>
              </w:rPr>
              <w:instrText>="1" "</w:instrText>
            </w:r>
            <w:r w:rsidRPr="006D37F2">
              <w:rPr>
                <w:rFonts w:asciiTheme="minorHAnsi" w:hAnsiTheme="minorHAnsi"/>
                <w:b/>
                <w:noProof/>
                <w:sz w:val="22"/>
                <w:szCs w:val="22"/>
              </w:rPr>
              <w:instrText>409.00</w:instrText>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="2" "     </w:instrText>
            </w:r>
            <w:r w:rsidRPr="006D37F2">
              <w:rPr>
                <w:rFonts w:asciiTheme="minorHAnsi" w:hAnsiTheme="minorHAnsi"/>
                <w:color w:val="595959"/>
                <w:sz w:val="21"/>
                <w:szCs w:val="21"/>
              </w:rPr>
              <w:fldChar w:fldCharType="begin"/>
            </w:r>
            <w:r w:rsidRPr="006D37F2">
              <w:rPr>
                <w:rFonts w:asciiTheme="minorHAnsi" w:hAnsiTheme="minorHAnsi"/>
                <w:color w:val="595959"/>
                <w:sz w:val="21"/>
                <w:szCs w:val="21"/>
              </w:rPr>
              <w:instrText xml:space="preserve"> MERGEFIELD  FINCR_USD_AMT \# ,0.00 \* MERGEFORMAT </w:instrText>
            </w:r>
            <w:r w:rsidRPr="006D37F2">
              <w:rPr>
                <w:rFonts w:asciiTheme="minorHAnsi" w:hAnsiTheme="minorHAnsi"/>
                <w:color w:val="595959"/>
                <w:sz w:val="21"/>
                <w:szCs w:val="21"/>
              </w:rPr>
              <w:fldChar w:fldCharType="separate"/>
            </w:r>
            <w:r w:rsidRPr="006D37F2">
              <w:rPr>
                <w:rFonts w:asciiTheme="minorHAnsi" w:hAnsiTheme="minorHAnsi"/>
                <w:noProof/>
                <w:color w:val="595959"/>
                <w:sz w:val="21"/>
                <w:szCs w:val="21"/>
              </w:rPr>
              <w:instrText>«FINCR_USD_AMT»</w:instrText>
            </w:r>
            <w:r w:rsidRPr="006D37F2">
              <w:rPr>
                <w:rFonts w:asciiTheme="minorHAnsi" w:hAnsiTheme="minorHAnsi"/>
                <w:color w:val="595959"/>
                <w:sz w:val="21"/>
                <w:szCs w:val="21"/>
              </w:rPr>
              <w:fldChar w:fldCharType="end"/>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="3"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 xml:space="preserve">"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b/>
                <w:noProof/>
                <w:sz w:val="22"/>
                <w:szCs w:val="22"/>
              </w:rPr>
              <w:t>409.00</w:t>
            </w:r>
            <w:r w:rsidRPr="006D37F2">
              <w:rPr>
                <w:rFonts w:asciiTheme="minorHAnsi" w:hAnsiTheme="minorHAnsi"/>
                <w:sz w:val="22"/>
                <w:szCs w:val="22"/>
              </w:rPr>
              <w:fldChar w:fldCharType="end"/>
            </w:r>
            <w:r>
              <w:rPr>
                <w:rFonts w:asciiTheme="minorHAnsi" w:hAnsiTheme="minorHAnsi"/>
                <w:sz w:val="22"/>
                <w:szCs w:val="22"/>
              </w:rPr>
              <w:t xml:space="preserve"> </w:t>
            </w:r>
          </w:p>
        </w:tc>
      </w:tr>
      <w:tr w:rsidR="00F201B8" w14:paraId="30416659" w14:textId="77777777" w:rsidTr="005C5B57">
        <w:trPr>
          <w:trHeight w:val="512"/>
        </w:trPr>
        <w:tc>
          <w:tcPr>
            <w:tcW w:w="6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1DF0C6EF" w14:textId="77777777" w:rsidR="00F201B8" w:rsidRPr="00704567" w:rsidRDefault="00F201B8" w:rsidP="005C5B57">
            <w:pPr>
              <w:rPr>
                <w:rFonts w:asciiTheme="minorHAnsi" w:eastAsiaTheme="minorHAnsi" w:hAnsiTheme="minorHAnsi" w:cstheme="minorBidi"/>
                <w:color w:val="auto"/>
                <w:sz w:val="22"/>
                <w:szCs w:val="22"/>
              </w:rPr>
            </w:pPr>
            <w:r>
              <w:t xml:space="preserve">  </w: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noProof/>
                <w:color w:val="auto"/>
                <w:sz w:val="22"/>
                <w:szCs w:val="22"/>
              </w:rPr>
              <w:instrText xml:space="preserve"> 2 </w:instrText>
            </w:r>
            <w:r w:rsidRPr="00F51274">
              <w:rPr>
                <w:rFonts w:asciiTheme="minorHAnsi" w:eastAsiaTheme="minorHAnsi" w:hAnsiTheme="minorHAnsi" w:cstheme="minorBidi"/>
                <w:color w:val="auto"/>
                <w:sz w:val="22"/>
                <w:szCs w:val="22"/>
              </w:rPr>
              <w:instrText xml:space="preserve">="1" "  </w:instrText>
            </w:r>
            <w:r w:rsidRPr="00F51274">
              <w:rPr>
                <w:rFonts w:asciiTheme="minorHAnsi" w:eastAsiaTheme="minorHAnsi" w:hAnsiTheme="minorHAnsi" w:cstheme="minorBidi"/>
                <w:color w:val="404040"/>
                <w:sz w:val="22"/>
                <w:szCs w:val="22"/>
              </w:rPr>
              <w:instrText xml:space="preserve">   </w:instrText>
            </w:r>
            <w:r w:rsidRPr="002F7868">
              <w:rPr>
                <w:rFonts w:asciiTheme="minorHAnsi" w:eastAsiaTheme="minorHAnsi" w:hAnsiTheme="minorHAnsi" w:cstheme="minorBidi"/>
                <w:b/>
                <w:color w:val="auto"/>
                <w:sz w:val="22"/>
                <w:szCs w:val="22"/>
              </w:rPr>
              <w:fldChar w:fldCharType="begin"/>
            </w:r>
            <w:r w:rsidRPr="002F7868">
              <w:rPr>
                <w:rFonts w:asciiTheme="minorHAnsi" w:eastAsiaTheme="minorHAnsi" w:hAnsiTheme="minorHAnsi" w:cstheme="minorBidi"/>
                <w:b/>
                <w:color w:val="auto"/>
                <w:sz w:val="22"/>
                <w:szCs w:val="22"/>
              </w:rPr>
              <w:instrText xml:space="preserve"> MERGEFIELD  FINCR_NAME  \* MERGEFORMAT </w:instrText>
            </w:r>
            <w:r w:rsidRPr="002F7868">
              <w:rPr>
                <w:rFonts w:asciiTheme="minorHAnsi" w:eastAsiaTheme="minorHAnsi" w:hAnsiTheme="minorHAnsi" w:cstheme="minorBidi"/>
                <w:b/>
                <w:color w:val="auto"/>
                <w:sz w:val="22"/>
                <w:szCs w:val="22"/>
              </w:rPr>
              <w:fldChar w:fldCharType="separate"/>
            </w:r>
            <w:r w:rsidRPr="002F7868">
              <w:rPr>
                <w:rFonts w:asciiTheme="minorHAnsi" w:eastAsiaTheme="minorHAnsi" w:hAnsiTheme="minorHAnsi" w:cstheme="minorBidi"/>
                <w:b/>
                <w:noProof/>
                <w:color w:val="auto"/>
                <w:sz w:val="22"/>
                <w:szCs w:val="22"/>
              </w:rPr>
              <w:instrText>«FINCR_NAME»</w:instrText>
            </w:r>
            <w:r w:rsidRPr="002F7868">
              <w:rPr>
                <w:rFonts w:asciiTheme="minorHAnsi" w:eastAsiaTheme="minorHAnsi" w:hAnsiTheme="minorHAnsi" w:cstheme="minorBidi"/>
                <w:b/>
                <w:color w:val="auto"/>
                <w:sz w:val="22"/>
                <w:szCs w:val="22"/>
              </w:rPr>
              <w:fldChar w:fldCharType="end"/>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noProof/>
                <w:color w:val="auto"/>
                <w:sz w:val="22"/>
                <w:szCs w:val="22"/>
              </w:rPr>
              <w:instrText xml:space="preserve"> 2 </w:instrText>
            </w:r>
            <w:r w:rsidRPr="00F51274">
              <w:rPr>
                <w:rFonts w:asciiTheme="minorHAnsi" w:eastAsiaTheme="minorHAnsi" w:hAnsiTheme="minorHAnsi" w:cstheme="minorBidi"/>
                <w:color w:val="auto"/>
                <w:sz w:val="22"/>
                <w:szCs w:val="22"/>
              </w:rPr>
              <w:instrText xml:space="preserve">="2" "          </w:instrText>
            </w:r>
            <w:r w:rsidRPr="00F51274">
              <w:rPr>
                <w:rFonts w:asciiTheme="minorHAnsi" w:eastAsiaTheme="minorHAnsi" w:hAnsiTheme="minorHAnsi" w:cstheme="minorBidi"/>
                <w:noProof/>
                <w:color w:val="595959"/>
                <w:sz w:val="21"/>
                <w:szCs w:val="21"/>
              </w:rPr>
              <w:instrText>Borrower/Recipient</w:instrText>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MERGEFIELD  LEVEL  \* MERGEFORMAT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«LEVEL»</w:instrText>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="3"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 xml:space="preserve">"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 xml:space="preserve">                    </w:instrText>
            </w:r>
            <w:r w:rsidRPr="00F51274">
              <w:rPr>
                <w:rFonts w:asciiTheme="minorHAnsi" w:eastAsiaTheme="minorHAnsi" w:hAnsiTheme="minorHAnsi" w:cstheme="minorBidi"/>
                <w:noProof/>
                <w:color w:val="7F7F7F"/>
                <w:sz w:val="20"/>
                <w:szCs w:val="20"/>
              </w:rPr>
              <w:fldChar w:fldCharType="begin"/>
            </w:r>
            <w:r w:rsidRPr="00F51274">
              <w:rPr>
                <w:rFonts w:asciiTheme="minorHAnsi" w:eastAsiaTheme="minorHAnsi" w:hAnsiTheme="minorHAnsi" w:cstheme="minorBidi"/>
                <w:noProof/>
                <w:color w:val="7F7F7F"/>
                <w:sz w:val="20"/>
                <w:szCs w:val="20"/>
              </w:rPr>
              <w:instrText xml:space="preserve"> MERGEFIELD  FINCR_NAME  \* MERGEFORMAT </w:instrText>
            </w:r>
            <w:r w:rsidRPr="00F51274">
              <w:rPr>
                <w:rFonts w:asciiTheme="minorHAnsi" w:eastAsiaTheme="minorHAnsi" w:hAnsiTheme="minorHAnsi" w:cstheme="minorBidi"/>
                <w:noProof/>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noProof/>
                <w:color w:val="7F7F7F"/>
                <w:sz w:val="20"/>
                <w:szCs w:val="20"/>
              </w:rPr>
              <w:fldChar w:fldCharType="end"/>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noProof/>
                <w:color w:val="595959"/>
                <w:sz w:val="21"/>
                <w:szCs w:val="21"/>
              </w:rPr>
              <w:instrText>Borrower/Recipient</w:instrText>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00E17DC5" w:rsidRPr="00F51274">
              <w:rPr>
                <w:rFonts w:asciiTheme="minorHAnsi" w:eastAsiaTheme="minorHAnsi" w:hAnsiTheme="minorHAnsi" w:cstheme="minorBidi"/>
                <w:color w:val="auto"/>
                <w:sz w:val="22"/>
                <w:szCs w:val="22"/>
              </w:rPr>
              <w:t xml:space="preserve">          </w:t>
            </w:r>
            <w:r w:rsidR="00E17DC5" w:rsidRPr="00E17DC5">
              <w:rPr>
                <w:rFonts w:asciiTheme="minorHAnsi" w:eastAsiaTheme="minorHAnsi" w:hAnsiTheme="minorHAnsi" w:cstheme="minorBidi"/>
                <w:noProof/>
                <w:color w:val="595959"/>
                <w:sz w:val="21"/>
                <w:szCs w:val="21"/>
              </w:rPr>
              <w:t xml:space="preserve">Заемщик/Получатель </w:t>
            </w:r>
            <w:r w:rsidRPr="00F51274">
              <w:rPr>
                <w:rFonts w:asciiTheme="minorHAnsi" w:eastAsiaTheme="minorHAnsi" w:hAnsiTheme="minorHAnsi" w:cstheme="minorBidi"/>
                <w:color w:val="auto"/>
                <w:sz w:val="22"/>
                <w:szCs w:val="22"/>
              </w:rPr>
              <w:fldChar w:fldCharType="end"/>
            </w:r>
          </w:p>
        </w:tc>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390C846F" w14:textId="77777777" w:rsidR="00F201B8" w:rsidRDefault="00F201B8" w:rsidP="005C5B57">
            <w:pPr>
              <w:shd w:val="clear" w:color="auto" w:fill="F7F7F7"/>
              <w:jc w:val="right"/>
              <w:rPr>
                <w:rFonts w:asciiTheme="minorHAnsi" w:hAnsiTheme="minorHAnsi"/>
                <w:color w:val="767171" w:themeColor="background2" w:themeShade="80"/>
                <w:sz w:val="22"/>
                <w:szCs w:val="22"/>
              </w:rPr>
            </w:pP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2 </w:instrText>
            </w:r>
            <w:r w:rsidRPr="006D37F2">
              <w:rPr>
                <w:rFonts w:asciiTheme="minorHAnsi" w:hAnsiTheme="minorHAnsi"/>
                <w:sz w:val="22"/>
                <w:szCs w:val="22"/>
              </w:rPr>
              <w:instrText>="1" "</w:instrText>
            </w:r>
            <w:r w:rsidRPr="006D37F2">
              <w:rPr>
                <w:rFonts w:asciiTheme="minorHAnsi" w:hAnsiTheme="minorHAnsi"/>
                <w:b/>
                <w:sz w:val="22"/>
                <w:szCs w:val="22"/>
              </w:rPr>
              <w:fldChar w:fldCharType="begin"/>
            </w:r>
            <w:r w:rsidRPr="006D37F2">
              <w:rPr>
                <w:rFonts w:asciiTheme="minorHAnsi" w:hAnsiTheme="minorHAnsi"/>
                <w:b/>
                <w:sz w:val="22"/>
                <w:szCs w:val="22"/>
              </w:rPr>
              <w:instrText xml:space="preserve"> MERGEFIELD  FINCR_USD_AMT \# ,0.00 \* MERGEFORMAT </w:instrText>
            </w:r>
            <w:r w:rsidRPr="006D37F2">
              <w:rPr>
                <w:rFonts w:asciiTheme="minorHAnsi" w:hAnsiTheme="minorHAnsi"/>
                <w:b/>
                <w:sz w:val="22"/>
                <w:szCs w:val="22"/>
              </w:rPr>
              <w:fldChar w:fldCharType="separate"/>
            </w:r>
            <w:r w:rsidRPr="006D37F2">
              <w:rPr>
                <w:rFonts w:asciiTheme="minorHAnsi" w:hAnsiTheme="minorHAnsi"/>
                <w:b/>
                <w:noProof/>
                <w:sz w:val="22"/>
                <w:szCs w:val="22"/>
              </w:rPr>
              <w:instrText>«FINCR_USD_AMT»</w:instrText>
            </w:r>
            <w:r w:rsidRPr="006D37F2">
              <w:rPr>
                <w:rFonts w:asciiTheme="minorHAnsi" w:hAnsiTheme="minorHAnsi"/>
                <w:b/>
                <w:sz w:val="22"/>
                <w:szCs w:val="22"/>
              </w:rPr>
              <w:fldChar w:fldCharType="end"/>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2 </w:instrText>
            </w:r>
            <w:r w:rsidRPr="006D37F2">
              <w:rPr>
                <w:rFonts w:asciiTheme="minorHAnsi" w:hAnsiTheme="minorHAnsi"/>
                <w:sz w:val="22"/>
                <w:szCs w:val="22"/>
              </w:rPr>
              <w:instrText xml:space="preserve">="2" "     </w:instrText>
            </w:r>
            <w:r w:rsidRPr="006D37F2">
              <w:rPr>
                <w:rFonts w:asciiTheme="minorHAnsi" w:hAnsiTheme="minorHAnsi"/>
                <w:noProof/>
                <w:color w:val="595959"/>
                <w:sz w:val="21"/>
                <w:szCs w:val="21"/>
              </w:rPr>
              <w:instrText>409.00</w:instrText>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="3"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 xml:space="preserve">"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sz w:val="22"/>
                <w:szCs w:val="22"/>
              </w:rPr>
              <w:instrText xml:space="preserve">     </w:instrText>
            </w:r>
            <w:r w:rsidRPr="006D37F2">
              <w:rPr>
                <w:rFonts w:asciiTheme="minorHAnsi" w:hAnsiTheme="minorHAnsi"/>
                <w:noProof/>
                <w:color w:val="595959"/>
                <w:sz w:val="21"/>
                <w:szCs w:val="21"/>
              </w:rPr>
              <w:instrText>409.00</w:instrText>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sz w:val="22"/>
                <w:szCs w:val="22"/>
              </w:rPr>
              <w:t xml:space="preserve">     </w:t>
            </w:r>
            <w:r w:rsidRPr="006D37F2">
              <w:rPr>
                <w:rFonts w:asciiTheme="minorHAnsi" w:hAnsiTheme="minorHAnsi"/>
                <w:noProof/>
                <w:color w:val="595959"/>
                <w:sz w:val="21"/>
                <w:szCs w:val="21"/>
              </w:rPr>
              <w:t>409.00</w:t>
            </w:r>
            <w:r w:rsidRPr="006D37F2">
              <w:rPr>
                <w:rFonts w:asciiTheme="minorHAnsi" w:hAnsiTheme="minorHAnsi"/>
                <w:sz w:val="22"/>
                <w:szCs w:val="22"/>
              </w:rPr>
              <w:fldChar w:fldCharType="end"/>
            </w:r>
            <w:r>
              <w:rPr>
                <w:rFonts w:asciiTheme="minorHAnsi" w:hAnsiTheme="minorHAnsi"/>
                <w:sz w:val="22"/>
                <w:szCs w:val="22"/>
              </w:rPr>
              <w:t xml:space="preserve"> </w:t>
            </w:r>
          </w:p>
        </w:tc>
      </w:tr>
      <w:tr w:rsidR="00F201B8" w14:paraId="21A631DC" w14:textId="77777777" w:rsidTr="005C5B57">
        <w:trPr>
          <w:trHeight w:val="512"/>
        </w:trPr>
        <w:tc>
          <w:tcPr>
            <w:tcW w:w="6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58003DDF" w14:textId="77777777" w:rsidR="00F201B8" w:rsidRPr="00704567" w:rsidRDefault="00F201B8" w:rsidP="00E17DC5">
            <w:pPr>
              <w:rPr>
                <w:rFonts w:asciiTheme="minorHAnsi" w:eastAsiaTheme="minorHAnsi" w:hAnsiTheme="minorHAnsi" w:cstheme="minorBidi"/>
                <w:color w:val="auto"/>
                <w:sz w:val="22"/>
                <w:szCs w:val="22"/>
              </w:rPr>
            </w:pPr>
            <w:r>
              <w:t xml:space="preserve">  </w:t>
            </w:r>
            <w:r w:rsidR="00E17DC5" w:rsidRPr="00E17DC5">
              <w:rPr>
                <w:rFonts w:asciiTheme="minorHAnsi" w:eastAsiaTheme="minorHAnsi" w:hAnsiTheme="minorHAnsi" w:cstheme="minorBidi"/>
                <w:b/>
                <w:noProof/>
                <w:color w:val="auto"/>
                <w:sz w:val="22"/>
                <w:szCs w:val="22"/>
              </w:rPr>
              <w:t>Международная ассоциация развития (МАР)</w:t>
            </w:r>
          </w:p>
        </w:tc>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1C52702D" w14:textId="77777777" w:rsidR="00F201B8" w:rsidRDefault="00F201B8" w:rsidP="005C5B57">
            <w:pPr>
              <w:shd w:val="clear" w:color="auto" w:fill="F7F7F7"/>
              <w:jc w:val="right"/>
              <w:rPr>
                <w:rFonts w:asciiTheme="minorHAnsi" w:hAnsiTheme="minorHAnsi"/>
                <w:color w:val="767171" w:themeColor="background2" w:themeShade="80"/>
                <w:sz w:val="22"/>
                <w:szCs w:val="22"/>
              </w:rPr>
            </w:pP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1 </w:instrText>
            </w:r>
            <w:r w:rsidRPr="006D37F2">
              <w:rPr>
                <w:rFonts w:asciiTheme="minorHAnsi" w:hAnsiTheme="minorHAnsi"/>
                <w:sz w:val="22"/>
                <w:szCs w:val="22"/>
              </w:rPr>
              <w:instrText>="1" "</w:instrText>
            </w:r>
            <w:r w:rsidRPr="006D37F2">
              <w:rPr>
                <w:rFonts w:asciiTheme="minorHAnsi" w:hAnsiTheme="minorHAnsi"/>
                <w:b/>
                <w:noProof/>
                <w:sz w:val="22"/>
                <w:szCs w:val="22"/>
              </w:rPr>
              <w:instrText>80.00</w:instrText>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="2" "     </w:instrText>
            </w:r>
            <w:r w:rsidRPr="006D37F2">
              <w:rPr>
                <w:rFonts w:asciiTheme="minorHAnsi" w:hAnsiTheme="minorHAnsi"/>
                <w:color w:val="595959"/>
                <w:sz w:val="21"/>
                <w:szCs w:val="21"/>
              </w:rPr>
              <w:fldChar w:fldCharType="begin"/>
            </w:r>
            <w:r w:rsidRPr="006D37F2">
              <w:rPr>
                <w:rFonts w:asciiTheme="minorHAnsi" w:hAnsiTheme="minorHAnsi"/>
                <w:color w:val="595959"/>
                <w:sz w:val="21"/>
                <w:szCs w:val="21"/>
              </w:rPr>
              <w:instrText xml:space="preserve"> MERGEFIELD  FINCR_USD_AMT \# ,0.00 \* MERGEFORMAT </w:instrText>
            </w:r>
            <w:r w:rsidRPr="006D37F2">
              <w:rPr>
                <w:rFonts w:asciiTheme="minorHAnsi" w:hAnsiTheme="minorHAnsi"/>
                <w:color w:val="595959"/>
                <w:sz w:val="21"/>
                <w:szCs w:val="21"/>
              </w:rPr>
              <w:fldChar w:fldCharType="separate"/>
            </w:r>
            <w:r w:rsidRPr="006D37F2">
              <w:rPr>
                <w:rFonts w:asciiTheme="minorHAnsi" w:hAnsiTheme="minorHAnsi"/>
                <w:noProof/>
                <w:color w:val="595959"/>
                <w:sz w:val="21"/>
                <w:szCs w:val="21"/>
              </w:rPr>
              <w:instrText>«FINCR_USD_AMT»</w:instrText>
            </w:r>
            <w:r w:rsidRPr="006D37F2">
              <w:rPr>
                <w:rFonts w:asciiTheme="minorHAnsi" w:hAnsiTheme="minorHAnsi"/>
                <w:color w:val="595959"/>
                <w:sz w:val="21"/>
                <w:szCs w:val="21"/>
              </w:rPr>
              <w:fldChar w:fldCharType="end"/>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="3"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 xml:space="preserve">"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b/>
                <w:noProof/>
                <w:sz w:val="22"/>
                <w:szCs w:val="22"/>
              </w:rPr>
              <w:t>80.00</w:t>
            </w:r>
            <w:r w:rsidRPr="006D37F2">
              <w:rPr>
                <w:rFonts w:asciiTheme="minorHAnsi" w:hAnsiTheme="minorHAnsi"/>
                <w:sz w:val="22"/>
                <w:szCs w:val="22"/>
              </w:rPr>
              <w:fldChar w:fldCharType="end"/>
            </w:r>
            <w:r>
              <w:rPr>
                <w:rFonts w:asciiTheme="minorHAnsi" w:hAnsiTheme="minorHAnsi"/>
                <w:sz w:val="22"/>
                <w:szCs w:val="22"/>
              </w:rPr>
              <w:t xml:space="preserve"> </w:t>
            </w:r>
          </w:p>
        </w:tc>
      </w:tr>
      <w:tr w:rsidR="00F201B8" w14:paraId="4F8CC830" w14:textId="77777777" w:rsidTr="005C5B57">
        <w:trPr>
          <w:trHeight w:val="512"/>
        </w:trPr>
        <w:tc>
          <w:tcPr>
            <w:tcW w:w="69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7FD391A5" w14:textId="77777777" w:rsidR="00F201B8" w:rsidRPr="00704567" w:rsidRDefault="00F201B8" w:rsidP="005C5B57">
            <w:pPr>
              <w:rPr>
                <w:rFonts w:asciiTheme="minorHAnsi" w:eastAsiaTheme="minorHAnsi" w:hAnsiTheme="minorHAnsi" w:cstheme="minorBidi"/>
                <w:color w:val="auto"/>
                <w:sz w:val="22"/>
                <w:szCs w:val="22"/>
              </w:rPr>
            </w:pPr>
            <w:r>
              <w:t xml:space="preserve">  </w: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noProof/>
                <w:color w:val="auto"/>
                <w:sz w:val="22"/>
                <w:szCs w:val="22"/>
              </w:rPr>
              <w:instrText xml:space="preserve"> 2 </w:instrText>
            </w:r>
            <w:r w:rsidRPr="00F51274">
              <w:rPr>
                <w:rFonts w:asciiTheme="minorHAnsi" w:eastAsiaTheme="minorHAnsi" w:hAnsiTheme="minorHAnsi" w:cstheme="minorBidi"/>
                <w:color w:val="auto"/>
                <w:sz w:val="22"/>
                <w:szCs w:val="22"/>
              </w:rPr>
              <w:instrText xml:space="preserve">="1" "  </w:instrText>
            </w:r>
            <w:r w:rsidRPr="00F51274">
              <w:rPr>
                <w:rFonts w:asciiTheme="minorHAnsi" w:eastAsiaTheme="minorHAnsi" w:hAnsiTheme="minorHAnsi" w:cstheme="minorBidi"/>
                <w:color w:val="404040"/>
                <w:sz w:val="22"/>
                <w:szCs w:val="22"/>
              </w:rPr>
              <w:instrText xml:space="preserve">   </w:instrText>
            </w:r>
            <w:r w:rsidRPr="002F7868">
              <w:rPr>
                <w:rFonts w:asciiTheme="minorHAnsi" w:eastAsiaTheme="minorHAnsi" w:hAnsiTheme="minorHAnsi" w:cstheme="minorBidi"/>
                <w:b/>
                <w:color w:val="auto"/>
                <w:sz w:val="22"/>
                <w:szCs w:val="22"/>
              </w:rPr>
              <w:fldChar w:fldCharType="begin"/>
            </w:r>
            <w:r w:rsidRPr="002F7868">
              <w:rPr>
                <w:rFonts w:asciiTheme="minorHAnsi" w:eastAsiaTheme="minorHAnsi" w:hAnsiTheme="minorHAnsi" w:cstheme="minorBidi"/>
                <w:b/>
                <w:color w:val="auto"/>
                <w:sz w:val="22"/>
                <w:szCs w:val="22"/>
              </w:rPr>
              <w:instrText xml:space="preserve"> MERGEFIELD  FINCR_NAME  \* MERGEFORMAT </w:instrText>
            </w:r>
            <w:r w:rsidRPr="002F7868">
              <w:rPr>
                <w:rFonts w:asciiTheme="minorHAnsi" w:eastAsiaTheme="minorHAnsi" w:hAnsiTheme="minorHAnsi" w:cstheme="minorBidi"/>
                <w:b/>
                <w:color w:val="auto"/>
                <w:sz w:val="22"/>
                <w:szCs w:val="22"/>
              </w:rPr>
              <w:fldChar w:fldCharType="separate"/>
            </w:r>
            <w:r w:rsidRPr="002F7868">
              <w:rPr>
                <w:rFonts w:asciiTheme="minorHAnsi" w:eastAsiaTheme="minorHAnsi" w:hAnsiTheme="minorHAnsi" w:cstheme="minorBidi"/>
                <w:b/>
                <w:noProof/>
                <w:color w:val="auto"/>
                <w:sz w:val="22"/>
                <w:szCs w:val="22"/>
              </w:rPr>
              <w:instrText>«FINCR_NAME»</w:instrText>
            </w:r>
            <w:r w:rsidRPr="002F7868">
              <w:rPr>
                <w:rFonts w:asciiTheme="minorHAnsi" w:eastAsiaTheme="minorHAnsi" w:hAnsiTheme="minorHAnsi" w:cstheme="minorBidi"/>
                <w:b/>
                <w:color w:val="auto"/>
                <w:sz w:val="22"/>
                <w:szCs w:val="22"/>
              </w:rPr>
              <w:fldChar w:fldCharType="end"/>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noProof/>
                <w:color w:val="auto"/>
                <w:sz w:val="22"/>
                <w:szCs w:val="22"/>
              </w:rPr>
              <w:instrText xml:space="preserve"> 2 </w:instrText>
            </w:r>
            <w:r w:rsidRPr="00F51274">
              <w:rPr>
                <w:rFonts w:asciiTheme="minorHAnsi" w:eastAsiaTheme="minorHAnsi" w:hAnsiTheme="minorHAnsi" w:cstheme="minorBidi"/>
                <w:color w:val="auto"/>
                <w:sz w:val="22"/>
                <w:szCs w:val="22"/>
              </w:rPr>
              <w:instrText xml:space="preserve">="2" "          </w:instrText>
            </w:r>
            <w:r w:rsidRPr="00F51274">
              <w:rPr>
                <w:rFonts w:asciiTheme="minorHAnsi" w:eastAsiaTheme="minorHAnsi" w:hAnsiTheme="minorHAnsi" w:cstheme="minorBidi"/>
                <w:noProof/>
                <w:color w:val="595959"/>
                <w:sz w:val="21"/>
                <w:szCs w:val="21"/>
              </w:rPr>
              <w:instrText>IDA Grant</w:instrText>
            </w:r>
            <w:r w:rsidRPr="00F51274">
              <w:rPr>
                <w:rFonts w:asciiTheme="minorHAnsi" w:eastAsiaTheme="minorHAnsi" w:hAnsiTheme="minorHAnsi" w:cstheme="minorBidi"/>
                <w:color w:val="auto"/>
                <w:sz w:val="22"/>
                <w:szCs w:val="22"/>
              </w:rPr>
              <w:instrText>"  "</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IF</w:instrText>
            </w:r>
            <w:r w:rsidRPr="00F51274">
              <w:rPr>
                <w:rFonts w:asciiTheme="minorHAnsi" w:eastAsiaTheme="minorHAnsi" w:hAnsiTheme="minorHAnsi" w:cstheme="minorBidi"/>
                <w:color w:val="auto"/>
                <w:sz w:val="22"/>
                <w:szCs w:val="22"/>
              </w:rPr>
              <w:fldChar w:fldCharType="begin"/>
            </w:r>
            <w:r w:rsidRPr="00F51274">
              <w:rPr>
                <w:rFonts w:asciiTheme="minorHAnsi" w:eastAsiaTheme="minorHAnsi" w:hAnsiTheme="minorHAnsi" w:cstheme="minorBidi"/>
                <w:color w:val="auto"/>
                <w:sz w:val="22"/>
                <w:szCs w:val="22"/>
              </w:rPr>
              <w:instrText xml:space="preserve"> MERGEFIELD  LEVEL  \* MERGEFORMAT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«LEVEL»</w:instrText>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="3"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 xml:space="preserve">" "                    </w:instrText>
            </w:r>
            <w:r w:rsidRPr="00F51274">
              <w:rPr>
                <w:rFonts w:asciiTheme="minorHAnsi" w:eastAsiaTheme="minorHAnsi" w:hAnsiTheme="minorHAnsi" w:cstheme="minorBidi"/>
                <w:color w:val="7F7F7F"/>
                <w:sz w:val="20"/>
                <w:szCs w:val="20"/>
              </w:rPr>
              <w:fldChar w:fldCharType="begin"/>
            </w:r>
            <w:r w:rsidRPr="00F51274">
              <w:rPr>
                <w:rFonts w:asciiTheme="minorHAnsi" w:eastAsiaTheme="minorHAnsi" w:hAnsiTheme="minorHAnsi" w:cstheme="minorBidi"/>
                <w:color w:val="7F7F7F"/>
                <w:sz w:val="20"/>
                <w:szCs w:val="20"/>
              </w:rPr>
              <w:instrText xml:space="preserve"> MERGEFIELD  FINCR_NAME  \* MERGEFORMAT </w:instrText>
            </w:r>
            <w:r w:rsidRPr="00F51274">
              <w:rPr>
                <w:rFonts w:asciiTheme="minorHAnsi" w:eastAsiaTheme="minorHAnsi" w:hAnsiTheme="minorHAnsi" w:cstheme="minorBidi"/>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color w:val="7F7F7F"/>
                <w:sz w:val="20"/>
                <w:szCs w:val="20"/>
              </w:rPr>
              <w:fldChar w:fldCharType="end"/>
            </w:r>
            <w:r w:rsidRPr="00F51274">
              <w:rPr>
                <w:rFonts w:asciiTheme="minorHAnsi" w:eastAsiaTheme="minorHAnsi" w:hAnsiTheme="minorHAnsi" w:cstheme="minorBidi"/>
                <w:color w:val="auto"/>
                <w:sz w:val="22"/>
                <w:szCs w:val="22"/>
              </w:rPr>
              <w:instrText>"</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noProof/>
                <w:color w:val="auto"/>
                <w:sz w:val="22"/>
                <w:szCs w:val="22"/>
              </w:rPr>
              <w:instrText xml:space="preserve">                    </w:instrText>
            </w:r>
            <w:r w:rsidRPr="00F51274">
              <w:rPr>
                <w:rFonts w:asciiTheme="minorHAnsi" w:eastAsiaTheme="minorHAnsi" w:hAnsiTheme="minorHAnsi" w:cstheme="minorBidi"/>
                <w:noProof/>
                <w:color w:val="7F7F7F"/>
                <w:sz w:val="20"/>
                <w:szCs w:val="20"/>
              </w:rPr>
              <w:fldChar w:fldCharType="begin"/>
            </w:r>
            <w:r w:rsidRPr="00F51274">
              <w:rPr>
                <w:rFonts w:asciiTheme="minorHAnsi" w:eastAsiaTheme="minorHAnsi" w:hAnsiTheme="minorHAnsi" w:cstheme="minorBidi"/>
                <w:noProof/>
                <w:color w:val="7F7F7F"/>
                <w:sz w:val="20"/>
                <w:szCs w:val="20"/>
              </w:rPr>
              <w:instrText xml:space="preserve"> MERGEFIELD  FINCR_NAME  \* MERGEFORMAT </w:instrText>
            </w:r>
            <w:r w:rsidRPr="00F51274">
              <w:rPr>
                <w:rFonts w:asciiTheme="minorHAnsi" w:eastAsiaTheme="minorHAnsi" w:hAnsiTheme="minorHAnsi" w:cstheme="minorBidi"/>
                <w:noProof/>
                <w:color w:val="7F7F7F"/>
                <w:sz w:val="20"/>
                <w:szCs w:val="20"/>
              </w:rPr>
              <w:fldChar w:fldCharType="separate"/>
            </w:r>
            <w:r w:rsidRPr="00F51274">
              <w:rPr>
                <w:rFonts w:asciiTheme="minorHAnsi" w:eastAsiaTheme="minorHAnsi" w:hAnsiTheme="minorHAnsi" w:cstheme="minorBidi"/>
                <w:noProof/>
                <w:color w:val="7F7F7F"/>
                <w:sz w:val="20"/>
                <w:szCs w:val="20"/>
              </w:rPr>
              <w:instrText>«FINCR_NAME»</w:instrText>
            </w:r>
            <w:r w:rsidRPr="00F51274">
              <w:rPr>
                <w:rFonts w:asciiTheme="minorHAnsi" w:eastAsiaTheme="minorHAnsi" w:hAnsiTheme="minorHAnsi" w:cstheme="minorBidi"/>
                <w:noProof/>
                <w:color w:val="7F7F7F"/>
                <w:sz w:val="20"/>
                <w:szCs w:val="20"/>
              </w:rPr>
              <w:fldChar w:fldCharType="end"/>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noProof/>
                <w:color w:val="595959"/>
                <w:sz w:val="21"/>
                <w:szCs w:val="21"/>
              </w:rPr>
              <w:instrText>IDA Grant</w:instrText>
            </w:r>
            <w:r w:rsidRPr="00F51274">
              <w:rPr>
                <w:rFonts w:asciiTheme="minorHAnsi" w:eastAsiaTheme="minorHAnsi" w:hAnsiTheme="minorHAnsi" w:cstheme="minorBidi"/>
                <w:color w:val="auto"/>
                <w:sz w:val="22"/>
                <w:szCs w:val="22"/>
              </w:rPr>
              <w:fldChar w:fldCharType="end"/>
            </w:r>
            <w:r w:rsidRPr="00F51274">
              <w:rPr>
                <w:rFonts w:asciiTheme="minorHAnsi" w:eastAsiaTheme="minorHAnsi" w:hAnsiTheme="minorHAnsi" w:cstheme="minorBidi"/>
                <w:color w:val="auto"/>
                <w:sz w:val="22"/>
                <w:szCs w:val="22"/>
              </w:rPr>
              <w:instrText xml:space="preserve">"  </w:instrText>
            </w:r>
            <w:r w:rsidRPr="00F51274">
              <w:rPr>
                <w:rFonts w:asciiTheme="minorHAnsi" w:eastAsiaTheme="minorHAnsi" w:hAnsiTheme="minorHAnsi" w:cstheme="minorBidi"/>
                <w:color w:val="auto"/>
                <w:sz w:val="22"/>
                <w:szCs w:val="22"/>
              </w:rPr>
              <w:fldChar w:fldCharType="separate"/>
            </w:r>
            <w:r w:rsidRPr="00F51274">
              <w:rPr>
                <w:rFonts w:asciiTheme="minorHAnsi" w:eastAsiaTheme="minorHAnsi" w:hAnsiTheme="minorHAnsi" w:cstheme="minorBidi"/>
                <w:color w:val="auto"/>
                <w:sz w:val="22"/>
                <w:szCs w:val="22"/>
              </w:rPr>
              <w:t xml:space="preserve">   </w:t>
            </w:r>
            <w:r w:rsidR="00E17DC5" w:rsidRPr="00E17DC5">
              <w:rPr>
                <w:rFonts w:asciiTheme="minorHAnsi" w:eastAsiaTheme="minorHAnsi" w:hAnsiTheme="minorHAnsi" w:cstheme="minorBidi"/>
                <w:color w:val="auto"/>
                <w:sz w:val="22"/>
                <w:szCs w:val="22"/>
              </w:rPr>
              <w:t xml:space="preserve">       Грант МАР </w:t>
            </w:r>
            <w:r w:rsidRPr="00F51274">
              <w:rPr>
                <w:rFonts w:asciiTheme="minorHAnsi" w:eastAsiaTheme="minorHAnsi" w:hAnsiTheme="minorHAnsi" w:cstheme="minorBidi"/>
                <w:color w:val="auto"/>
                <w:sz w:val="22"/>
                <w:szCs w:val="22"/>
              </w:rPr>
              <w:fldChar w:fldCharType="end"/>
            </w:r>
          </w:p>
        </w:tc>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72876724" w14:textId="77777777" w:rsidR="00F201B8" w:rsidRDefault="00F201B8" w:rsidP="005C5B57">
            <w:pPr>
              <w:shd w:val="clear" w:color="auto" w:fill="F7F7F7"/>
              <w:jc w:val="right"/>
              <w:rPr>
                <w:rFonts w:asciiTheme="minorHAnsi" w:hAnsiTheme="minorHAnsi"/>
                <w:color w:val="767171" w:themeColor="background2" w:themeShade="80"/>
                <w:sz w:val="22"/>
                <w:szCs w:val="22"/>
              </w:rPr>
            </w:pP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2 </w:instrText>
            </w:r>
            <w:r w:rsidRPr="006D37F2">
              <w:rPr>
                <w:rFonts w:asciiTheme="minorHAnsi" w:hAnsiTheme="minorHAnsi"/>
                <w:sz w:val="22"/>
                <w:szCs w:val="22"/>
              </w:rPr>
              <w:instrText>="1" "</w:instrText>
            </w:r>
            <w:r w:rsidRPr="006D37F2">
              <w:rPr>
                <w:rFonts w:asciiTheme="minorHAnsi" w:hAnsiTheme="minorHAnsi"/>
                <w:b/>
                <w:sz w:val="22"/>
                <w:szCs w:val="22"/>
              </w:rPr>
              <w:fldChar w:fldCharType="begin"/>
            </w:r>
            <w:r w:rsidRPr="006D37F2">
              <w:rPr>
                <w:rFonts w:asciiTheme="minorHAnsi" w:hAnsiTheme="minorHAnsi"/>
                <w:b/>
                <w:sz w:val="22"/>
                <w:szCs w:val="22"/>
              </w:rPr>
              <w:instrText xml:space="preserve"> MERGEFIELD  FINCR_USD_AMT \# ,0.00 \* MERGEFORMAT </w:instrText>
            </w:r>
            <w:r w:rsidRPr="006D37F2">
              <w:rPr>
                <w:rFonts w:asciiTheme="minorHAnsi" w:hAnsiTheme="minorHAnsi"/>
                <w:b/>
                <w:sz w:val="22"/>
                <w:szCs w:val="22"/>
              </w:rPr>
              <w:fldChar w:fldCharType="separate"/>
            </w:r>
            <w:r w:rsidRPr="006D37F2">
              <w:rPr>
                <w:rFonts w:asciiTheme="minorHAnsi" w:hAnsiTheme="minorHAnsi"/>
                <w:b/>
                <w:noProof/>
                <w:sz w:val="22"/>
                <w:szCs w:val="22"/>
              </w:rPr>
              <w:instrText>«FINCR_USD_AMT»</w:instrText>
            </w:r>
            <w:r w:rsidRPr="006D37F2">
              <w:rPr>
                <w:rFonts w:asciiTheme="minorHAnsi" w:hAnsiTheme="minorHAnsi"/>
                <w:b/>
                <w:sz w:val="22"/>
                <w:szCs w:val="22"/>
              </w:rPr>
              <w:fldChar w:fldCharType="end"/>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noProof/>
                <w:sz w:val="22"/>
                <w:szCs w:val="22"/>
              </w:rPr>
              <w:instrText xml:space="preserve"> 2 </w:instrText>
            </w:r>
            <w:r w:rsidRPr="006D37F2">
              <w:rPr>
                <w:rFonts w:asciiTheme="minorHAnsi" w:hAnsiTheme="minorHAnsi"/>
                <w:sz w:val="22"/>
                <w:szCs w:val="22"/>
              </w:rPr>
              <w:instrText xml:space="preserve">="2" "     </w:instrText>
            </w:r>
            <w:r w:rsidRPr="006D37F2">
              <w:rPr>
                <w:rFonts w:asciiTheme="minorHAnsi" w:hAnsiTheme="minorHAnsi"/>
                <w:noProof/>
                <w:color w:val="595959"/>
                <w:sz w:val="21"/>
                <w:szCs w:val="21"/>
              </w:rPr>
              <w:instrText>80.00</w:instrText>
            </w:r>
            <w:r w:rsidRPr="006D37F2">
              <w:rPr>
                <w:rFonts w:asciiTheme="minorHAnsi" w:hAnsiTheme="minorHAnsi"/>
                <w:sz w:val="22"/>
                <w:szCs w:val="22"/>
              </w:rPr>
              <w:instrText>"  "</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IF</w:instrText>
            </w:r>
            <w:r w:rsidRPr="006D37F2">
              <w:rPr>
                <w:rFonts w:asciiTheme="minorHAnsi" w:hAnsiTheme="minorHAnsi"/>
                <w:sz w:val="22"/>
                <w:szCs w:val="22"/>
              </w:rPr>
              <w:fldChar w:fldCharType="begin"/>
            </w:r>
            <w:r w:rsidRPr="006D37F2">
              <w:rPr>
                <w:rFonts w:asciiTheme="minorHAnsi" w:hAnsiTheme="minorHAnsi"/>
                <w:sz w:val="22"/>
                <w:szCs w:val="22"/>
              </w:rPr>
              <w:instrText xml:space="preserve"> MERGEFIELD  LEVEL  \* MERGEFORMAT </w:instrText>
            </w:r>
            <w:r w:rsidRPr="006D37F2">
              <w:rPr>
                <w:rFonts w:asciiTheme="minorHAnsi" w:hAnsiTheme="minorHAnsi"/>
                <w:sz w:val="22"/>
                <w:szCs w:val="22"/>
              </w:rPr>
              <w:fldChar w:fldCharType="separate"/>
            </w:r>
            <w:r w:rsidRPr="006D37F2">
              <w:rPr>
                <w:rFonts w:asciiTheme="minorHAnsi" w:hAnsiTheme="minorHAnsi"/>
                <w:noProof/>
                <w:sz w:val="22"/>
                <w:szCs w:val="22"/>
              </w:rPr>
              <w:instrText>«LEVEL»</w:instrText>
            </w:r>
            <w:r w:rsidRPr="006D37F2">
              <w:rPr>
                <w:rFonts w:asciiTheme="minorHAnsi" w:hAnsiTheme="minorHAnsi"/>
                <w:noProof/>
                <w:sz w:val="22"/>
                <w:szCs w:val="22"/>
              </w:rPr>
              <w:fldChar w:fldCharType="end"/>
            </w:r>
            <w:r w:rsidRPr="006D37F2">
              <w:rPr>
                <w:rFonts w:asciiTheme="minorHAnsi" w:hAnsiTheme="minorHAnsi"/>
                <w:sz w:val="22"/>
                <w:szCs w:val="22"/>
              </w:rPr>
              <w:instrText xml:space="preserve">="3"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 xml:space="preserve">" "               </w:instrText>
            </w:r>
            <w:r w:rsidRPr="006D37F2">
              <w:rPr>
                <w:rFonts w:asciiTheme="minorHAnsi" w:hAnsiTheme="minorHAnsi"/>
                <w:color w:val="7F7F7F"/>
                <w:sz w:val="20"/>
                <w:szCs w:val="20"/>
              </w:rPr>
              <w:fldChar w:fldCharType="begin"/>
            </w:r>
            <w:r w:rsidRPr="006D37F2">
              <w:rPr>
                <w:rFonts w:asciiTheme="minorHAnsi" w:hAnsiTheme="minorHAnsi"/>
                <w:color w:val="7F7F7F"/>
                <w:sz w:val="20"/>
                <w:szCs w:val="20"/>
              </w:rPr>
              <w:instrText xml:space="preserve"> MERGEFIELD  FINCR_USD_AMT \# ,0.00 \* MERGEFORMAT </w:instrText>
            </w:r>
            <w:r w:rsidRPr="006D37F2">
              <w:rPr>
                <w:rFonts w:asciiTheme="minorHAnsi" w:hAnsiTheme="minorHAnsi"/>
                <w:color w:val="7F7F7F"/>
                <w:sz w:val="20"/>
                <w:szCs w:val="20"/>
              </w:rPr>
              <w:fldChar w:fldCharType="separate"/>
            </w:r>
            <w:r w:rsidRPr="006D37F2">
              <w:rPr>
                <w:rFonts w:asciiTheme="minorHAnsi" w:hAnsiTheme="minorHAnsi"/>
                <w:noProof/>
                <w:color w:val="7F7F7F"/>
                <w:sz w:val="20"/>
                <w:szCs w:val="20"/>
              </w:rPr>
              <w:instrText>«FINCR_USD_AMT»</w:instrText>
            </w:r>
            <w:r w:rsidRPr="006D37F2">
              <w:rPr>
                <w:rFonts w:asciiTheme="minorHAnsi" w:hAnsiTheme="minorHAnsi"/>
                <w:color w:val="7F7F7F"/>
                <w:sz w:val="20"/>
                <w:szCs w:val="20"/>
              </w:rPr>
              <w:fldChar w:fldCharType="end"/>
            </w:r>
            <w:r w:rsidRPr="006D37F2">
              <w:rPr>
                <w:rFonts w:asciiTheme="minorHAnsi" w:hAnsiTheme="minorHAnsi"/>
                <w:sz w:val="22"/>
                <w:szCs w:val="22"/>
              </w:rPr>
              <w:instrText>"</w:instrText>
            </w:r>
            <w:r w:rsidRPr="006D37F2">
              <w:rPr>
                <w:rFonts w:asciiTheme="minorHAnsi" w:hAnsiTheme="minorHAnsi"/>
                <w:sz w:val="22"/>
                <w:szCs w:val="22"/>
              </w:rPr>
              <w:fldChar w:fldCharType="separate"/>
            </w:r>
            <w:r w:rsidRPr="006D37F2">
              <w:rPr>
                <w:rFonts w:asciiTheme="minorHAnsi" w:hAnsiTheme="minorHAnsi"/>
                <w:noProof/>
                <w:sz w:val="22"/>
                <w:szCs w:val="22"/>
              </w:rPr>
              <w:instrText xml:space="preserve">                    </w:instrText>
            </w:r>
            <w:r w:rsidRPr="006D37F2">
              <w:rPr>
                <w:rFonts w:asciiTheme="minorHAnsi" w:hAnsiTheme="minorHAnsi"/>
                <w:noProof/>
                <w:color w:val="7F7F7F"/>
                <w:sz w:val="22"/>
                <w:szCs w:val="22"/>
              </w:rPr>
              <w:fldChar w:fldCharType="begin"/>
            </w:r>
            <w:r w:rsidRPr="006D37F2">
              <w:rPr>
                <w:rFonts w:asciiTheme="minorHAnsi" w:hAnsiTheme="minorHAnsi"/>
                <w:noProof/>
                <w:color w:val="7F7F7F"/>
                <w:sz w:val="22"/>
                <w:szCs w:val="22"/>
              </w:rPr>
              <w:instrText xml:space="preserve"> MERGEFIELD  FINCR_NAME  \* MERGEFORMAT </w:instrText>
            </w:r>
            <w:r w:rsidRPr="006D37F2">
              <w:rPr>
                <w:rFonts w:asciiTheme="minorHAnsi" w:hAnsiTheme="minorHAnsi"/>
                <w:noProof/>
                <w:color w:val="7F7F7F"/>
                <w:sz w:val="22"/>
                <w:szCs w:val="22"/>
              </w:rPr>
              <w:fldChar w:fldCharType="separate"/>
            </w:r>
            <w:r w:rsidRPr="006D37F2">
              <w:rPr>
                <w:rFonts w:asciiTheme="minorHAnsi" w:hAnsiTheme="minorHAnsi"/>
                <w:noProof/>
                <w:color w:val="7F7F7F"/>
                <w:sz w:val="22"/>
                <w:szCs w:val="22"/>
              </w:rPr>
              <w:instrText>«FINCR_NAME»</w:instrText>
            </w:r>
            <w:r w:rsidRPr="006D37F2">
              <w:rPr>
                <w:rFonts w:asciiTheme="minorHAnsi" w:hAnsiTheme="minorHAnsi"/>
                <w:noProof/>
                <w:color w:val="7F7F7F"/>
                <w:sz w:val="22"/>
                <w:szCs w:val="22"/>
              </w:rPr>
              <w:fldChar w:fldCharType="end"/>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sz w:val="22"/>
                <w:szCs w:val="22"/>
              </w:rPr>
              <w:instrText xml:space="preserve">     </w:instrText>
            </w:r>
            <w:r w:rsidRPr="006D37F2">
              <w:rPr>
                <w:rFonts w:asciiTheme="minorHAnsi" w:hAnsiTheme="minorHAnsi"/>
                <w:noProof/>
                <w:color w:val="595959"/>
                <w:sz w:val="21"/>
                <w:szCs w:val="21"/>
              </w:rPr>
              <w:instrText>80.00</w:instrText>
            </w:r>
            <w:r w:rsidRPr="006D37F2">
              <w:rPr>
                <w:rFonts w:asciiTheme="minorHAnsi" w:hAnsiTheme="minorHAnsi"/>
                <w:sz w:val="22"/>
                <w:szCs w:val="22"/>
              </w:rPr>
              <w:fldChar w:fldCharType="end"/>
            </w:r>
            <w:r w:rsidRPr="006D37F2">
              <w:rPr>
                <w:rFonts w:asciiTheme="minorHAnsi" w:hAnsiTheme="minorHAnsi"/>
                <w:sz w:val="22"/>
                <w:szCs w:val="22"/>
              </w:rPr>
              <w:instrText xml:space="preserve">"  </w:instrText>
            </w:r>
            <w:r w:rsidRPr="006D37F2">
              <w:rPr>
                <w:rFonts w:asciiTheme="minorHAnsi" w:hAnsiTheme="minorHAnsi"/>
                <w:sz w:val="22"/>
                <w:szCs w:val="22"/>
              </w:rPr>
              <w:fldChar w:fldCharType="separate"/>
            </w:r>
            <w:r w:rsidRPr="006D37F2">
              <w:rPr>
                <w:rFonts w:asciiTheme="minorHAnsi" w:hAnsiTheme="minorHAnsi"/>
                <w:sz w:val="22"/>
                <w:szCs w:val="22"/>
              </w:rPr>
              <w:t xml:space="preserve">     </w:t>
            </w:r>
            <w:r w:rsidRPr="006D37F2">
              <w:rPr>
                <w:rFonts w:asciiTheme="minorHAnsi" w:hAnsiTheme="minorHAnsi"/>
                <w:noProof/>
                <w:color w:val="595959"/>
                <w:sz w:val="21"/>
                <w:szCs w:val="21"/>
              </w:rPr>
              <w:t>80.00</w:t>
            </w:r>
            <w:r w:rsidRPr="006D37F2">
              <w:rPr>
                <w:rFonts w:asciiTheme="minorHAnsi" w:hAnsiTheme="minorHAnsi"/>
                <w:sz w:val="22"/>
                <w:szCs w:val="22"/>
              </w:rPr>
              <w:fldChar w:fldCharType="end"/>
            </w:r>
            <w:r>
              <w:rPr>
                <w:rFonts w:asciiTheme="minorHAnsi" w:hAnsiTheme="minorHAnsi"/>
                <w:sz w:val="22"/>
                <w:szCs w:val="22"/>
              </w:rPr>
              <w:t xml:space="preserve"> </w:t>
            </w:r>
          </w:p>
        </w:tc>
      </w:tr>
    </w:tbl>
    <w:p w14:paraId="66E8B9DE" w14:textId="77777777" w:rsidR="00F201B8" w:rsidRDefault="00F201B8" w:rsidP="005C5B57">
      <w:pPr>
        <w:shd w:val="clear" w:color="auto" w:fill="F7F7F7"/>
        <w:ind w:left="-691" w:right="-518"/>
        <w:rPr>
          <w:rFonts w:asciiTheme="minorHAnsi" w:hAnsiTheme="minorHAnsi"/>
          <w:color w:val="767171" w:themeColor="background2" w:themeShade="80"/>
          <w:sz w:val="22"/>
          <w:szCs w:val="22"/>
        </w:rPr>
      </w:pPr>
    </w:p>
    <w:tbl>
      <w:tblPr>
        <w:tblStyle w:val="TableGrid42"/>
        <w:tblW w:w="10620" w:type="dxa"/>
        <w:tblInd w:w="-720" w:type="dxa"/>
        <w:tblBorders>
          <w:top w:val="none" w:sz="0" w:space="0" w:color="auto"/>
          <w:left w:val="none" w:sz="0" w:space="0" w:color="auto"/>
          <w:bottom w:val="none" w:sz="0" w:space="0" w:color="auto"/>
          <w:right w:val="none" w:sz="0" w:space="0" w:color="auto"/>
          <w:insideH w:val="nil"/>
          <w:insideV w:val="nil"/>
        </w:tblBorders>
        <w:shd w:val="clear" w:color="auto" w:fill="F7F7F7"/>
        <w:tblLayout w:type="fixed"/>
        <w:tblCellMar>
          <w:left w:w="0" w:type="dxa"/>
          <w:right w:w="0" w:type="dxa"/>
        </w:tblCellMar>
        <w:tblLook w:val="04A0" w:firstRow="1" w:lastRow="0" w:firstColumn="1" w:lastColumn="0" w:noHBand="0" w:noVBand="1"/>
      </w:tblPr>
      <w:tblGrid>
        <w:gridCol w:w="4230"/>
        <w:gridCol w:w="2070"/>
        <w:gridCol w:w="2070"/>
        <w:gridCol w:w="2250"/>
      </w:tblGrid>
      <w:tr w:rsidR="00F201B8" w:rsidRPr="00941FA8" w14:paraId="7C1220FF" w14:textId="77777777" w:rsidTr="005C5B57">
        <w:trPr>
          <w:trHeight w:val="374"/>
        </w:trPr>
        <w:tc>
          <w:tcPr>
            <w:tcW w:w="10620" w:type="dxa"/>
            <w:gridSpan w:val="4"/>
            <w:tcBorders>
              <w:top w:val="nil"/>
              <w:left w:val="nil"/>
              <w:bottom w:val="single" w:sz="4" w:space="0" w:color="D9D9D9" w:themeColor="background1" w:themeShade="D9"/>
              <w:right w:val="nil"/>
            </w:tcBorders>
            <w:shd w:val="clear" w:color="auto" w:fill="F7F7F7"/>
            <w:hideMark/>
          </w:tcPr>
          <w:p w14:paraId="092F7116" w14:textId="77777777" w:rsidR="00F201B8" w:rsidRPr="00E17DC5" w:rsidRDefault="00E17DC5" w:rsidP="005C5B57">
            <w:pPr>
              <w:pStyle w:val="Normal102"/>
              <w:keepNext/>
              <w:widowControl/>
              <w:ind w:left="90"/>
              <w:rPr>
                <w:rFonts w:asciiTheme="minorHAnsi" w:hAnsiTheme="minorHAnsi"/>
                <w:color w:val="7F7F7F" w:themeColor="text1" w:themeTint="80"/>
                <w:sz w:val="22"/>
                <w:szCs w:val="22"/>
                <w:lang w:val="ru-RU"/>
              </w:rPr>
            </w:pPr>
            <w:r w:rsidRPr="00E17DC5">
              <w:rPr>
                <w:rFonts w:ascii="Calibri" w:hAnsi="Calibri"/>
                <w:b/>
                <w:color w:val="172D5F"/>
                <w:sz w:val="22"/>
                <w:szCs w:val="22"/>
                <w:lang w:val="ru-RU"/>
              </w:rPr>
              <w:t>Ресурсы МАР (млн. долл. США</w:t>
            </w:r>
            <w:r w:rsidR="00F201B8" w:rsidRPr="00E17DC5">
              <w:rPr>
                <w:rFonts w:ascii="Calibri" w:hAnsi="Calibri"/>
                <w:b/>
                <w:color w:val="172D5F"/>
                <w:sz w:val="22"/>
                <w:szCs w:val="22"/>
                <w:lang w:val="ru-RU"/>
              </w:rPr>
              <w:t>)</w:t>
            </w:r>
          </w:p>
        </w:tc>
      </w:tr>
      <w:tr w:rsidR="00E17DC5" w14:paraId="6A3D3C76" w14:textId="77777777" w:rsidTr="005C5B57">
        <w:trPr>
          <w:trHeight w:val="432"/>
        </w:trPr>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tcPr>
          <w:p w14:paraId="5E88C5D4" w14:textId="77777777" w:rsidR="00E17DC5" w:rsidRPr="00E17DC5" w:rsidRDefault="00E17DC5" w:rsidP="00E17DC5">
            <w:pPr>
              <w:pStyle w:val="Normal102"/>
              <w:keepNext/>
              <w:widowControl/>
              <w:ind w:right="180"/>
              <w:jc w:val="right"/>
              <w:rPr>
                <w:rFonts w:ascii="Calibri" w:hAnsi="Calibri" w:cs="Calibri"/>
                <w:noProof/>
                <w:color w:val="auto"/>
                <w:sz w:val="22"/>
                <w:szCs w:val="22"/>
                <w:lang w:val="ru-RU"/>
              </w:rPr>
            </w:pP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401A4522" w14:textId="77777777" w:rsidR="00E17DC5" w:rsidRPr="00AB7441" w:rsidRDefault="00E17DC5" w:rsidP="00E17DC5">
            <w:pPr>
              <w:keepNext/>
              <w:widowControl/>
              <w:ind w:right="180"/>
              <w:jc w:val="right"/>
              <w:rPr>
                <w:rFonts w:ascii="Calibri" w:hAnsi="Calibri" w:cs="Calibri"/>
                <w:color w:val="auto"/>
                <w:sz w:val="22"/>
                <w:szCs w:val="22"/>
                <w:lang w:val="ru-RU"/>
              </w:rPr>
            </w:pPr>
            <w:r w:rsidRPr="00AB7441">
              <w:rPr>
                <w:rFonts w:ascii="Calibri" w:hAnsi="Calibri" w:cs="Calibri"/>
                <w:b/>
                <w:color w:val="595959"/>
                <w:sz w:val="22"/>
                <w:szCs w:val="22"/>
                <w:lang w:val="ru-RU"/>
              </w:rPr>
              <w:t>Сумма кредита</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4ADB1180" w14:textId="77777777" w:rsidR="00E17DC5" w:rsidRPr="00AB7441" w:rsidRDefault="00E17DC5" w:rsidP="00E17DC5">
            <w:pPr>
              <w:keepNext/>
              <w:widowControl/>
              <w:ind w:right="144"/>
              <w:jc w:val="right"/>
              <w:rPr>
                <w:rFonts w:ascii="Calibri" w:hAnsi="Calibri" w:cs="Calibri"/>
                <w:color w:val="auto"/>
                <w:sz w:val="22"/>
                <w:szCs w:val="22"/>
                <w:lang w:val="ru-RU"/>
              </w:rPr>
            </w:pPr>
            <w:r w:rsidRPr="00AB7441">
              <w:rPr>
                <w:rFonts w:ascii="Calibri" w:hAnsi="Calibri" w:cs="Calibri"/>
                <w:b/>
                <w:color w:val="595959"/>
                <w:sz w:val="22"/>
                <w:szCs w:val="22"/>
                <w:lang w:val="ru-RU"/>
              </w:rPr>
              <w:t>Сумма гранта</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513B47C5" w14:textId="77777777" w:rsidR="00E17DC5" w:rsidRPr="00AB7441" w:rsidRDefault="00E17DC5" w:rsidP="00E17DC5">
            <w:pPr>
              <w:keepNext/>
              <w:widowControl/>
              <w:ind w:right="144"/>
              <w:jc w:val="right"/>
              <w:rPr>
                <w:rFonts w:ascii="Calibri" w:hAnsi="Calibri" w:cs="Calibri"/>
                <w:b/>
                <w:color w:val="595959"/>
                <w:sz w:val="22"/>
                <w:szCs w:val="22"/>
                <w:lang w:val="ru-RU"/>
              </w:rPr>
            </w:pPr>
            <w:r w:rsidRPr="00AB7441">
              <w:rPr>
                <w:rFonts w:ascii="Calibri" w:hAnsi="Calibri" w:cs="Calibri"/>
                <w:b/>
                <w:color w:val="595959"/>
                <w:sz w:val="22"/>
                <w:szCs w:val="22"/>
                <w:lang w:val="ru-RU"/>
              </w:rPr>
              <w:t>Сумма гарантии</w:t>
            </w:r>
          </w:p>
        </w:tc>
      </w:tr>
      <w:tr w:rsidR="00E17DC5" w14:paraId="061593BE" w14:textId="77777777" w:rsidTr="005C5B57">
        <w:trPr>
          <w:trHeight w:val="432"/>
        </w:trPr>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4A456A49" w14:textId="77777777" w:rsidR="00E17DC5" w:rsidRPr="0033404E" w:rsidRDefault="00E17DC5" w:rsidP="00E17DC5">
            <w:pPr>
              <w:widowControl/>
              <w:autoSpaceDE/>
              <w:autoSpaceDN/>
              <w:adjustRightInd/>
              <w:spacing w:line="259" w:lineRule="auto"/>
              <w:ind w:right="43"/>
              <w:rPr>
                <w:rFonts w:asciiTheme="minorHAnsi" w:eastAsiaTheme="minorHAnsi" w:hAnsiTheme="minorHAnsi" w:cstheme="minorBidi"/>
                <w:color w:val="000000" w:themeColor="text1"/>
                <w:sz w:val="22"/>
                <w:szCs w:val="22"/>
                <w:lang w:val="ru-RU"/>
              </w:rPr>
            </w:pPr>
            <w:r w:rsidRPr="0033404E">
              <w:rPr>
                <w:rFonts w:ascii="Calibri" w:eastAsia="Calibri" w:hAnsi="Calibri" w:cs="Calibri"/>
                <w:b/>
                <w:bCs/>
                <w:szCs w:val="22"/>
                <w:lang w:val="ru-RU"/>
              </w:rPr>
              <w:t>Таджикистан</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640B502E" w14:textId="77777777" w:rsidR="00E17DC5" w:rsidRDefault="00E17DC5" w:rsidP="00E17DC5">
            <w:pPr>
              <w:pStyle w:val="Normal102"/>
              <w:keepNext/>
              <w:widowControl/>
              <w:ind w:right="90"/>
              <w:jc w:val="right"/>
              <w:rPr>
                <w:rFonts w:ascii="Calibri" w:hAnsi="Calibri" w:cs="Calibri"/>
                <w:noProof/>
                <w:color w:val="auto"/>
                <w:sz w:val="22"/>
                <w:szCs w:val="22"/>
              </w:rPr>
            </w:pPr>
            <w:r>
              <w:rPr>
                <w:rFonts w:asciiTheme="minorHAnsi" w:hAnsiTheme="minorHAnsi" w:cstheme="minorHAnsi"/>
                <w:noProof/>
                <w:sz w:val="22"/>
                <w:szCs w:val="22"/>
              </w:rPr>
              <w:t xml:space="preserve">   0.00</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210FD080" w14:textId="77777777" w:rsidR="00E17DC5" w:rsidRDefault="00E17DC5" w:rsidP="00E17DC5">
            <w:pPr>
              <w:pStyle w:val="Normal102"/>
              <w:keepNext/>
              <w:widowControl/>
              <w:tabs>
                <w:tab w:val="left" w:pos="2506"/>
              </w:tabs>
              <w:ind w:right="144"/>
              <w:jc w:val="right"/>
              <w:rPr>
                <w:rFonts w:ascii="Calibri" w:hAnsi="Calibri" w:cs="Calibri"/>
                <w:noProof/>
                <w:color w:val="auto"/>
                <w:sz w:val="22"/>
                <w:szCs w:val="22"/>
              </w:rPr>
            </w:pPr>
            <w:r>
              <w:rPr>
                <w:rFonts w:asciiTheme="minorHAnsi" w:hAnsiTheme="minorHAnsi" w:cstheme="minorHAnsi"/>
                <w:noProof/>
                <w:sz w:val="22"/>
                <w:szCs w:val="22"/>
              </w:rPr>
              <w:t xml:space="preserve">  80.00</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76BE8587" w14:textId="77777777" w:rsidR="00E17DC5" w:rsidRDefault="00E17DC5" w:rsidP="00E17DC5">
            <w:pPr>
              <w:pStyle w:val="Normal102"/>
              <w:keepNext/>
              <w:widowControl/>
              <w:ind w:right="91"/>
              <w:jc w:val="right"/>
              <w:rPr>
                <w:rFonts w:ascii="Calibri" w:hAnsi="Calibri" w:cs="Calibri"/>
                <w:noProof/>
                <w:color w:val="auto"/>
                <w:sz w:val="22"/>
                <w:szCs w:val="22"/>
              </w:rPr>
            </w:pPr>
            <w:r>
              <w:rPr>
                <w:rFonts w:asciiTheme="minorHAnsi" w:hAnsiTheme="minorHAnsi" w:cstheme="minorHAnsi"/>
                <w:noProof/>
                <w:sz w:val="22"/>
                <w:szCs w:val="22"/>
              </w:rPr>
              <w:t xml:space="preserve">  80.00</w:t>
            </w:r>
          </w:p>
        </w:tc>
      </w:tr>
      <w:tr w:rsidR="00E17DC5" w14:paraId="72B4E936" w14:textId="77777777" w:rsidTr="005C5B57">
        <w:trPr>
          <w:trHeight w:val="432"/>
        </w:trPr>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04D191B4" w14:textId="77777777" w:rsidR="00E17DC5" w:rsidRPr="0033404E" w:rsidRDefault="00E17DC5" w:rsidP="00E17DC5">
            <w:pPr>
              <w:widowControl/>
              <w:autoSpaceDE/>
              <w:autoSpaceDN/>
              <w:adjustRightInd/>
              <w:spacing w:line="259" w:lineRule="auto"/>
              <w:ind w:left="300" w:right="43"/>
              <w:rPr>
                <w:rFonts w:asciiTheme="minorHAnsi" w:eastAsiaTheme="minorHAnsi" w:hAnsiTheme="minorHAnsi" w:cstheme="minorBidi"/>
                <w:color w:val="000000" w:themeColor="text1"/>
                <w:sz w:val="22"/>
                <w:szCs w:val="22"/>
                <w:lang w:val="ru-RU"/>
              </w:rPr>
            </w:pPr>
            <w:r w:rsidRPr="0033404E">
              <w:rPr>
                <w:rFonts w:ascii="Calibri" w:eastAsia="Calibri" w:hAnsi="Calibri" w:cs="Calibri"/>
                <w:sz w:val="22"/>
                <w:szCs w:val="22"/>
                <w:lang w:val="ru-RU"/>
              </w:rPr>
              <w:t>Выделение средств на основе результатов деятельности, национальный уровень</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76CF6A46" w14:textId="77777777" w:rsidR="00E17DC5" w:rsidRDefault="00E17DC5" w:rsidP="00E17DC5">
            <w:pPr>
              <w:pStyle w:val="Normal102"/>
              <w:keepNext/>
              <w:widowControl/>
              <w:ind w:right="90"/>
              <w:jc w:val="right"/>
              <w:rPr>
                <w:rFonts w:ascii="Calibri" w:hAnsi="Calibri" w:cs="Calibri"/>
                <w:noProof/>
                <w:color w:val="auto"/>
                <w:sz w:val="22"/>
                <w:szCs w:val="22"/>
              </w:rPr>
            </w:pPr>
            <w:r w:rsidRPr="00E17DC5">
              <w:rPr>
                <w:rFonts w:asciiTheme="minorHAnsi" w:hAnsiTheme="minorHAnsi" w:cstheme="minorHAnsi"/>
                <w:noProof/>
                <w:sz w:val="22"/>
                <w:szCs w:val="22"/>
                <w:lang w:val="ru-RU"/>
              </w:rPr>
              <w:t xml:space="preserve">   </w:t>
            </w:r>
            <w:r>
              <w:rPr>
                <w:rFonts w:asciiTheme="minorHAnsi" w:hAnsiTheme="minorHAnsi" w:cstheme="minorHAnsi"/>
                <w:noProof/>
                <w:sz w:val="22"/>
                <w:szCs w:val="22"/>
              </w:rPr>
              <w:t>0.00</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0E2CEF00" w14:textId="77777777" w:rsidR="00E17DC5" w:rsidRDefault="00E17DC5" w:rsidP="00E17DC5">
            <w:pPr>
              <w:pStyle w:val="Normal102"/>
              <w:keepNext/>
              <w:widowControl/>
              <w:tabs>
                <w:tab w:val="left" w:pos="2506"/>
              </w:tabs>
              <w:ind w:right="144"/>
              <w:jc w:val="right"/>
              <w:rPr>
                <w:rFonts w:ascii="Calibri" w:hAnsi="Calibri" w:cs="Calibri"/>
                <w:noProof/>
                <w:color w:val="auto"/>
                <w:sz w:val="22"/>
                <w:szCs w:val="22"/>
              </w:rPr>
            </w:pPr>
            <w:r>
              <w:rPr>
                <w:rFonts w:asciiTheme="minorHAnsi" w:hAnsiTheme="minorHAnsi" w:cstheme="minorHAnsi"/>
                <w:noProof/>
                <w:sz w:val="22"/>
                <w:szCs w:val="22"/>
              </w:rPr>
              <w:t xml:space="preserve">  80.00</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6CD9984E" w14:textId="77777777" w:rsidR="00E17DC5" w:rsidRDefault="00E17DC5" w:rsidP="00E17DC5">
            <w:pPr>
              <w:pStyle w:val="Normal102"/>
              <w:keepNext/>
              <w:widowControl/>
              <w:ind w:right="91"/>
              <w:jc w:val="right"/>
              <w:rPr>
                <w:rFonts w:ascii="Calibri" w:hAnsi="Calibri" w:cs="Calibri"/>
                <w:noProof/>
                <w:color w:val="auto"/>
                <w:sz w:val="22"/>
                <w:szCs w:val="22"/>
              </w:rPr>
            </w:pPr>
            <w:r>
              <w:rPr>
                <w:rFonts w:asciiTheme="minorHAnsi" w:hAnsiTheme="minorHAnsi" w:cstheme="minorHAnsi"/>
                <w:noProof/>
                <w:sz w:val="22"/>
                <w:szCs w:val="22"/>
              </w:rPr>
              <w:t xml:space="preserve">  80.00</w:t>
            </w:r>
          </w:p>
        </w:tc>
      </w:tr>
      <w:tr w:rsidR="00E17DC5" w14:paraId="104D3F20" w14:textId="77777777" w:rsidTr="005C5B57">
        <w:trPr>
          <w:trHeight w:val="432"/>
        </w:trPr>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2163A6A5" w14:textId="77777777" w:rsidR="00E17DC5" w:rsidRPr="0033404E" w:rsidRDefault="00E17DC5" w:rsidP="00E17DC5">
            <w:pPr>
              <w:pStyle w:val="Normal102"/>
              <w:keepNext/>
              <w:widowControl/>
              <w:ind w:left="90"/>
              <w:rPr>
                <w:rFonts w:asciiTheme="minorHAnsi" w:hAnsiTheme="minorHAnsi"/>
                <w:b/>
                <w:color w:val="172D5F"/>
                <w:sz w:val="22"/>
                <w:szCs w:val="22"/>
                <w:lang w:val="ru-RU"/>
              </w:rPr>
            </w:pPr>
            <w:r w:rsidRPr="0033404E">
              <w:rPr>
                <w:rFonts w:ascii="Calibri" w:hAnsi="Calibri" w:cs="Calibri"/>
                <w:b/>
                <w:color w:val="auto"/>
                <w:szCs w:val="22"/>
                <w:lang w:val="ru-RU"/>
              </w:rPr>
              <w:t>Итого</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06FCBC52" w14:textId="77777777" w:rsidR="00E17DC5" w:rsidRDefault="00E17DC5" w:rsidP="00E17DC5">
            <w:pPr>
              <w:pStyle w:val="Normal102"/>
              <w:ind w:right="75"/>
              <w:jc w:val="right"/>
              <w:rPr>
                <w:rFonts w:asciiTheme="minorHAnsi" w:hAnsiTheme="minorHAnsi" w:cstheme="minorHAnsi"/>
                <w:b/>
                <w:sz w:val="22"/>
                <w:szCs w:val="22"/>
              </w:rPr>
            </w:pPr>
            <w:r>
              <w:rPr>
                <w:rFonts w:asciiTheme="minorHAnsi" w:hAnsiTheme="minorHAnsi" w:cstheme="minorHAnsi"/>
                <w:b/>
                <w:noProof/>
                <w:sz w:val="22"/>
                <w:szCs w:val="22"/>
              </w:rPr>
              <w:t xml:space="preserve">   0.00</w:t>
            </w:r>
          </w:p>
        </w:tc>
        <w:tc>
          <w:tcPr>
            <w:tcW w:w="2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28D147FE" w14:textId="77777777" w:rsidR="00E17DC5" w:rsidRDefault="00E17DC5" w:rsidP="00E17DC5">
            <w:pPr>
              <w:pStyle w:val="Normal102"/>
              <w:ind w:right="150"/>
              <w:jc w:val="right"/>
              <w:rPr>
                <w:rFonts w:asciiTheme="minorHAnsi" w:hAnsiTheme="minorHAnsi" w:cstheme="minorHAnsi"/>
                <w:b/>
                <w:sz w:val="22"/>
                <w:szCs w:val="22"/>
              </w:rPr>
            </w:pPr>
            <w:r>
              <w:rPr>
                <w:rFonts w:asciiTheme="minorHAnsi" w:hAnsiTheme="minorHAnsi" w:cstheme="minorHAnsi"/>
                <w:b/>
                <w:noProof/>
                <w:sz w:val="22"/>
                <w:szCs w:val="22"/>
              </w:rPr>
              <w:t xml:space="preserve">  80.00</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7F7F7"/>
            <w:vAlign w:val="center"/>
            <w:hideMark/>
          </w:tcPr>
          <w:p w14:paraId="7FC3A992" w14:textId="77777777" w:rsidR="00E17DC5" w:rsidRDefault="00E17DC5" w:rsidP="00E17DC5">
            <w:pPr>
              <w:pStyle w:val="Normal102"/>
              <w:ind w:right="91"/>
              <w:jc w:val="right"/>
              <w:rPr>
                <w:rFonts w:asciiTheme="minorHAnsi" w:hAnsiTheme="minorHAnsi" w:cstheme="minorHAnsi"/>
                <w:b/>
                <w:noProof/>
                <w:sz w:val="22"/>
                <w:szCs w:val="22"/>
              </w:rPr>
            </w:pPr>
            <w:r>
              <w:rPr>
                <w:rFonts w:asciiTheme="minorHAnsi" w:hAnsiTheme="minorHAnsi" w:cstheme="minorHAnsi"/>
                <w:b/>
                <w:noProof/>
                <w:sz w:val="22"/>
                <w:szCs w:val="22"/>
              </w:rPr>
              <w:t xml:space="preserve">  80.00</w:t>
            </w:r>
          </w:p>
        </w:tc>
      </w:tr>
      <w:tr w:rsidR="00F201B8" w14:paraId="1A5847B3" w14:textId="77777777" w:rsidTr="005C5B57">
        <w:trPr>
          <w:trHeight w:val="144"/>
        </w:trPr>
        <w:tc>
          <w:tcPr>
            <w:tcW w:w="4230" w:type="dxa"/>
            <w:tcBorders>
              <w:top w:val="single" w:sz="4" w:space="0" w:color="D9D9D9" w:themeColor="background1" w:themeShade="D9"/>
              <w:left w:val="nil"/>
              <w:bottom w:val="nil"/>
              <w:right w:val="nil"/>
            </w:tcBorders>
            <w:shd w:val="clear" w:color="auto" w:fill="F7F7F7"/>
          </w:tcPr>
          <w:p w14:paraId="7E7B767A" w14:textId="77777777" w:rsidR="00F201B8" w:rsidRDefault="00F201B8" w:rsidP="005C5B57">
            <w:pPr>
              <w:pStyle w:val="Normal102"/>
              <w:ind w:right="91"/>
              <w:jc w:val="right"/>
              <w:rPr>
                <w:rFonts w:asciiTheme="minorHAnsi" w:hAnsiTheme="minorHAnsi" w:cstheme="minorHAnsi"/>
                <w:b/>
                <w:noProof/>
                <w:sz w:val="22"/>
                <w:szCs w:val="22"/>
              </w:rPr>
            </w:pPr>
          </w:p>
        </w:tc>
        <w:tc>
          <w:tcPr>
            <w:tcW w:w="6390" w:type="dxa"/>
            <w:gridSpan w:val="3"/>
            <w:tcBorders>
              <w:top w:val="single" w:sz="4" w:space="0" w:color="D9D9D9" w:themeColor="background1" w:themeShade="D9"/>
              <w:left w:val="nil"/>
              <w:bottom w:val="nil"/>
              <w:right w:val="nil"/>
            </w:tcBorders>
            <w:shd w:val="clear" w:color="auto" w:fill="F7F7F7"/>
            <w:vAlign w:val="center"/>
          </w:tcPr>
          <w:p w14:paraId="617D2DF0" w14:textId="77777777" w:rsidR="00F201B8" w:rsidRDefault="00F201B8" w:rsidP="005C5B57">
            <w:pPr>
              <w:pStyle w:val="Normal102"/>
              <w:ind w:right="91"/>
              <w:jc w:val="right"/>
              <w:rPr>
                <w:rFonts w:asciiTheme="minorHAnsi" w:hAnsiTheme="minorHAnsi" w:cstheme="minorHAnsi"/>
                <w:b/>
                <w:noProof/>
                <w:sz w:val="22"/>
                <w:szCs w:val="22"/>
              </w:rPr>
            </w:pPr>
          </w:p>
        </w:tc>
      </w:tr>
    </w:tbl>
    <w:p w14:paraId="47C36D00" w14:textId="77777777" w:rsidR="00F201B8" w:rsidRDefault="00F201B8" w:rsidP="005C5B57">
      <w:pPr>
        <w:shd w:val="clear" w:color="auto" w:fill="F7F7F7"/>
        <w:spacing w:line="14" w:lineRule="exact"/>
        <w:ind w:left="-691" w:right="-518"/>
        <w:rPr>
          <w:rFonts w:asciiTheme="minorHAnsi" w:hAnsiTheme="minorHAnsi"/>
          <w:color w:val="767171" w:themeColor="background2" w:themeShade="80"/>
          <w:sz w:val="22"/>
          <w:szCs w:val="22"/>
        </w:rPr>
      </w:pPr>
    </w:p>
    <w:tbl>
      <w:tblPr>
        <w:tblW w:w="10642" w:type="dxa"/>
        <w:tblInd w:w="-743" w:type="dxa"/>
        <w:tblBorders>
          <w:left w:val="single" w:sz="24" w:space="0" w:color="BFBFBF"/>
        </w:tblBorders>
        <w:shd w:val="clear" w:color="auto" w:fill="F2F2F2"/>
        <w:tblLook w:val="04A0" w:firstRow="1" w:lastRow="0" w:firstColumn="1" w:lastColumn="0" w:noHBand="0" w:noVBand="1"/>
      </w:tblPr>
      <w:tblGrid>
        <w:gridCol w:w="10642"/>
      </w:tblGrid>
      <w:tr w:rsidR="00F201B8" w14:paraId="4C8C9608" w14:textId="77777777" w:rsidTr="005C5B57">
        <w:trPr>
          <w:trHeight w:val="432"/>
        </w:trPr>
        <w:tc>
          <w:tcPr>
            <w:tcW w:w="10642" w:type="dxa"/>
            <w:shd w:val="clear" w:color="auto" w:fill="F2F2F2"/>
            <w:vAlign w:val="center"/>
          </w:tcPr>
          <w:p w14:paraId="2F398413" w14:textId="77777777" w:rsidR="00F201B8" w:rsidRPr="00556A3F" w:rsidRDefault="00E17DC5" w:rsidP="005C5B57">
            <w:pPr>
              <w:keepNext/>
              <w:shd w:val="clear" w:color="auto" w:fill="F2F2F2"/>
              <w:tabs>
                <w:tab w:val="left" w:pos="90"/>
              </w:tabs>
              <w:ind w:right="-162"/>
              <w:rPr>
                <w:rFonts w:ascii="Calibri" w:hAnsi="Calibri"/>
                <w:b/>
                <w:bCs/>
                <w:color w:val="172D5F"/>
                <w:sz w:val="22"/>
                <w:szCs w:val="22"/>
              </w:rPr>
            </w:pPr>
            <w:r w:rsidRPr="0033404E">
              <w:rPr>
                <w:rFonts w:ascii="Calibri" w:hAnsi="Calibri"/>
                <w:b/>
                <w:bCs/>
                <w:lang w:val="ru-RU"/>
              </w:rPr>
              <w:t>СОБЛЮДЕНИЕ ТРЕБОВАНИЙ</w:t>
            </w:r>
          </w:p>
        </w:tc>
      </w:tr>
    </w:tbl>
    <w:p w14:paraId="48649589" w14:textId="77777777" w:rsidR="00F201B8" w:rsidRDefault="00F201B8" w:rsidP="005C5B57">
      <w:pPr>
        <w:keepNext/>
        <w:shd w:val="clear" w:color="auto" w:fill="F7F7F7"/>
        <w:spacing w:line="14" w:lineRule="exact"/>
        <w:ind w:left="-691" w:right="-518"/>
        <w:rPr>
          <w:rFonts w:asciiTheme="minorHAnsi" w:hAnsiTheme="minorHAnsi"/>
          <w:color w:val="767171" w:themeColor="background2" w:themeShade="80"/>
          <w:sz w:val="22"/>
          <w:szCs w:val="22"/>
        </w:rPr>
      </w:pPr>
    </w:p>
    <w:tbl>
      <w:tblPr>
        <w:tblStyle w:val="TableGrid"/>
        <w:tblW w:w="1065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656"/>
      </w:tblGrid>
      <w:tr w:rsidR="00F201B8" w14:paraId="2E511018" w14:textId="77777777" w:rsidTr="005C5B57">
        <w:trPr>
          <w:trHeight w:val="450"/>
        </w:trPr>
        <w:tc>
          <w:tcPr>
            <w:tcW w:w="10656" w:type="dxa"/>
            <w:shd w:val="clear" w:color="auto" w:fill="F7F7F7"/>
          </w:tcPr>
          <w:p w14:paraId="55C9806F" w14:textId="77777777" w:rsidR="00F201B8" w:rsidRPr="00820384" w:rsidRDefault="00E17DC5" w:rsidP="005C5B57">
            <w:pPr>
              <w:keepNext/>
              <w:ind w:right="-518"/>
              <w:rPr>
                <w:rFonts w:asciiTheme="minorHAnsi" w:hAnsiTheme="minorHAnsi"/>
                <w:color w:val="767171"/>
                <w:sz w:val="22"/>
                <w:szCs w:val="22"/>
              </w:rPr>
            </w:pPr>
            <w:r w:rsidRPr="0033404E">
              <w:rPr>
                <w:rFonts w:ascii="Calibri" w:hAnsi="Calibri"/>
                <w:b/>
                <w:bCs/>
                <w:color w:val="002060"/>
                <w:sz w:val="22"/>
                <w:szCs w:val="22"/>
                <w:lang w:val="ru-RU"/>
              </w:rPr>
              <w:t>Политика</w:t>
            </w:r>
          </w:p>
        </w:tc>
      </w:tr>
      <w:tr w:rsidR="00F201B8" w14:paraId="3EAC4E6F" w14:textId="77777777" w:rsidTr="005C5B57">
        <w:trPr>
          <w:trHeight w:val="1012"/>
        </w:trPr>
        <w:tc>
          <w:tcPr>
            <w:tcW w:w="10656" w:type="dxa"/>
            <w:shd w:val="clear" w:color="auto" w:fill="F7F7F7"/>
            <w:vAlign w:val="center"/>
          </w:tcPr>
          <w:p w14:paraId="76E34687" w14:textId="77777777" w:rsidR="00F201B8" w:rsidRPr="00E17DC5" w:rsidRDefault="00E17DC5" w:rsidP="005C5B57">
            <w:pPr>
              <w:shd w:val="clear" w:color="auto" w:fill="F7F7F7"/>
              <w:tabs>
                <w:tab w:val="right" w:pos="2447"/>
              </w:tabs>
              <w:spacing w:after="240"/>
              <w:rPr>
                <w:rFonts w:ascii="Calibri" w:hAnsi="Calibri"/>
                <w:color w:val="767171"/>
                <w:sz w:val="22"/>
                <w:szCs w:val="22"/>
                <w:lang w:val="ru-RU"/>
              </w:rPr>
            </w:pPr>
            <w:r w:rsidRPr="00E17DC5">
              <w:rPr>
                <w:rFonts w:ascii="Calibri" w:hAnsi="Calibri"/>
                <w:color w:val="767171"/>
                <w:sz w:val="22"/>
                <w:szCs w:val="22"/>
                <w:lang w:val="ru-RU"/>
              </w:rPr>
              <w:t>Реализуется ли Первоначальная Программа не менее 12 месяцев?</w:t>
            </w:r>
          </w:p>
          <w:p w14:paraId="081592C5" w14:textId="77777777" w:rsidR="00F201B8" w:rsidRPr="008C30B6" w:rsidRDefault="00E17DC5" w:rsidP="005C5B57">
            <w:pPr>
              <w:shd w:val="clear" w:color="auto" w:fill="F7F7F7"/>
              <w:tabs>
                <w:tab w:val="right" w:pos="2447"/>
              </w:tabs>
              <w:rPr>
                <w:rFonts w:ascii="Calibri" w:hAnsi="Calibri"/>
                <w:color w:val="767171"/>
                <w:sz w:val="22"/>
                <w:szCs w:val="22"/>
              </w:rPr>
            </w:pPr>
            <w:r w:rsidRPr="00E17DC5">
              <w:rPr>
                <w:rFonts w:ascii="Calibri" w:hAnsi="Calibri"/>
                <w:noProof/>
                <w:color w:val="auto"/>
                <w:sz w:val="22"/>
                <w:szCs w:val="22"/>
              </w:rPr>
              <w:t>Да</w:t>
            </w:r>
          </w:p>
        </w:tc>
      </w:tr>
      <w:tr w:rsidR="00F201B8" w:rsidRPr="00E17DC5" w14:paraId="5F4BC1B5" w14:textId="77777777" w:rsidTr="005C5B57">
        <w:trPr>
          <w:trHeight w:val="1155"/>
        </w:trPr>
        <w:tc>
          <w:tcPr>
            <w:tcW w:w="10656" w:type="dxa"/>
            <w:shd w:val="clear" w:color="auto" w:fill="F7F7F7"/>
            <w:vAlign w:val="bottom"/>
          </w:tcPr>
          <w:p w14:paraId="7349BB02" w14:textId="77777777" w:rsidR="00F201B8" w:rsidRPr="00E17DC5" w:rsidRDefault="00E17DC5" w:rsidP="005C5B57">
            <w:pPr>
              <w:shd w:val="clear" w:color="auto" w:fill="F7F7F7"/>
              <w:tabs>
                <w:tab w:val="right" w:pos="2447"/>
              </w:tabs>
              <w:spacing w:after="240"/>
              <w:rPr>
                <w:rFonts w:ascii="Calibri" w:hAnsi="Calibri"/>
                <w:color w:val="767171"/>
                <w:sz w:val="22"/>
                <w:szCs w:val="22"/>
                <w:lang w:val="ru-RU"/>
              </w:rPr>
            </w:pPr>
            <w:r w:rsidRPr="00E17DC5">
              <w:rPr>
                <w:rFonts w:ascii="Calibri" w:hAnsi="Calibri"/>
                <w:color w:val="767171"/>
                <w:sz w:val="22"/>
                <w:szCs w:val="22"/>
                <w:lang w:val="ru-RU"/>
              </w:rPr>
              <w:t>Были ли рейтинги ЦРП и "Хода реализации" для Первоначальной Программы оценены как умеренно удовлетворительные или выше, по крайней мере, в течение последних 12 месяцев?</w:t>
            </w:r>
          </w:p>
          <w:p w14:paraId="6E982EE4" w14:textId="77777777" w:rsidR="00F201B8" w:rsidRPr="00E17DC5" w:rsidRDefault="00E17DC5" w:rsidP="005C5B57">
            <w:pPr>
              <w:shd w:val="clear" w:color="auto" w:fill="F7F7F7"/>
              <w:tabs>
                <w:tab w:val="right" w:pos="2447"/>
              </w:tabs>
              <w:spacing w:after="240"/>
              <w:rPr>
                <w:rFonts w:ascii="Calibri" w:hAnsi="Calibri"/>
                <w:color w:val="auto"/>
                <w:sz w:val="22"/>
                <w:szCs w:val="22"/>
                <w:lang w:val="ru-RU"/>
              </w:rPr>
            </w:pPr>
            <w:r w:rsidRPr="00E17DC5">
              <w:rPr>
                <w:rFonts w:ascii="Calibri" w:hAnsi="Calibri"/>
                <w:noProof/>
                <w:color w:val="auto"/>
                <w:sz w:val="22"/>
                <w:szCs w:val="22"/>
                <w:lang w:val="ru-RU"/>
              </w:rPr>
              <w:t>Да</w:t>
            </w:r>
          </w:p>
        </w:tc>
      </w:tr>
      <w:tr w:rsidR="00F201B8" w14:paraId="5FBA55E4" w14:textId="77777777" w:rsidTr="005C5B57">
        <w:trPr>
          <w:trHeight w:val="1155"/>
        </w:trPr>
        <w:tc>
          <w:tcPr>
            <w:tcW w:w="10656" w:type="dxa"/>
            <w:shd w:val="clear" w:color="auto" w:fill="F7F7F7"/>
            <w:vAlign w:val="bottom"/>
          </w:tcPr>
          <w:p w14:paraId="785337B5" w14:textId="77777777" w:rsidR="00F201B8" w:rsidRPr="00E17DC5" w:rsidRDefault="00E17DC5" w:rsidP="005C5B57">
            <w:pPr>
              <w:shd w:val="clear" w:color="auto" w:fill="F7F7F7"/>
              <w:tabs>
                <w:tab w:val="right" w:pos="2447"/>
              </w:tabs>
              <w:spacing w:after="240"/>
              <w:rPr>
                <w:rFonts w:ascii="Calibri" w:hAnsi="Calibri"/>
                <w:color w:val="767171"/>
                <w:sz w:val="22"/>
                <w:szCs w:val="22"/>
                <w:lang w:val="ru-RU"/>
              </w:rPr>
            </w:pPr>
            <w:r w:rsidRPr="00E17DC5">
              <w:rPr>
                <w:rFonts w:ascii="Calibri" w:hAnsi="Calibri"/>
                <w:color w:val="767171"/>
                <w:sz w:val="22"/>
                <w:szCs w:val="22"/>
                <w:lang w:val="ru-RU"/>
              </w:rPr>
              <w:t>Отклоняется ли Программа от РСП по содержанию или другим существенным аспектам?</w:t>
            </w:r>
          </w:p>
          <w:p w14:paraId="2B8D1DBB" w14:textId="77777777" w:rsidR="00F201B8" w:rsidRPr="00220F2B" w:rsidRDefault="00E17DC5" w:rsidP="005C5B57">
            <w:pPr>
              <w:shd w:val="clear" w:color="auto" w:fill="F7F7F7"/>
              <w:tabs>
                <w:tab w:val="right" w:pos="2447"/>
              </w:tabs>
              <w:spacing w:after="240"/>
              <w:rPr>
                <w:rFonts w:ascii="Calibri" w:hAnsi="Calibri"/>
                <w:color w:val="767171"/>
                <w:sz w:val="22"/>
                <w:szCs w:val="22"/>
              </w:rPr>
            </w:pPr>
            <w:r w:rsidRPr="00E17DC5">
              <w:rPr>
                <w:rFonts w:ascii="Calibri" w:hAnsi="Calibri"/>
                <w:noProof/>
                <w:color w:val="auto"/>
                <w:sz w:val="22"/>
                <w:szCs w:val="22"/>
              </w:rPr>
              <w:t>Нет</w:t>
            </w:r>
          </w:p>
        </w:tc>
      </w:tr>
      <w:tr w:rsidR="00F201B8" w14:paraId="3ABF045F" w14:textId="77777777" w:rsidTr="005C5B57">
        <w:trPr>
          <w:trHeight w:val="1155"/>
        </w:trPr>
        <w:tc>
          <w:tcPr>
            <w:tcW w:w="10656" w:type="dxa"/>
            <w:shd w:val="clear" w:color="auto" w:fill="F7F7F7"/>
            <w:vAlign w:val="bottom"/>
          </w:tcPr>
          <w:p w14:paraId="0A7DE632" w14:textId="77777777" w:rsidR="00F201B8" w:rsidRPr="00E17DC5" w:rsidRDefault="00E17DC5" w:rsidP="005C5B57">
            <w:pPr>
              <w:shd w:val="clear" w:color="auto" w:fill="F7F7F7"/>
              <w:tabs>
                <w:tab w:val="right" w:pos="2447"/>
              </w:tabs>
              <w:spacing w:after="240"/>
              <w:rPr>
                <w:rFonts w:ascii="Calibri" w:hAnsi="Calibri"/>
                <w:color w:val="767171"/>
                <w:sz w:val="22"/>
                <w:szCs w:val="22"/>
                <w:lang w:val="ru-RU"/>
              </w:rPr>
            </w:pPr>
            <w:r w:rsidRPr="00E17DC5">
              <w:rPr>
                <w:rFonts w:ascii="Calibri" w:hAnsi="Calibri"/>
                <w:color w:val="767171"/>
                <w:sz w:val="22"/>
                <w:szCs w:val="22"/>
                <w:lang w:val="ru-RU"/>
              </w:rPr>
              <w:t>Подразумевает ли Программа какого-либо отказа от политики Банка</w:t>
            </w:r>
            <w:r w:rsidR="00F201B8" w:rsidRPr="00E17DC5">
              <w:rPr>
                <w:rFonts w:ascii="Calibri" w:hAnsi="Calibri"/>
                <w:color w:val="767171"/>
                <w:sz w:val="22"/>
                <w:szCs w:val="22"/>
                <w:lang w:val="ru-RU"/>
              </w:rPr>
              <w:t>?</w:t>
            </w:r>
          </w:p>
          <w:p w14:paraId="1AF4C1E4" w14:textId="77777777" w:rsidR="00F201B8" w:rsidRDefault="00E17DC5" w:rsidP="005C5B57">
            <w:pPr>
              <w:shd w:val="clear" w:color="auto" w:fill="F7F7F7"/>
              <w:tabs>
                <w:tab w:val="right" w:pos="2447"/>
              </w:tabs>
              <w:spacing w:after="240"/>
              <w:rPr>
                <w:rFonts w:ascii="Calibri" w:hAnsi="Calibri"/>
                <w:color w:val="767171"/>
                <w:sz w:val="22"/>
                <w:szCs w:val="22"/>
              </w:rPr>
            </w:pPr>
            <w:r w:rsidRPr="00E17DC5">
              <w:rPr>
                <w:rFonts w:ascii="Calibri" w:hAnsi="Calibri"/>
                <w:noProof/>
                <w:color w:val="auto"/>
                <w:sz w:val="22"/>
                <w:szCs w:val="22"/>
              </w:rPr>
              <w:t>Нет</w:t>
            </w:r>
          </w:p>
        </w:tc>
      </w:tr>
    </w:tbl>
    <w:p w14:paraId="4D17815C" w14:textId="77777777" w:rsidR="00F201B8" w:rsidRDefault="00F201B8" w:rsidP="005C5B57">
      <w:pPr>
        <w:shd w:val="clear" w:color="auto" w:fill="F7F7F7"/>
        <w:ind w:left="-691" w:right="-518"/>
        <w:rPr>
          <w:rFonts w:asciiTheme="minorHAnsi" w:hAnsiTheme="minorHAnsi"/>
          <w:color w:val="767171" w:themeColor="background2" w:themeShade="80"/>
          <w:sz w:val="22"/>
          <w:szCs w:val="22"/>
        </w:rPr>
      </w:pPr>
    </w:p>
    <w:tbl>
      <w:tblPr>
        <w:tblStyle w:val="TableGrid"/>
        <w:tblW w:w="10620" w:type="dxa"/>
        <w:tblInd w:w="-750" w:type="dxa"/>
        <w:shd w:val="clear" w:color="auto" w:fill="F7F7F7"/>
        <w:tblLayout w:type="fixed"/>
        <w:tblLook w:val="04A0" w:firstRow="1" w:lastRow="0" w:firstColumn="1" w:lastColumn="0" w:noHBand="0" w:noVBand="1"/>
      </w:tblPr>
      <w:tblGrid>
        <w:gridCol w:w="10620"/>
      </w:tblGrid>
      <w:tr w:rsidR="00F201B8" w14:paraId="0898FCA9" w14:textId="77777777" w:rsidTr="005C5B57">
        <w:trPr>
          <w:trHeight w:val="432"/>
        </w:trPr>
        <w:tc>
          <w:tcPr>
            <w:tcW w:w="10620" w:type="dxa"/>
            <w:tcBorders>
              <w:top w:val="nil"/>
              <w:left w:val="single" w:sz="24" w:space="0" w:color="BFBFBF" w:themeColor="background1" w:themeShade="BF"/>
              <w:bottom w:val="nil"/>
              <w:right w:val="nil"/>
            </w:tcBorders>
            <w:shd w:val="clear" w:color="auto" w:fill="F2F2F2" w:themeFill="background1" w:themeFillShade="F2"/>
            <w:vAlign w:val="center"/>
            <w:hideMark/>
          </w:tcPr>
          <w:p w14:paraId="19CA7FE4" w14:textId="77777777" w:rsidR="00F201B8" w:rsidRPr="00656279" w:rsidRDefault="00E17DC5" w:rsidP="005C5B57">
            <w:pPr>
              <w:keepNext/>
              <w:rPr>
                <w:rFonts w:eastAsia="Times New Roman"/>
              </w:rPr>
            </w:pPr>
            <w:r w:rsidRPr="0033404E">
              <w:rPr>
                <w:rFonts w:ascii="Calibri" w:hAnsi="Calibri"/>
                <w:b/>
                <w:bCs/>
                <w:sz w:val="22"/>
                <w:szCs w:val="22"/>
                <w:lang w:val="ru-RU"/>
              </w:rPr>
              <w:t>ИНСТИТУЦИОНАЛЬНЫЕ СВЕДЕНИЯ</w:t>
            </w:r>
          </w:p>
        </w:tc>
      </w:tr>
    </w:tbl>
    <w:p w14:paraId="7021A706" w14:textId="77777777" w:rsidR="00F201B8" w:rsidRPr="00E14432" w:rsidRDefault="00F201B8" w:rsidP="005C5B57">
      <w:pPr>
        <w:keepNext/>
        <w:widowControl/>
        <w:shd w:val="clear" w:color="auto" w:fill="F7F7F7"/>
        <w:ind w:left="-691" w:right="-518"/>
        <w:rPr>
          <w:rFonts w:asciiTheme="minorHAnsi" w:hAnsiTheme="minorHAnsi"/>
          <w:color w:val="767171" w:themeColor="background2" w:themeShade="80"/>
          <w:sz w:val="22"/>
          <w:szCs w:val="22"/>
        </w:rPr>
      </w:pPr>
    </w:p>
    <w:tbl>
      <w:tblPr>
        <w:tblStyle w:val="TableGrid"/>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620"/>
      </w:tblGrid>
      <w:tr w:rsidR="00F201B8" w14:paraId="78FDC5A0" w14:textId="77777777" w:rsidTr="005C5B57">
        <w:trPr>
          <w:trHeight w:val="342"/>
        </w:trPr>
        <w:tc>
          <w:tcPr>
            <w:tcW w:w="10620" w:type="dxa"/>
            <w:shd w:val="clear" w:color="auto" w:fill="F7F7F7"/>
            <w:vAlign w:val="center"/>
          </w:tcPr>
          <w:p w14:paraId="561183E5" w14:textId="77777777" w:rsidR="00F201B8" w:rsidRPr="006E04CA" w:rsidRDefault="00E17DC5" w:rsidP="005C5B57">
            <w:pPr>
              <w:keepNext/>
              <w:rPr>
                <w:rFonts w:asciiTheme="minorHAnsi" w:hAnsiTheme="minorHAnsi"/>
                <w:b/>
                <w:bCs/>
                <w:color w:val="002060"/>
                <w:sz w:val="22"/>
                <w:szCs w:val="22"/>
              </w:rPr>
            </w:pPr>
            <w:r w:rsidRPr="0033404E">
              <w:rPr>
                <w:rFonts w:asciiTheme="minorHAnsi" w:hAnsiTheme="minorHAnsi"/>
                <w:b/>
                <w:bCs/>
                <w:color w:val="002060"/>
                <w:sz w:val="22"/>
                <w:szCs w:val="22"/>
                <w:lang w:val="ru-RU"/>
              </w:rPr>
              <w:t>Сфера практики (основная)</w:t>
            </w:r>
          </w:p>
        </w:tc>
      </w:tr>
      <w:tr w:rsidR="00F201B8" w:rsidRPr="00A964D9" w14:paraId="467DA80F" w14:textId="77777777" w:rsidTr="005C5B57">
        <w:trPr>
          <w:trHeight w:val="324"/>
        </w:trPr>
        <w:tc>
          <w:tcPr>
            <w:tcW w:w="10620" w:type="dxa"/>
            <w:shd w:val="clear" w:color="auto" w:fill="F7F7F7"/>
            <w:vAlign w:val="center"/>
          </w:tcPr>
          <w:p w14:paraId="3A93785F" w14:textId="77777777" w:rsidR="00F201B8" w:rsidRPr="00E17DC5" w:rsidRDefault="00E17DC5" w:rsidP="005C5B57">
            <w:pPr>
              <w:rPr>
                <w:rFonts w:asciiTheme="minorHAnsi" w:hAnsiTheme="minorHAnsi"/>
                <w:sz w:val="22"/>
                <w:szCs w:val="22"/>
                <w:lang w:val="ru-RU"/>
              </w:rPr>
            </w:pPr>
            <w:r w:rsidRPr="00570293">
              <w:rPr>
                <w:rFonts w:asciiTheme="minorHAnsi" w:hAnsiTheme="minorHAnsi"/>
                <w:bCs/>
                <w:sz w:val="22"/>
                <w:szCs w:val="22"/>
                <w:lang w:val="ru-RU"/>
              </w:rPr>
              <w:t>Энергетика и добыча полезных ископаемых</w:t>
            </w:r>
          </w:p>
        </w:tc>
      </w:tr>
    </w:tbl>
    <w:p w14:paraId="5DA50F3B" w14:textId="77777777" w:rsidR="00F201B8" w:rsidRPr="00E17DC5" w:rsidRDefault="00F201B8" w:rsidP="005C5B57">
      <w:pPr>
        <w:shd w:val="clear" w:color="auto" w:fill="F7F7F7"/>
        <w:ind w:left="-691" w:right="-518"/>
        <w:rPr>
          <w:rFonts w:asciiTheme="minorHAnsi" w:hAnsiTheme="minorHAnsi"/>
          <w:color w:val="767171" w:themeColor="background2" w:themeShade="80"/>
          <w:sz w:val="22"/>
          <w:szCs w:val="22"/>
          <w:lang w:val="ru-RU"/>
        </w:rPr>
      </w:pPr>
    </w:p>
    <w:tbl>
      <w:tblPr>
        <w:tblStyle w:val="TableGrid"/>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620"/>
      </w:tblGrid>
      <w:tr w:rsidR="00F201B8" w14:paraId="3DFBA253" w14:textId="77777777" w:rsidTr="005C5B57">
        <w:trPr>
          <w:trHeight w:val="342"/>
        </w:trPr>
        <w:tc>
          <w:tcPr>
            <w:tcW w:w="10620" w:type="dxa"/>
            <w:shd w:val="clear" w:color="auto" w:fill="F7F7F7"/>
            <w:vAlign w:val="center"/>
          </w:tcPr>
          <w:p w14:paraId="204624B9" w14:textId="77777777" w:rsidR="00F201B8" w:rsidRPr="006E04CA" w:rsidRDefault="00E17DC5" w:rsidP="005C5B57">
            <w:pPr>
              <w:keepNext/>
              <w:spacing w:line="276" w:lineRule="auto"/>
              <w:rPr>
                <w:rFonts w:asciiTheme="minorHAnsi" w:hAnsiTheme="minorHAnsi"/>
                <w:b/>
                <w:bCs/>
                <w:color w:val="002060"/>
                <w:sz w:val="22"/>
                <w:szCs w:val="22"/>
              </w:rPr>
            </w:pPr>
            <w:r w:rsidRPr="0033404E">
              <w:rPr>
                <w:rFonts w:asciiTheme="minorHAnsi" w:hAnsiTheme="minorHAnsi" w:cstheme="minorHAnsi"/>
                <w:b/>
                <w:bCs/>
                <w:color w:val="002060"/>
                <w:sz w:val="22"/>
                <w:szCs w:val="22"/>
                <w:lang w:val="ru-RU"/>
              </w:rPr>
              <w:t>Вспомогательные сферы практики</w:t>
            </w:r>
          </w:p>
        </w:tc>
      </w:tr>
      <w:tr w:rsidR="00F201B8" w14:paraId="055E8230" w14:textId="77777777" w:rsidTr="005C5B57">
        <w:trPr>
          <w:trHeight w:val="333"/>
        </w:trPr>
        <w:tc>
          <w:tcPr>
            <w:tcW w:w="10620" w:type="dxa"/>
            <w:shd w:val="clear" w:color="auto" w:fill="F7F7F7"/>
            <w:vAlign w:val="center"/>
          </w:tcPr>
          <w:p w14:paraId="798F312D" w14:textId="77777777" w:rsidR="00F201B8" w:rsidRPr="00501672" w:rsidRDefault="00F201B8" w:rsidP="005C5B57">
            <w:pPr>
              <w:keepNext/>
              <w:rPr>
                <w:rFonts w:asciiTheme="minorHAnsi" w:hAnsiTheme="minorHAnsi"/>
                <w:sz w:val="22"/>
                <w:szCs w:val="22"/>
              </w:rPr>
            </w:pPr>
          </w:p>
        </w:tc>
      </w:tr>
    </w:tbl>
    <w:p w14:paraId="15B52237" w14:textId="77777777" w:rsidR="00F201B8" w:rsidRPr="00E14432" w:rsidRDefault="00F201B8" w:rsidP="005C5B57">
      <w:pPr>
        <w:shd w:val="clear" w:color="auto" w:fill="F7F7F7"/>
        <w:ind w:left="-691" w:right="-518"/>
        <w:rPr>
          <w:rFonts w:asciiTheme="minorHAnsi" w:hAnsiTheme="minorHAnsi"/>
          <w:color w:val="767171" w:themeColor="background2" w:themeShade="80"/>
          <w:sz w:val="22"/>
          <w:szCs w:val="22"/>
        </w:rPr>
      </w:pPr>
    </w:p>
    <w:tbl>
      <w:tblPr>
        <w:tblStyle w:val="TableGrid"/>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620"/>
      </w:tblGrid>
      <w:tr w:rsidR="00F201B8" w:rsidRPr="00A964D9" w14:paraId="2F8CC7CA" w14:textId="77777777" w:rsidTr="005C5B57">
        <w:tc>
          <w:tcPr>
            <w:tcW w:w="10620" w:type="dxa"/>
            <w:shd w:val="clear" w:color="auto" w:fill="F7F7F7"/>
            <w:vAlign w:val="center"/>
          </w:tcPr>
          <w:p w14:paraId="60EE42FD" w14:textId="77777777" w:rsidR="00F201B8" w:rsidRPr="00E17DC5" w:rsidRDefault="00E17DC5" w:rsidP="005C5B57">
            <w:pPr>
              <w:keepNext/>
              <w:spacing w:after="120"/>
              <w:rPr>
                <w:rFonts w:asciiTheme="minorHAnsi" w:hAnsiTheme="minorHAnsi"/>
                <w:b/>
                <w:bCs/>
                <w:color w:val="172D5F"/>
                <w:sz w:val="22"/>
                <w:szCs w:val="22"/>
                <w:lang w:val="ru-RU"/>
              </w:rPr>
            </w:pPr>
            <w:r w:rsidRPr="0033404E">
              <w:rPr>
                <w:rFonts w:asciiTheme="minorHAnsi" w:hAnsiTheme="minorHAnsi"/>
                <w:b/>
                <w:bCs/>
                <w:color w:val="172D5F"/>
                <w:sz w:val="22"/>
                <w:szCs w:val="22"/>
                <w:lang w:val="ru-RU"/>
              </w:rPr>
              <w:t>Изменение климата и скрининг стихийных бедствий</w:t>
            </w:r>
          </w:p>
        </w:tc>
      </w:tr>
      <w:tr w:rsidR="00F201B8" w:rsidRPr="00A964D9" w14:paraId="1E87B5FA" w14:textId="77777777" w:rsidTr="005C5B57">
        <w:trPr>
          <w:trHeight w:val="80"/>
        </w:trPr>
        <w:tc>
          <w:tcPr>
            <w:tcW w:w="10620" w:type="dxa"/>
            <w:shd w:val="clear" w:color="auto" w:fill="F7F7F7"/>
            <w:vAlign w:val="center"/>
          </w:tcPr>
          <w:p w14:paraId="46D96F18" w14:textId="77777777" w:rsidR="00F201B8" w:rsidRPr="00E17DC5" w:rsidRDefault="00E17DC5" w:rsidP="005C5B57">
            <w:pPr>
              <w:keepNext/>
              <w:spacing w:after="120"/>
              <w:rPr>
                <w:rFonts w:asciiTheme="minorHAnsi" w:hAnsiTheme="minorHAnsi"/>
                <w:noProof/>
                <w:sz w:val="22"/>
                <w:szCs w:val="22"/>
                <w:lang w:val="ru-RU"/>
              </w:rPr>
            </w:pPr>
            <w:r w:rsidRPr="0033404E">
              <w:rPr>
                <w:rFonts w:asciiTheme="minorHAnsi" w:hAnsiTheme="minorHAnsi"/>
                <w:sz w:val="22"/>
                <w:szCs w:val="18"/>
                <w:lang w:val="ru-RU"/>
              </w:rPr>
              <w:t>Этот вид деятельности был проверен в отношении краткосрочных и долгосрочных аспектов в области изменения климата и рисков бедствий</w:t>
            </w:r>
          </w:p>
        </w:tc>
      </w:tr>
    </w:tbl>
    <w:p w14:paraId="575CEB85" w14:textId="77777777" w:rsidR="00F201B8" w:rsidRPr="00E17DC5" w:rsidRDefault="00F201B8" w:rsidP="005C5B57">
      <w:pPr>
        <w:shd w:val="clear" w:color="auto" w:fill="F7F7F7"/>
        <w:ind w:left="-691" w:right="-518"/>
        <w:rPr>
          <w:rFonts w:asciiTheme="minorHAnsi" w:hAnsiTheme="minorHAnsi"/>
          <w:color w:val="767171" w:themeColor="background2" w:themeShade="80"/>
          <w:sz w:val="22"/>
          <w:szCs w:val="22"/>
          <w:lang w:val="ru-RU"/>
        </w:rPr>
      </w:pPr>
    </w:p>
    <w:p w14:paraId="22C433E5" w14:textId="77777777" w:rsidR="00F201B8" w:rsidRPr="00E17DC5" w:rsidRDefault="00F201B8" w:rsidP="005C5B57">
      <w:pPr>
        <w:shd w:val="clear" w:color="auto" w:fill="F7F7F7"/>
        <w:ind w:left="-691" w:right="-518"/>
        <w:rPr>
          <w:rFonts w:asciiTheme="minorHAnsi" w:hAnsiTheme="minorHAnsi"/>
          <w:color w:val="767171" w:themeColor="background2" w:themeShade="80"/>
          <w:sz w:val="22"/>
          <w:szCs w:val="22"/>
          <w:lang w:val="ru-RU"/>
        </w:rPr>
      </w:pPr>
    </w:p>
    <w:p w14:paraId="5C07A537" w14:textId="77777777" w:rsidR="00F201B8" w:rsidRPr="00E17DC5" w:rsidRDefault="00F201B8" w:rsidP="005C5B57">
      <w:pPr>
        <w:shd w:val="clear" w:color="auto" w:fill="F7F7F7"/>
        <w:ind w:left="-691" w:right="-518"/>
        <w:rPr>
          <w:rFonts w:asciiTheme="minorHAnsi" w:hAnsiTheme="minorHAnsi"/>
          <w:color w:val="767171" w:themeColor="background2" w:themeShade="80"/>
          <w:sz w:val="22"/>
          <w:szCs w:val="22"/>
          <w:lang w:val="ru-RU"/>
        </w:rPr>
      </w:pPr>
    </w:p>
    <w:p w14:paraId="2C5A24B2" w14:textId="77777777" w:rsidR="00E17DC5" w:rsidRPr="00E17DC5" w:rsidRDefault="00E17DC5">
      <w:pPr>
        <w:rPr>
          <w:lang w:val="ru-RU"/>
        </w:rPr>
      </w:pPr>
      <w:r w:rsidRPr="00E17DC5">
        <w:rPr>
          <w:lang w:val="ru-RU"/>
        </w:rPr>
        <w:br w:type="page"/>
      </w:r>
    </w:p>
    <w:tbl>
      <w:tblPr>
        <w:tblStyle w:val="TableGrid"/>
        <w:tblW w:w="10620" w:type="dxa"/>
        <w:tblInd w:w="-750" w:type="dxa"/>
        <w:shd w:val="clear" w:color="auto" w:fill="F7F7F7"/>
        <w:tblLayout w:type="fixed"/>
        <w:tblLook w:val="04A0" w:firstRow="1" w:lastRow="0" w:firstColumn="1" w:lastColumn="0" w:noHBand="0" w:noVBand="1"/>
      </w:tblPr>
      <w:tblGrid>
        <w:gridCol w:w="10620"/>
      </w:tblGrid>
      <w:tr w:rsidR="00F201B8" w14:paraId="0E086316" w14:textId="77777777" w:rsidTr="005C5B57">
        <w:trPr>
          <w:trHeight w:val="432"/>
        </w:trPr>
        <w:tc>
          <w:tcPr>
            <w:tcW w:w="10620" w:type="dxa"/>
            <w:tcBorders>
              <w:top w:val="nil"/>
              <w:left w:val="single" w:sz="24" w:space="0" w:color="BFBFBF" w:themeColor="background1" w:themeShade="BF"/>
              <w:bottom w:val="nil"/>
              <w:right w:val="nil"/>
            </w:tcBorders>
            <w:shd w:val="clear" w:color="auto" w:fill="F2F2F2" w:themeFill="background1" w:themeFillShade="F2"/>
            <w:vAlign w:val="center"/>
            <w:hideMark/>
          </w:tcPr>
          <w:p w14:paraId="193E81DB" w14:textId="77777777" w:rsidR="00F201B8" w:rsidRPr="00656279" w:rsidRDefault="00F201B8" w:rsidP="005C5B57">
            <w:pPr>
              <w:keepNext/>
              <w:widowControl/>
              <w:rPr>
                <w:rFonts w:eastAsia="Times New Roman"/>
              </w:rPr>
            </w:pPr>
            <w:r>
              <w:rPr>
                <w:rFonts w:asciiTheme="minorHAnsi" w:hAnsiTheme="minorHAnsi"/>
                <w:b/>
                <w:bCs/>
                <w:sz w:val="22"/>
                <w:szCs w:val="22"/>
              </w:rPr>
              <w:t>TASK</w:t>
            </w:r>
            <w:r w:rsidRPr="00692E93">
              <w:rPr>
                <w:rFonts w:asciiTheme="minorHAnsi" w:hAnsiTheme="minorHAnsi"/>
                <w:b/>
                <w:bCs/>
                <w:sz w:val="22"/>
                <w:szCs w:val="22"/>
              </w:rPr>
              <w:t xml:space="preserve"> TEAM</w:t>
            </w:r>
          </w:p>
        </w:tc>
      </w:tr>
    </w:tbl>
    <w:p w14:paraId="72CE0321" w14:textId="77777777" w:rsidR="00F201B8" w:rsidRPr="00DF5481" w:rsidRDefault="00F201B8" w:rsidP="005C5B57">
      <w:pPr>
        <w:keepNext/>
        <w:widowControl/>
        <w:shd w:val="clear" w:color="auto" w:fill="F7F7F7"/>
        <w:ind w:left="-691" w:right="-518"/>
        <w:rPr>
          <w:rFonts w:asciiTheme="minorHAnsi" w:hAnsiTheme="minorHAnsi"/>
          <w:color w:val="767171" w:themeColor="background2" w:themeShade="80"/>
          <w:sz w:val="22"/>
          <w:szCs w:val="22"/>
        </w:rPr>
      </w:pPr>
    </w:p>
    <w:p w14:paraId="645AF568" w14:textId="77777777" w:rsidR="00F201B8" w:rsidRPr="00692E93" w:rsidRDefault="00F201B8" w:rsidP="005C5B57">
      <w:pPr>
        <w:keepNext/>
        <w:widowControl/>
        <w:shd w:val="clear" w:color="auto" w:fill="F7F7F7"/>
        <w:ind w:left="-691" w:right="-518" w:firstLine="58"/>
        <w:rPr>
          <w:rFonts w:asciiTheme="minorHAnsi" w:hAnsiTheme="minorHAnsi"/>
          <w:b/>
          <w:bCs/>
          <w:color w:val="7F7F7F" w:themeColor="text1" w:themeTint="80"/>
          <w:sz w:val="22"/>
          <w:szCs w:val="22"/>
        </w:rPr>
      </w:pPr>
      <w:r w:rsidRPr="00692E93">
        <w:rPr>
          <w:rFonts w:asciiTheme="minorHAnsi" w:hAnsiTheme="minorHAnsi"/>
          <w:b/>
          <w:bCs/>
          <w:color w:val="7F7F7F" w:themeColor="text1" w:themeTint="80"/>
          <w:sz w:val="22"/>
          <w:szCs w:val="22"/>
        </w:rPr>
        <w:t>Bank Staff</w:t>
      </w:r>
    </w:p>
    <w:tbl>
      <w:tblPr>
        <w:tblStyle w:val="TableGrid"/>
        <w:tblW w:w="10602" w:type="dxa"/>
        <w:tblInd w:w="-702" w:type="dxa"/>
        <w:tblBorders>
          <w:top w:val="nil"/>
          <w:left w:val="nil"/>
          <w:bottom w:val="nil"/>
          <w:right w:val="nil"/>
          <w:insideH w:val="nil"/>
          <w:insideV w:val="nil"/>
        </w:tblBorders>
        <w:shd w:val="clear" w:color="auto" w:fill="F7F7F7"/>
        <w:tblLayout w:type="fixed"/>
        <w:tblLook w:val="04A0" w:firstRow="1" w:lastRow="0" w:firstColumn="1" w:lastColumn="0" w:noHBand="0" w:noVBand="1"/>
      </w:tblPr>
      <w:tblGrid>
        <w:gridCol w:w="2675"/>
        <w:gridCol w:w="3067"/>
        <w:gridCol w:w="2970"/>
        <w:gridCol w:w="1890"/>
      </w:tblGrid>
      <w:tr w:rsidR="00F201B8" w14:paraId="2DE02B4F" w14:textId="77777777" w:rsidTr="005C5B57">
        <w:trPr>
          <w:trHeight w:val="432"/>
        </w:trPr>
        <w:tc>
          <w:tcPr>
            <w:tcW w:w="2675" w:type="dxa"/>
            <w:tcBorders>
              <w:bottom w:val="single" w:sz="12" w:space="0" w:color="D9D9D9" w:themeColor="background1" w:themeShade="D9"/>
            </w:tcBorders>
            <w:shd w:val="clear" w:color="auto" w:fill="F7F7F7"/>
            <w:vAlign w:val="center"/>
          </w:tcPr>
          <w:p w14:paraId="108590B1" w14:textId="77777777" w:rsidR="00F201B8" w:rsidRPr="00692E93" w:rsidRDefault="00F201B8" w:rsidP="005C5B57">
            <w:pPr>
              <w:keepNext/>
              <w:widowControl/>
              <w:ind w:left="-36"/>
              <w:rPr>
                <w:rFonts w:asciiTheme="minorHAnsi" w:hAnsiTheme="minorHAnsi"/>
                <w:b/>
                <w:sz w:val="22"/>
                <w:szCs w:val="22"/>
              </w:rPr>
            </w:pPr>
            <w:r w:rsidRPr="00692E93">
              <w:rPr>
                <w:rFonts w:asciiTheme="minorHAnsi" w:hAnsiTheme="minorHAnsi"/>
                <w:b/>
                <w:bCs/>
                <w:color w:val="7F7F7F" w:themeColor="text1" w:themeTint="80"/>
                <w:sz w:val="22"/>
                <w:szCs w:val="22"/>
              </w:rPr>
              <w:t>Name</w:t>
            </w:r>
          </w:p>
        </w:tc>
        <w:tc>
          <w:tcPr>
            <w:tcW w:w="3067" w:type="dxa"/>
            <w:tcBorders>
              <w:bottom w:val="single" w:sz="12" w:space="0" w:color="D9D9D9" w:themeColor="background1" w:themeShade="D9"/>
            </w:tcBorders>
            <w:shd w:val="clear" w:color="auto" w:fill="F7F7F7"/>
            <w:vAlign w:val="center"/>
          </w:tcPr>
          <w:p w14:paraId="6F0C9E14" w14:textId="77777777" w:rsidR="00F201B8" w:rsidRPr="00692E93" w:rsidRDefault="00F201B8" w:rsidP="005C5B57">
            <w:pPr>
              <w:keepNext/>
              <w:widowControl/>
              <w:rPr>
                <w:rFonts w:asciiTheme="minorHAnsi" w:hAnsiTheme="minorHAnsi"/>
                <w:b/>
                <w:sz w:val="22"/>
                <w:szCs w:val="22"/>
              </w:rPr>
            </w:pPr>
            <w:r w:rsidRPr="00692E93">
              <w:rPr>
                <w:rFonts w:asciiTheme="minorHAnsi" w:hAnsiTheme="minorHAnsi"/>
                <w:b/>
                <w:bCs/>
                <w:color w:val="7F7F7F" w:themeColor="text1" w:themeTint="80"/>
                <w:sz w:val="22"/>
                <w:szCs w:val="22"/>
              </w:rPr>
              <w:t>Role</w:t>
            </w:r>
          </w:p>
        </w:tc>
        <w:tc>
          <w:tcPr>
            <w:tcW w:w="2970" w:type="dxa"/>
            <w:tcBorders>
              <w:bottom w:val="single" w:sz="12" w:space="0" w:color="D9D9D9" w:themeColor="background1" w:themeShade="D9"/>
            </w:tcBorders>
            <w:shd w:val="clear" w:color="auto" w:fill="F7F7F7"/>
            <w:vAlign w:val="center"/>
          </w:tcPr>
          <w:p w14:paraId="521965EB" w14:textId="77777777" w:rsidR="00F201B8" w:rsidRPr="00692E93" w:rsidRDefault="00F201B8" w:rsidP="005C5B57">
            <w:pPr>
              <w:keepNext/>
              <w:widowControl/>
              <w:rPr>
                <w:rFonts w:asciiTheme="minorHAnsi" w:hAnsiTheme="minorHAnsi"/>
                <w:b/>
                <w:sz w:val="22"/>
                <w:szCs w:val="22"/>
              </w:rPr>
            </w:pPr>
            <w:r w:rsidRPr="004D4AEA">
              <w:rPr>
                <w:rFonts w:asciiTheme="minorHAnsi" w:hAnsiTheme="minorHAnsi"/>
                <w:b/>
                <w:bCs/>
                <w:color w:val="7F7F7F" w:themeColor="text1" w:themeTint="80"/>
                <w:sz w:val="22"/>
                <w:szCs w:val="22"/>
              </w:rPr>
              <w:t>Specialization</w:t>
            </w:r>
          </w:p>
        </w:tc>
        <w:tc>
          <w:tcPr>
            <w:tcW w:w="1890" w:type="dxa"/>
            <w:tcBorders>
              <w:bottom w:val="single" w:sz="12" w:space="0" w:color="D9D9D9" w:themeColor="background1" w:themeShade="D9"/>
            </w:tcBorders>
            <w:shd w:val="clear" w:color="auto" w:fill="F7F7F7"/>
            <w:vAlign w:val="center"/>
          </w:tcPr>
          <w:p w14:paraId="3367BD91" w14:textId="77777777" w:rsidR="00F201B8" w:rsidRPr="00692E93" w:rsidRDefault="00F201B8" w:rsidP="005C5B57">
            <w:pPr>
              <w:keepNext/>
              <w:widowControl/>
              <w:rPr>
                <w:rFonts w:asciiTheme="minorHAnsi" w:hAnsiTheme="minorHAnsi"/>
                <w:b/>
                <w:sz w:val="22"/>
                <w:szCs w:val="22"/>
              </w:rPr>
            </w:pPr>
            <w:r w:rsidRPr="00692E93">
              <w:rPr>
                <w:rFonts w:asciiTheme="minorHAnsi" w:hAnsiTheme="minorHAnsi"/>
                <w:b/>
                <w:bCs/>
                <w:color w:val="7F7F7F" w:themeColor="text1" w:themeTint="80"/>
                <w:sz w:val="22"/>
                <w:szCs w:val="22"/>
              </w:rPr>
              <w:t>Unit</w:t>
            </w:r>
          </w:p>
        </w:tc>
      </w:tr>
      <w:tr w:rsidR="00F201B8" w14:paraId="1DC855F2"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0BEA420E"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Artur Kochnakyan</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34F4CA16"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Leader (ADM Responsible)</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2DF96DE8"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Task management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54FA34CC"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IMNE1</w:t>
            </w:r>
          </w:p>
        </w:tc>
      </w:tr>
      <w:tr w:rsidR="00F201B8" w14:paraId="34A3557C"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2995E49B"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Dilshod Karimova</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766FD0EB"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Procurement Specialist (ADM Responsible)</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3AAEB391"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Procurement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5B2BA69A"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EECRU</w:t>
            </w:r>
          </w:p>
        </w:tc>
      </w:tr>
      <w:tr w:rsidR="00F201B8" w14:paraId="25066EDF"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79135354"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Garik Sergeyan</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7570C32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Financial Management Specialist (ADM Responsible)</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01FCE414"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Financial management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5DC68C6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EECG1</w:t>
            </w:r>
          </w:p>
        </w:tc>
      </w:tr>
      <w:tr w:rsidR="00F201B8" w14:paraId="0AE45B1F"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02D824C0"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John Bryant Collier</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39069505"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Environmental Specialist (ADM Responsible)</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4C8FAE4B"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Environmental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3F1E5D0C"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SCAEN</w:t>
            </w:r>
          </w:p>
        </w:tc>
      </w:tr>
      <w:tr w:rsidR="00F201B8" w14:paraId="5F62BA2F"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75886BDB"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Suryanarayana Satish</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0D9EA839"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Social Specialist (ADM Responsible)</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1AA84955"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Social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45120550"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SCASO</w:t>
            </w:r>
          </w:p>
        </w:tc>
      </w:tr>
      <w:tr w:rsidR="00F201B8" w14:paraId="6678CF08"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698D7B08"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Audrey Sacks</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73B5D990"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22686C97"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Gender</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1B1A9953"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SCASO</w:t>
            </w:r>
          </w:p>
        </w:tc>
      </w:tr>
      <w:tr w:rsidR="00F201B8" w14:paraId="50934315"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43AB437E"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Dilip Kumar Prusty Chinari</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1C490D98"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399B4B5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Disbursements</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15A75C79"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WFACS</w:t>
            </w:r>
          </w:p>
        </w:tc>
      </w:tr>
      <w:tr w:rsidR="00F201B8" w14:paraId="7AF8CCB4"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3C814E27"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Dung Kim Le</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479FF99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5F381F3A"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Operational support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0712E571"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IECE1</w:t>
            </w:r>
          </w:p>
        </w:tc>
      </w:tr>
      <w:tr w:rsidR="00F201B8" w14:paraId="44C374B4"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35D21F7C"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Farida Mamadaslamova</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590EA8E5"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227232A8"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Energy specialist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120E2C3A"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IECE1</w:t>
            </w:r>
          </w:p>
        </w:tc>
      </w:tr>
      <w:tr w:rsidR="00F201B8" w14:paraId="3FBF7472"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1960E9B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Hiwote Tadesse</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35F3FB63"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6BFFC4E0"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Operational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4E30C341"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IECE1</w:t>
            </w:r>
          </w:p>
        </w:tc>
      </w:tr>
      <w:tr w:rsidR="00F201B8" w14:paraId="1D7F4EEA"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2EE31F78"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Joerie Frederik de Wit</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5A3B0134"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24AA1417"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Energy economist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2BD174EC"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IEEES</w:t>
            </w:r>
          </w:p>
        </w:tc>
      </w:tr>
      <w:tr w:rsidR="00F201B8" w14:paraId="78EB84E7"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38031DEE"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Ma Dessirie Kalinski</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6AA012C4"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19FCEB35"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Finance analyst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16D8095A"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WFACS</w:t>
            </w:r>
          </w:p>
        </w:tc>
      </w:tr>
      <w:tr w:rsidR="00F201B8" w14:paraId="5B750B21"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7E568F7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Manuel Jose Millan Sanchez</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59CBE575"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7E2EB01D"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Technical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602736FA"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IECE1</w:t>
            </w:r>
          </w:p>
        </w:tc>
      </w:tr>
      <w:tr w:rsidR="00F201B8" w14:paraId="7F8A53E8"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3438E9EC"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Natalia Manuilova</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0672E305"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007BF9F5"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Governance</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2F30D5E4"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EECG1</w:t>
            </w:r>
          </w:p>
        </w:tc>
      </w:tr>
      <w:tr w:rsidR="00F201B8" w14:paraId="3E5DBCD3"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78C1ECF1"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Niso Bazidova</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42ABD34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54D65DFB"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Financial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3EE04FA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EECG1</w:t>
            </w:r>
          </w:p>
        </w:tc>
      </w:tr>
      <w:tr w:rsidR="00F201B8" w14:paraId="0ACD149E"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2D21B2BC"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Oleksiy A. Sluchynskyy</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00D2A61A"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2C3AD1B8"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Social protection</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678C4201"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HMNSP</w:t>
            </w:r>
          </w:p>
        </w:tc>
      </w:tr>
      <w:tr w:rsidR="00F201B8" w14:paraId="43FAE606"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789CB0E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Prachi Shrikant Tadsare</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2E3CC23A"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6BF3F938"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Legal analyst</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09ACC47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LEGOP</w:t>
            </w:r>
          </w:p>
        </w:tc>
      </w:tr>
      <w:tr w:rsidR="00F201B8" w14:paraId="1B37A155"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0B573C44"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Ruxandra Costache</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2CAFA624"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Counsel</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698577B6"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Senior counsel</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404E69A4"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LEGLE</w:t>
            </w:r>
          </w:p>
        </w:tc>
      </w:tr>
      <w:tr w:rsidR="00F201B8" w14:paraId="568D1872" w14:textId="77777777" w:rsidTr="005C5B57">
        <w:trPr>
          <w:trHeight w:val="432"/>
        </w:trPr>
        <w:tc>
          <w:tcPr>
            <w:tcW w:w="2675" w:type="dxa"/>
            <w:tcBorders>
              <w:top w:val="single" w:sz="2" w:space="0" w:color="F2F2F2" w:themeColor="background1" w:themeShade="F2"/>
              <w:bottom w:val="single" w:sz="2" w:space="0" w:color="F2F2F2" w:themeColor="background1" w:themeShade="F2"/>
            </w:tcBorders>
            <w:shd w:val="clear" w:color="auto" w:fill="F7F7F7"/>
            <w:vAlign w:val="center"/>
          </w:tcPr>
          <w:p w14:paraId="4034EACF"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William Hutchins Seitz</w:t>
            </w:r>
          </w:p>
        </w:tc>
        <w:tc>
          <w:tcPr>
            <w:tcW w:w="3067" w:type="dxa"/>
            <w:tcBorders>
              <w:top w:val="single" w:sz="2" w:space="0" w:color="F2F2F2" w:themeColor="background1" w:themeShade="F2"/>
              <w:bottom w:val="single" w:sz="2" w:space="0" w:color="F2F2F2" w:themeColor="background1" w:themeShade="F2"/>
            </w:tcBorders>
            <w:shd w:val="clear" w:color="auto" w:fill="F7F7F7"/>
            <w:vAlign w:val="center"/>
          </w:tcPr>
          <w:p w14:paraId="4920D221"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Team Member</w:t>
            </w:r>
          </w:p>
        </w:tc>
        <w:tc>
          <w:tcPr>
            <w:tcW w:w="2970" w:type="dxa"/>
            <w:tcBorders>
              <w:top w:val="single" w:sz="2" w:space="0" w:color="F2F2F2" w:themeColor="background1" w:themeShade="F2"/>
              <w:bottom w:val="single" w:sz="2" w:space="0" w:color="F2F2F2" w:themeColor="background1" w:themeShade="F2"/>
            </w:tcBorders>
            <w:shd w:val="clear" w:color="auto" w:fill="F7F7F7"/>
            <w:vAlign w:val="center"/>
          </w:tcPr>
          <w:p w14:paraId="0B2A080B"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Poverty analysis</w:t>
            </w:r>
          </w:p>
        </w:tc>
        <w:tc>
          <w:tcPr>
            <w:tcW w:w="1890" w:type="dxa"/>
            <w:tcBorders>
              <w:top w:val="single" w:sz="2" w:space="0" w:color="F2F2F2" w:themeColor="background1" w:themeShade="F2"/>
              <w:bottom w:val="single" w:sz="2" w:space="0" w:color="F2F2F2" w:themeColor="background1" w:themeShade="F2"/>
            </w:tcBorders>
            <w:shd w:val="clear" w:color="auto" w:fill="F7F7F7"/>
            <w:vAlign w:val="center"/>
          </w:tcPr>
          <w:p w14:paraId="66834F7B" w14:textId="77777777" w:rsidR="00F201B8" w:rsidRPr="00692E93" w:rsidRDefault="00F201B8" w:rsidP="005C5B57">
            <w:pPr>
              <w:rPr>
                <w:rFonts w:asciiTheme="minorHAnsi" w:hAnsiTheme="minorHAnsi"/>
                <w:sz w:val="22"/>
                <w:szCs w:val="22"/>
              </w:rPr>
            </w:pPr>
            <w:r>
              <w:rPr>
                <w:rFonts w:asciiTheme="minorHAnsi" w:hAnsiTheme="minorHAnsi"/>
                <w:noProof/>
                <w:sz w:val="22"/>
                <w:szCs w:val="22"/>
              </w:rPr>
              <w:t>EECPV</w:t>
            </w:r>
          </w:p>
        </w:tc>
      </w:tr>
    </w:tbl>
    <w:p w14:paraId="7DEFA36E" w14:textId="77777777" w:rsidR="00F201B8" w:rsidRPr="00DF5481" w:rsidRDefault="00F201B8" w:rsidP="005C5B57">
      <w:pPr>
        <w:shd w:val="clear" w:color="auto" w:fill="F7F7F7"/>
        <w:ind w:left="-691" w:right="-518"/>
        <w:rPr>
          <w:rFonts w:asciiTheme="minorHAnsi" w:hAnsiTheme="minorHAnsi"/>
          <w:color w:val="767171" w:themeColor="background2" w:themeShade="80"/>
          <w:sz w:val="22"/>
          <w:szCs w:val="22"/>
        </w:rPr>
      </w:pPr>
    </w:p>
    <w:p w14:paraId="6D5DA0E1" w14:textId="77777777" w:rsidR="00F201B8" w:rsidRDefault="00F201B8" w:rsidP="005C5B57">
      <w:pPr>
        <w:keepNext/>
        <w:widowControl/>
        <w:shd w:val="clear" w:color="auto" w:fill="F7F7F7"/>
        <w:ind w:left="-691" w:right="-518" w:firstLine="58"/>
        <w:rPr>
          <w:rFonts w:asciiTheme="minorHAnsi" w:hAnsiTheme="minorHAnsi"/>
          <w:b/>
          <w:bCs/>
          <w:color w:val="7F7F7F" w:themeColor="text1" w:themeTint="80"/>
          <w:sz w:val="22"/>
          <w:szCs w:val="22"/>
        </w:rPr>
      </w:pPr>
      <w:r w:rsidRPr="00692E93">
        <w:rPr>
          <w:rFonts w:asciiTheme="minorHAnsi" w:hAnsiTheme="minorHAnsi"/>
          <w:b/>
          <w:bCs/>
          <w:color w:val="7F7F7F" w:themeColor="text1" w:themeTint="80"/>
          <w:sz w:val="22"/>
          <w:szCs w:val="22"/>
        </w:rPr>
        <w:t>Extended Team</w:t>
      </w:r>
    </w:p>
    <w:tbl>
      <w:tblPr>
        <w:tblStyle w:val="TableGrid"/>
        <w:tblW w:w="10602" w:type="dxa"/>
        <w:tblInd w:w="-702" w:type="dxa"/>
        <w:tblBorders>
          <w:top w:val="nil"/>
          <w:left w:val="nil"/>
          <w:bottom w:val="nil"/>
          <w:right w:val="nil"/>
          <w:insideH w:val="nil"/>
          <w:insideV w:val="nil"/>
        </w:tblBorders>
        <w:shd w:val="clear" w:color="auto" w:fill="F7F7F7"/>
        <w:tblLayout w:type="fixed"/>
        <w:tblLook w:val="04A0" w:firstRow="1" w:lastRow="0" w:firstColumn="1" w:lastColumn="0" w:noHBand="0" w:noVBand="1"/>
      </w:tblPr>
      <w:tblGrid>
        <w:gridCol w:w="2675"/>
        <w:gridCol w:w="3067"/>
        <w:gridCol w:w="2970"/>
        <w:gridCol w:w="1890"/>
      </w:tblGrid>
      <w:tr w:rsidR="00F201B8" w14:paraId="65AF0D49" w14:textId="77777777" w:rsidTr="005C5B57">
        <w:trPr>
          <w:trHeight w:val="432"/>
        </w:trPr>
        <w:tc>
          <w:tcPr>
            <w:tcW w:w="2675" w:type="dxa"/>
            <w:tcBorders>
              <w:bottom w:val="single" w:sz="12" w:space="0" w:color="D9D9D9" w:themeColor="background1" w:themeShade="D9"/>
            </w:tcBorders>
            <w:shd w:val="clear" w:color="auto" w:fill="F7F7F7"/>
            <w:vAlign w:val="center"/>
          </w:tcPr>
          <w:p w14:paraId="3BF1C390" w14:textId="77777777" w:rsidR="00F201B8" w:rsidRPr="00692E93" w:rsidRDefault="00F201B8" w:rsidP="005C5B57">
            <w:pPr>
              <w:ind w:left="-36"/>
              <w:rPr>
                <w:rFonts w:asciiTheme="minorHAnsi" w:hAnsiTheme="minorHAnsi"/>
                <w:b/>
                <w:sz w:val="22"/>
                <w:szCs w:val="22"/>
              </w:rPr>
            </w:pPr>
            <w:r w:rsidRPr="00692E93">
              <w:rPr>
                <w:rFonts w:asciiTheme="minorHAnsi" w:hAnsiTheme="minorHAnsi"/>
                <w:b/>
                <w:bCs/>
                <w:color w:val="7F7F7F" w:themeColor="text1" w:themeTint="80"/>
                <w:sz w:val="22"/>
                <w:szCs w:val="22"/>
              </w:rPr>
              <w:t>Name</w:t>
            </w:r>
          </w:p>
        </w:tc>
        <w:tc>
          <w:tcPr>
            <w:tcW w:w="3067" w:type="dxa"/>
            <w:tcBorders>
              <w:bottom w:val="single" w:sz="12" w:space="0" w:color="D9D9D9" w:themeColor="background1" w:themeShade="D9"/>
            </w:tcBorders>
            <w:shd w:val="clear" w:color="auto" w:fill="F7F7F7"/>
            <w:vAlign w:val="center"/>
          </w:tcPr>
          <w:p w14:paraId="44E82D79" w14:textId="77777777" w:rsidR="00F201B8" w:rsidRPr="00692E93" w:rsidRDefault="00F201B8" w:rsidP="005C5B57">
            <w:pPr>
              <w:rPr>
                <w:rFonts w:asciiTheme="minorHAnsi" w:hAnsiTheme="minorHAnsi"/>
                <w:b/>
                <w:sz w:val="22"/>
                <w:szCs w:val="22"/>
              </w:rPr>
            </w:pPr>
            <w:r>
              <w:rPr>
                <w:rFonts w:asciiTheme="minorHAnsi" w:hAnsiTheme="minorHAnsi"/>
                <w:b/>
                <w:bCs/>
                <w:color w:val="7F7F7F" w:themeColor="text1" w:themeTint="80"/>
                <w:sz w:val="22"/>
                <w:szCs w:val="22"/>
              </w:rPr>
              <w:t>Title</w:t>
            </w:r>
          </w:p>
        </w:tc>
        <w:tc>
          <w:tcPr>
            <w:tcW w:w="2970" w:type="dxa"/>
            <w:tcBorders>
              <w:bottom w:val="single" w:sz="12" w:space="0" w:color="D9D9D9" w:themeColor="background1" w:themeShade="D9"/>
            </w:tcBorders>
            <w:shd w:val="clear" w:color="auto" w:fill="F7F7F7"/>
            <w:vAlign w:val="center"/>
          </w:tcPr>
          <w:p w14:paraId="1A2563B6" w14:textId="77777777" w:rsidR="00F201B8" w:rsidRPr="00692E93" w:rsidRDefault="00F201B8" w:rsidP="005C5B57">
            <w:pPr>
              <w:rPr>
                <w:rFonts w:asciiTheme="minorHAnsi" w:hAnsiTheme="minorHAnsi"/>
                <w:b/>
                <w:sz w:val="22"/>
                <w:szCs w:val="22"/>
              </w:rPr>
            </w:pPr>
            <w:r w:rsidRPr="004D4AEA">
              <w:rPr>
                <w:rFonts w:asciiTheme="minorHAnsi" w:hAnsiTheme="minorHAnsi"/>
                <w:b/>
                <w:bCs/>
                <w:color w:val="7F7F7F" w:themeColor="text1" w:themeTint="80"/>
                <w:sz w:val="22"/>
                <w:szCs w:val="22"/>
              </w:rPr>
              <w:t>Organization</w:t>
            </w:r>
          </w:p>
        </w:tc>
        <w:tc>
          <w:tcPr>
            <w:tcW w:w="1890" w:type="dxa"/>
            <w:tcBorders>
              <w:bottom w:val="single" w:sz="12" w:space="0" w:color="D9D9D9" w:themeColor="background1" w:themeShade="D9"/>
            </w:tcBorders>
            <w:shd w:val="clear" w:color="auto" w:fill="F7F7F7"/>
            <w:vAlign w:val="center"/>
          </w:tcPr>
          <w:p w14:paraId="276EEE0C" w14:textId="77777777" w:rsidR="00F201B8" w:rsidRPr="00692E93" w:rsidRDefault="00F201B8" w:rsidP="005C5B57">
            <w:pPr>
              <w:rPr>
                <w:rFonts w:asciiTheme="minorHAnsi" w:hAnsiTheme="minorHAnsi"/>
                <w:b/>
                <w:sz w:val="22"/>
                <w:szCs w:val="22"/>
              </w:rPr>
            </w:pPr>
            <w:r>
              <w:rPr>
                <w:rFonts w:asciiTheme="minorHAnsi" w:hAnsiTheme="minorHAnsi"/>
                <w:b/>
                <w:bCs/>
                <w:color w:val="7F7F7F" w:themeColor="text1" w:themeTint="80"/>
                <w:sz w:val="22"/>
                <w:szCs w:val="22"/>
              </w:rPr>
              <w:t>Location</w:t>
            </w:r>
          </w:p>
        </w:tc>
      </w:tr>
    </w:tbl>
    <w:p w14:paraId="079D9BF0" w14:textId="77777777" w:rsidR="00F201B8" w:rsidRDefault="00F201B8" w:rsidP="005C5B57">
      <w:pPr>
        <w:pStyle w:val="Normal3"/>
        <w:widowControl w:val="0"/>
        <w:spacing w:after="0" w:line="240" w:lineRule="auto"/>
        <w:ind w:left="-907"/>
      </w:pPr>
      <w:r>
        <w:rPr>
          <w:noProof/>
          <w:lang w:val="ru-RU" w:eastAsia="ru-RU"/>
        </w:rPr>
        <mc:AlternateContent>
          <mc:Choice Requires="wps">
            <w:drawing>
              <wp:anchor distT="0" distB="0" distL="114300" distR="114300" simplePos="0" relativeHeight="251662336" behindDoc="0" locked="0" layoutInCell="1" allowOverlap="1" wp14:anchorId="6752BA9B" wp14:editId="6BCDB787">
                <wp:simplePos x="0" y="0"/>
                <wp:positionH relativeFrom="column">
                  <wp:posOffset>-937895</wp:posOffset>
                </wp:positionH>
                <wp:positionV relativeFrom="paragraph">
                  <wp:posOffset>167640</wp:posOffset>
                </wp:positionV>
                <wp:extent cx="7800230" cy="0"/>
                <wp:effectExtent l="0" t="0" r="10795" b="19050"/>
                <wp:wrapNone/>
                <wp:docPr id="34" name="Straight Connector 34"/>
                <wp:cNvGraphicFramePr/>
                <a:graphic xmlns:a="http://schemas.openxmlformats.org/drawingml/2006/main">
                  <a:graphicData uri="http://schemas.microsoft.com/office/word/2010/wordprocessingShape">
                    <wps:wsp>
                      <wps:cNvCnPr/>
                      <wps:spPr>
                        <a:xfrm>
                          <a:off x="0" y="0"/>
                          <a:ext cx="7800230"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26773D"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5pt,13.2pt" to="540.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" strokecolor="gray [1629]">
                <v:stroke dashstyle="dash" opacity="26214f" joinstyle="miter"/>
              </v:line>
            </w:pict>
          </mc:Fallback>
        </mc:AlternateContent>
      </w:r>
    </w:p>
    <w:p w14:paraId="447407AD" w14:textId="77777777" w:rsidR="00F201B8" w:rsidRDefault="00F201B8" w:rsidP="005C5B57">
      <w:pPr>
        <w:pStyle w:val="Normal3"/>
        <w:widowControl w:val="0"/>
        <w:spacing w:after="0" w:line="14" w:lineRule="exact"/>
        <w:ind w:left="-907"/>
      </w:pPr>
      <w:r w:rsidRPr="00D33DFA">
        <w:rPr>
          <w:color w:val="FFFFFF" w:themeColor="background1"/>
        </w:rPr>
        <w:t xml:space="preserve"> </w:t>
      </w:r>
    </w:p>
    <w:p w14:paraId="3257483F" w14:textId="77777777" w:rsidR="00F201B8" w:rsidRDefault="00F201B8" w:rsidP="005C5B57">
      <w:pPr>
        <w:pStyle w:val="Normal3"/>
        <w:widowControl w:val="0"/>
        <w:spacing w:after="0" w:line="14" w:lineRule="exact"/>
        <w:ind w:left="-907"/>
        <w:sectPr w:rsidR="00F201B8" w:rsidSect="005C5B57">
          <w:type w:val="continuous"/>
          <w:pgSz w:w="12240" w:h="15840"/>
          <w:pgMar w:top="1440" w:right="1440" w:bottom="1440" w:left="1440" w:header="720" w:footer="720" w:gutter="0"/>
          <w:pgBorders w:offsetFrom="page">
            <w:bottom w:val="single" w:sz="8" w:space="24" w:color="F7F7F7"/>
          </w:pgBorders>
          <w:cols w:space="720"/>
          <w:docGrid w:linePitch="360"/>
        </w:sectPr>
      </w:pPr>
    </w:p>
    <w:p w14:paraId="597B6EE7" w14:textId="77777777" w:rsidR="00F201B8" w:rsidRDefault="00F201B8" w:rsidP="005C5B57">
      <w:pPr>
        <w:pStyle w:val="Normal3"/>
        <w:widowControl w:val="0"/>
        <w:spacing w:after="0" w:line="240" w:lineRule="auto"/>
        <w:ind w:left="-907"/>
      </w:pPr>
    </w:p>
    <w:p w14:paraId="6F5A81D6" w14:textId="77777777" w:rsidR="00F201B8" w:rsidRDefault="00F201B8" w:rsidP="005C5B57">
      <w:pPr>
        <w:pStyle w:val="Normal3"/>
        <w:widowControl w:val="0"/>
        <w:spacing w:after="0" w:line="240" w:lineRule="auto"/>
        <w:ind w:left="-720"/>
      </w:pPr>
    </w:p>
    <w:p w14:paraId="7E33DA7C" w14:textId="77777777" w:rsidR="00F201B8" w:rsidRDefault="00F201B8" w:rsidP="005C5B57">
      <w:pPr>
        <w:pStyle w:val="Normal3"/>
        <w:widowControl w:val="0"/>
        <w:spacing w:after="0" w:line="14" w:lineRule="exact"/>
        <w:ind w:left="-907"/>
        <w:sectPr w:rsidR="00F201B8" w:rsidSect="005C5B57">
          <w:headerReference w:type="default" r:id="rId15"/>
          <w:footerReference w:type="default" r:id="rId16"/>
          <w:type w:val="continuous"/>
          <w:pgSz w:w="12240" w:h="15840"/>
          <w:pgMar w:top="1440" w:right="1440" w:bottom="1440" w:left="1440" w:header="720" w:footer="720" w:gutter="0"/>
          <w:pgBorders w:offsetFrom="page">
            <w:bottom w:val="single" w:sz="8" w:space="24" w:color="F7F7F7"/>
          </w:pgBorders>
          <w:cols w:space="720"/>
          <w:docGrid w:linePitch="360"/>
        </w:sectPr>
      </w:pPr>
    </w:p>
    <w:p w14:paraId="2651CF0B" w14:textId="77777777" w:rsidR="00F201B8" w:rsidRDefault="00F201B8" w:rsidP="005C5B57">
      <w:pPr>
        <w:pStyle w:val="Normal5"/>
        <w:spacing w:after="0" w:line="240" w:lineRule="auto"/>
        <w:ind w:left="-900"/>
        <w:jc w:val="center"/>
        <w:rPr>
          <w:b/>
        </w:rPr>
      </w:pPr>
      <w:r>
        <w:rPr>
          <w:noProof/>
        </w:rPr>
        <w:t>Tajikistan</w:t>
      </w:r>
    </w:p>
    <w:p w14:paraId="2B80A68C" w14:textId="77777777" w:rsidR="00F201B8" w:rsidRDefault="00F201B8" w:rsidP="005C5B57">
      <w:pPr>
        <w:pStyle w:val="Normal5"/>
        <w:spacing w:after="0" w:line="240" w:lineRule="auto"/>
        <w:ind w:left="-900"/>
        <w:jc w:val="center"/>
        <w:rPr>
          <w:b/>
        </w:rPr>
      </w:pPr>
    </w:p>
    <w:p w14:paraId="018222A1" w14:textId="77777777" w:rsidR="00F201B8" w:rsidRDefault="00F201B8" w:rsidP="005C5B57">
      <w:pPr>
        <w:pStyle w:val="Normal5"/>
        <w:spacing w:after="0" w:line="240" w:lineRule="auto"/>
        <w:ind w:left="-900"/>
        <w:jc w:val="center"/>
        <w:rPr>
          <w:b/>
        </w:rPr>
      </w:pPr>
      <w:r>
        <w:rPr>
          <w:noProof/>
        </w:rPr>
        <w:t>Additional Financing to Power Utility Financial Recovery Project</w:t>
      </w:r>
    </w:p>
    <w:p w14:paraId="78771ED3" w14:textId="77777777" w:rsidR="00F201B8" w:rsidRDefault="00F201B8" w:rsidP="005C5B57">
      <w:pPr>
        <w:rPr>
          <w:caps/>
        </w:rPr>
      </w:pPr>
    </w:p>
    <w:sdt>
      <w:sdtPr>
        <w:rPr>
          <w:rFonts w:ascii="Calibri" w:eastAsia="Times New Roman" w:hAnsi="Calibri"/>
          <w:b/>
          <w:caps/>
          <w:noProof/>
          <w:sz w:val="22"/>
        </w:rPr>
        <w:id w:val="710842278"/>
        <w:docPartObj>
          <w:docPartGallery w:val="Table of Contents"/>
          <w:docPartUnique/>
        </w:docPartObj>
      </w:sdtPr>
      <w:sdtEndPr>
        <w:rPr>
          <w:rFonts w:ascii="Arial" w:eastAsiaTheme="minorEastAsia" w:hAnsi="Arial"/>
          <w:b w:val="0"/>
          <w:noProof w:val="0"/>
          <w:sz w:val="24"/>
        </w:rPr>
      </w:sdtEndPr>
      <w:sdtContent>
        <w:p w14:paraId="0CE68888" w14:textId="77777777" w:rsidR="00F201B8" w:rsidRPr="007E295C" w:rsidRDefault="00F201B8" w:rsidP="005C5B57">
          <w:pPr>
            <w:jc w:val="center"/>
            <w:rPr>
              <w:rFonts w:ascii="Calibri" w:eastAsia="Times New Roman" w:hAnsi="Calibri"/>
              <w:b/>
              <w:sz w:val="22"/>
            </w:rPr>
          </w:pPr>
          <w:r w:rsidRPr="007E295C">
            <w:rPr>
              <w:rFonts w:ascii="Calibri" w:eastAsia="Times New Roman" w:hAnsi="Calibri"/>
              <w:b/>
              <w:sz w:val="22"/>
            </w:rPr>
            <w:t>TABLE OF CONTENTS</w:t>
          </w:r>
        </w:p>
        <w:p w14:paraId="03107C70" w14:textId="77777777" w:rsidR="00F201B8" w:rsidRPr="007E295C" w:rsidRDefault="00F201B8" w:rsidP="005C5B57">
          <w:pPr>
            <w:rPr>
              <w:rFonts w:ascii="Calibri" w:eastAsia="Times New Roman" w:hAnsi="Calibri"/>
              <w:b/>
              <w:caps/>
              <w:sz w:val="22"/>
            </w:rPr>
          </w:pPr>
        </w:p>
        <w:p w14:paraId="2A827C8D" w14:textId="77777777" w:rsidR="00F201B8" w:rsidRDefault="00F201B8" w:rsidP="005C5B57">
          <w:pPr>
            <w:rPr>
              <w:noProof/>
            </w:rPr>
          </w:pPr>
          <w:r w:rsidRPr="007E295C">
            <w:t xml:space="preserve">  </w:t>
          </w:r>
          <w:r w:rsidRPr="007E295C">
            <w:fldChar w:fldCharType="begin"/>
          </w:r>
          <w:r w:rsidRPr="007E295C">
            <w:instrText xml:space="preserve"> TOC \o "1-3" \h \z \u </w:instrText>
          </w:r>
          <w:r w:rsidRPr="007E295C">
            <w:fldChar w:fldCharType="separate"/>
          </w:r>
        </w:p>
        <w:p w14:paraId="6AF0F8FA"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29" w:history="1">
            <w:r w:rsidR="00F201B8" w:rsidRPr="00997956">
              <w:rPr>
                <w:rStyle w:val="Hyperlink"/>
              </w:rPr>
              <w:t>I.</w:t>
            </w:r>
            <w:r w:rsidR="00F201B8">
              <w:rPr>
                <w:rFonts w:asciiTheme="minorHAnsi" w:eastAsiaTheme="minorEastAsia" w:hAnsiTheme="minorHAnsi" w:cstheme="minorBidi"/>
                <w:b w:val="0"/>
                <w:caps w:val="0"/>
                <w:color w:val="auto"/>
                <w:sz w:val="22"/>
                <w:szCs w:val="22"/>
              </w:rPr>
              <w:tab/>
            </w:r>
            <w:r w:rsidR="00F201B8" w:rsidRPr="00997956">
              <w:rPr>
                <w:rStyle w:val="Hyperlink"/>
              </w:rPr>
              <w:t>BACKGROUND AND RATIONALE FOR ADDITIONAL FINANCING</w:t>
            </w:r>
            <w:r w:rsidR="00F201B8">
              <w:rPr>
                <w:webHidden/>
              </w:rPr>
              <w:tab/>
            </w:r>
            <w:r w:rsidR="00F201B8">
              <w:rPr>
                <w:webHidden/>
              </w:rPr>
              <w:fldChar w:fldCharType="begin"/>
            </w:r>
            <w:r w:rsidR="00F201B8">
              <w:rPr>
                <w:webHidden/>
              </w:rPr>
              <w:instrText xml:space="preserve"> PAGEREF _Toc103944429 \h </w:instrText>
            </w:r>
            <w:r w:rsidR="00F201B8">
              <w:rPr>
                <w:webHidden/>
              </w:rPr>
            </w:r>
            <w:r w:rsidR="00F201B8">
              <w:rPr>
                <w:webHidden/>
              </w:rPr>
              <w:fldChar w:fldCharType="separate"/>
            </w:r>
            <w:r w:rsidR="00F201B8">
              <w:rPr>
                <w:webHidden/>
              </w:rPr>
              <w:t>7</w:t>
            </w:r>
            <w:r w:rsidR="00F201B8">
              <w:rPr>
                <w:webHidden/>
              </w:rPr>
              <w:fldChar w:fldCharType="end"/>
            </w:r>
          </w:hyperlink>
        </w:p>
        <w:p w14:paraId="398C71CD"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30" w:history="1">
            <w:r w:rsidR="00F201B8" w:rsidRPr="00997956">
              <w:rPr>
                <w:rStyle w:val="Hyperlink"/>
              </w:rPr>
              <w:t>II.</w:t>
            </w:r>
            <w:r w:rsidR="00F201B8">
              <w:rPr>
                <w:rFonts w:asciiTheme="minorHAnsi" w:eastAsiaTheme="minorEastAsia" w:hAnsiTheme="minorHAnsi" w:cstheme="minorBidi"/>
                <w:b w:val="0"/>
                <w:caps w:val="0"/>
                <w:color w:val="auto"/>
                <w:sz w:val="22"/>
                <w:szCs w:val="22"/>
              </w:rPr>
              <w:tab/>
            </w:r>
            <w:r w:rsidR="00F201B8" w:rsidRPr="00997956">
              <w:rPr>
                <w:rStyle w:val="Hyperlink"/>
              </w:rPr>
              <w:t>INTRODUCTION</w:t>
            </w:r>
            <w:r w:rsidR="00F201B8">
              <w:rPr>
                <w:webHidden/>
              </w:rPr>
              <w:tab/>
            </w:r>
            <w:r w:rsidR="00F201B8">
              <w:rPr>
                <w:webHidden/>
              </w:rPr>
              <w:fldChar w:fldCharType="begin"/>
            </w:r>
            <w:r w:rsidR="00F201B8">
              <w:rPr>
                <w:webHidden/>
              </w:rPr>
              <w:instrText xml:space="preserve"> PAGEREF _Toc103944430 \h </w:instrText>
            </w:r>
            <w:r w:rsidR="00F201B8">
              <w:rPr>
                <w:webHidden/>
              </w:rPr>
            </w:r>
            <w:r w:rsidR="00F201B8">
              <w:rPr>
                <w:webHidden/>
              </w:rPr>
              <w:fldChar w:fldCharType="separate"/>
            </w:r>
            <w:r w:rsidR="00F201B8">
              <w:rPr>
                <w:webHidden/>
              </w:rPr>
              <w:t>13</w:t>
            </w:r>
            <w:r w:rsidR="00F201B8">
              <w:rPr>
                <w:webHidden/>
              </w:rPr>
              <w:fldChar w:fldCharType="end"/>
            </w:r>
          </w:hyperlink>
        </w:p>
        <w:p w14:paraId="5BF69D5D"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31" w:history="1">
            <w:r w:rsidR="00F201B8" w:rsidRPr="00997956">
              <w:rPr>
                <w:rStyle w:val="Hyperlink"/>
              </w:rPr>
              <w:t>III.</w:t>
            </w:r>
            <w:r w:rsidR="00F201B8">
              <w:rPr>
                <w:rFonts w:asciiTheme="minorHAnsi" w:eastAsiaTheme="minorEastAsia" w:hAnsiTheme="minorHAnsi" w:cstheme="minorBidi"/>
                <w:b w:val="0"/>
                <w:caps w:val="0"/>
                <w:color w:val="auto"/>
                <w:sz w:val="22"/>
                <w:szCs w:val="22"/>
              </w:rPr>
              <w:tab/>
            </w:r>
            <w:r w:rsidR="00F201B8" w:rsidRPr="00997956">
              <w:rPr>
                <w:rStyle w:val="Hyperlink"/>
              </w:rPr>
              <w:t>PROPOSED CHANGES</w:t>
            </w:r>
            <w:r w:rsidR="00F201B8">
              <w:rPr>
                <w:webHidden/>
              </w:rPr>
              <w:tab/>
            </w:r>
            <w:r w:rsidR="00F201B8">
              <w:rPr>
                <w:webHidden/>
              </w:rPr>
              <w:fldChar w:fldCharType="begin"/>
            </w:r>
            <w:r w:rsidR="00F201B8">
              <w:rPr>
                <w:webHidden/>
              </w:rPr>
              <w:instrText xml:space="preserve"> PAGEREF _Toc103944431 \h </w:instrText>
            </w:r>
            <w:r w:rsidR="00F201B8">
              <w:rPr>
                <w:webHidden/>
              </w:rPr>
            </w:r>
            <w:r w:rsidR="00F201B8">
              <w:rPr>
                <w:webHidden/>
              </w:rPr>
              <w:fldChar w:fldCharType="separate"/>
            </w:r>
            <w:r w:rsidR="00F201B8">
              <w:rPr>
                <w:webHidden/>
              </w:rPr>
              <w:t>18</w:t>
            </w:r>
            <w:r w:rsidR="00F201B8">
              <w:rPr>
                <w:webHidden/>
              </w:rPr>
              <w:fldChar w:fldCharType="end"/>
            </w:r>
          </w:hyperlink>
        </w:p>
        <w:p w14:paraId="1EFFD519"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32" w:history="1">
            <w:r w:rsidR="00F201B8" w:rsidRPr="00997956">
              <w:rPr>
                <w:rStyle w:val="Hyperlink"/>
              </w:rPr>
              <w:t>IV.</w:t>
            </w:r>
            <w:r w:rsidR="00F201B8">
              <w:rPr>
                <w:rFonts w:asciiTheme="minorHAnsi" w:eastAsiaTheme="minorEastAsia" w:hAnsiTheme="minorHAnsi" w:cstheme="minorBidi"/>
                <w:b w:val="0"/>
                <w:caps w:val="0"/>
                <w:color w:val="auto"/>
                <w:sz w:val="22"/>
                <w:szCs w:val="22"/>
              </w:rPr>
              <w:tab/>
            </w:r>
            <w:r w:rsidR="00F201B8" w:rsidRPr="00997956">
              <w:rPr>
                <w:rStyle w:val="Hyperlink"/>
              </w:rPr>
              <w:t>APPRAISAL SUMMARY</w:t>
            </w:r>
            <w:r w:rsidR="00F201B8">
              <w:rPr>
                <w:webHidden/>
              </w:rPr>
              <w:tab/>
            </w:r>
            <w:r w:rsidR="00F201B8">
              <w:rPr>
                <w:webHidden/>
              </w:rPr>
              <w:fldChar w:fldCharType="begin"/>
            </w:r>
            <w:r w:rsidR="00F201B8">
              <w:rPr>
                <w:webHidden/>
              </w:rPr>
              <w:instrText xml:space="preserve"> PAGEREF _Toc103944432 \h </w:instrText>
            </w:r>
            <w:r w:rsidR="00F201B8">
              <w:rPr>
                <w:webHidden/>
              </w:rPr>
            </w:r>
            <w:r w:rsidR="00F201B8">
              <w:rPr>
                <w:webHidden/>
              </w:rPr>
              <w:fldChar w:fldCharType="separate"/>
            </w:r>
            <w:r w:rsidR="00F201B8">
              <w:rPr>
                <w:webHidden/>
              </w:rPr>
              <w:t>23</w:t>
            </w:r>
            <w:r w:rsidR="00F201B8">
              <w:rPr>
                <w:webHidden/>
              </w:rPr>
              <w:fldChar w:fldCharType="end"/>
            </w:r>
          </w:hyperlink>
        </w:p>
        <w:p w14:paraId="579EF187"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33" w:history="1">
            <w:r w:rsidR="00F201B8" w:rsidRPr="00997956">
              <w:rPr>
                <w:rStyle w:val="Hyperlink"/>
              </w:rPr>
              <w:t>V.</w:t>
            </w:r>
            <w:r w:rsidR="00F201B8">
              <w:rPr>
                <w:rFonts w:asciiTheme="minorHAnsi" w:eastAsiaTheme="minorEastAsia" w:hAnsiTheme="minorHAnsi" w:cstheme="minorBidi"/>
                <w:b w:val="0"/>
                <w:caps w:val="0"/>
                <w:color w:val="auto"/>
                <w:sz w:val="22"/>
                <w:szCs w:val="22"/>
              </w:rPr>
              <w:tab/>
            </w:r>
            <w:r w:rsidR="00F201B8" w:rsidRPr="00997956">
              <w:rPr>
                <w:rStyle w:val="Hyperlink"/>
              </w:rPr>
              <w:t>KEY RISKS</w:t>
            </w:r>
            <w:r w:rsidR="00F201B8">
              <w:rPr>
                <w:webHidden/>
              </w:rPr>
              <w:tab/>
            </w:r>
            <w:r w:rsidR="00F201B8">
              <w:rPr>
                <w:webHidden/>
              </w:rPr>
              <w:fldChar w:fldCharType="begin"/>
            </w:r>
            <w:r w:rsidR="00F201B8">
              <w:rPr>
                <w:webHidden/>
              </w:rPr>
              <w:instrText xml:space="preserve"> PAGEREF _Toc103944433 \h </w:instrText>
            </w:r>
            <w:r w:rsidR="00F201B8">
              <w:rPr>
                <w:webHidden/>
              </w:rPr>
            </w:r>
            <w:r w:rsidR="00F201B8">
              <w:rPr>
                <w:webHidden/>
              </w:rPr>
              <w:fldChar w:fldCharType="separate"/>
            </w:r>
            <w:r w:rsidR="00F201B8">
              <w:rPr>
                <w:webHidden/>
              </w:rPr>
              <w:t>23</w:t>
            </w:r>
            <w:r w:rsidR="00F201B8">
              <w:rPr>
                <w:webHidden/>
              </w:rPr>
              <w:fldChar w:fldCharType="end"/>
            </w:r>
          </w:hyperlink>
        </w:p>
        <w:p w14:paraId="07A4B2E5"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34" w:history="1">
            <w:r w:rsidR="00F201B8" w:rsidRPr="00997956">
              <w:rPr>
                <w:rStyle w:val="Hyperlink"/>
              </w:rPr>
              <w:t>VI.</w:t>
            </w:r>
            <w:r w:rsidR="00F201B8">
              <w:rPr>
                <w:rFonts w:asciiTheme="minorHAnsi" w:eastAsiaTheme="minorEastAsia" w:hAnsiTheme="minorHAnsi" w:cstheme="minorBidi"/>
                <w:b w:val="0"/>
                <w:caps w:val="0"/>
                <w:color w:val="auto"/>
                <w:sz w:val="22"/>
                <w:szCs w:val="22"/>
              </w:rPr>
              <w:tab/>
            </w:r>
            <w:r w:rsidR="00F201B8" w:rsidRPr="00997956">
              <w:rPr>
                <w:rStyle w:val="Hyperlink"/>
              </w:rPr>
              <w:t>WORLD BANK GRIEVANCE REDRESS</w:t>
            </w:r>
            <w:r w:rsidR="00F201B8">
              <w:rPr>
                <w:webHidden/>
              </w:rPr>
              <w:tab/>
            </w:r>
            <w:r w:rsidR="00F201B8">
              <w:rPr>
                <w:webHidden/>
              </w:rPr>
              <w:fldChar w:fldCharType="begin"/>
            </w:r>
            <w:r w:rsidR="00F201B8">
              <w:rPr>
                <w:webHidden/>
              </w:rPr>
              <w:instrText xml:space="preserve"> PAGEREF _Toc103944434 \h </w:instrText>
            </w:r>
            <w:r w:rsidR="00F201B8">
              <w:rPr>
                <w:webHidden/>
              </w:rPr>
            </w:r>
            <w:r w:rsidR="00F201B8">
              <w:rPr>
                <w:webHidden/>
              </w:rPr>
              <w:fldChar w:fldCharType="separate"/>
            </w:r>
            <w:r w:rsidR="00F201B8">
              <w:rPr>
                <w:webHidden/>
              </w:rPr>
              <w:t>25</w:t>
            </w:r>
            <w:r w:rsidR="00F201B8">
              <w:rPr>
                <w:webHidden/>
              </w:rPr>
              <w:fldChar w:fldCharType="end"/>
            </w:r>
          </w:hyperlink>
        </w:p>
        <w:p w14:paraId="546FAF6A"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35" w:history="1">
            <w:r w:rsidR="00F201B8" w:rsidRPr="00997956">
              <w:rPr>
                <w:rStyle w:val="Hyperlink"/>
              </w:rPr>
              <w:t>VII.</w:t>
            </w:r>
            <w:r w:rsidR="00F201B8">
              <w:rPr>
                <w:rFonts w:asciiTheme="minorHAnsi" w:eastAsiaTheme="minorEastAsia" w:hAnsiTheme="minorHAnsi" w:cstheme="minorBidi"/>
                <w:b w:val="0"/>
                <w:caps w:val="0"/>
                <w:color w:val="auto"/>
                <w:sz w:val="22"/>
                <w:szCs w:val="22"/>
              </w:rPr>
              <w:tab/>
            </w:r>
            <w:r w:rsidR="00F201B8" w:rsidRPr="00997956">
              <w:rPr>
                <w:rStyle w:val="Hyperlink"/>
              </w:rPr>
              <w:t>SUMMARY TABLE OF CHANGES</w:t>
            </w:r>
            <w:r w:rsidR="00F201B8">
              <w:rPr>
                <w:webHidden/>
              </w:rPr>
              <w:tab/>
            </w:r>
            <w:r w:rsidR="00F201B8">
              <w:rPr>
                <w:webHidden/>
              </w:rPr>
              <w:fldChar w:fldCharType="begin"/>
            </w:r>
            <w:r w:rsidR="00F201B8">
              <w:rPr>
                <w:webHidden/>
              </w:rPr>
              <w:instrText xml:space="preserve"> PAGEREF _Toc103944435 \h </w:instrText>
            </w:r>
            <w:r w:rsidR="00F201B8">
              <w:rPr>
                <w:webHidden/>
              </w:rPr>
            </w:r>
            <w:r w:rsidR="00F201B8">
              <w:rPr>
                <w:webHidden/>
              </w:rPr>
              <w:fldChar w:fldCharType="separate"/>
            </w:r>
            <w:r w:rsidR="00F201B8">
              <w:rPr>
                <w:webHidden/>
              </w:rPr>
              <w:t>26</w:t>
            </w:r>
            <w:r w:rsidR="00F201B8">
              <w:rPr>
                <w:webHidden/>
              </w:rPr>
              <w:fldChar w:fldCharType="end"/>
            </w:r>
          </w:hyperlink>
        </w:p>
        <w:p w14:paraId="5BA96680"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36" w:history="1">
            <w:r w:rsidR="00F201B8" w:rsidRPr="00997956">
              <w:rPr>
                <w:rStyle w:val="Hyperlink"/>
              </w:rPr>
              <w:t>VIII.</w:t>
            </w:r>
            <w:r w:rsidR="00F201B8">
              <w:rPr>
                <w:rFonts w:asciiTheme="minorHAnsi" w:eastAsiaTheme="minorEastAsia" w:hAnsiTheme="minorHAnsi" w:cstheme="minorBidi"/>
                <w:b w:val="0"/>
                <w:caps w:val="0"/>
                <w:color w:val="auto"/>
                <w:sz w:val="22"/>
                <w:szCs w:val="22"/>
              </w:rPr>
              <w:tab/>
            </w:r>
            <w:r w:rsidR="00F201B8" w:rsidRPr="00997956">
              <w:rPr>
                <w:rStyle w:val="Hyperlink"/>
                <w:rFonts w:cs="Times New Roman"/>
                <w:bCs/>
              </w:rPr>
              <w:t>DETAILED CHANGE(S)</w:t>
            </w:r>
            <w:r w:rsidR="00F201B8">
              <w:rPr>
                <w:webHidden/>
              </w:rPr>
              <w:tab/>
            </w:r>
            <w:r w:rsidR="00F201B8">
              <w:rPr>
                <w:webHidden/>
              </w:rPr>
              <w:fldChar w:fldCharType="begin"/>
            </w:r>
            <w:r w:rsidR="00F201B8">
              <w:rPr>
                <w:webHidden/>
              </w:rPr>
              <w:instrText xml:space="preserve"> PAGEREF _Toc103944436 \h </w:instrText>
            </w:r>
            <w:r w:rsidR="00F201B8">
              <w:rPr>
                <w:webHidden/>
              </w:rPr>
            </w:r>
            <w:r w:rsidR="00F201B8">
              <w:rPr>
                <w:webHidden/>
              </w:rPr>
              <w:fldChar w:fldCharType="separate"/>
            </w:r>
            <w:r w:rsidR="00F201B8">
              <w:rPr>
                <w:webHidden/>
              </w:rPr>
              <w:t>26</w:t>
            </w:r>
            <w:r w:rsidR="00F201B8">
              <w:rPr>
                <w:webHidden/>
              </w:rPr>
              <w:fldChar w:fldCharType="end"/>
            </w:r>
          </w:hyperlink>
        </w:p>
        <w:p w14:paraId="0CCE130C"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37" w:history="1">
            <w:r w:rsidR="00F201B8" w:rsidRPr="00997956">
              <w:rPr>
                <w:rStyle w:val="Hyperlink"/>
              </w:rPr>
              <w:t>IX.   RESULTS FRAMEWORK AND MONITORING</w:t>
            </w:r>
            <w:r w:rsidR="00F201B8">
              <w:rPr>
                <w:webHidden/>
              </w:rPr>
              <w:tab/>
            </w:r>
            <w:r w:rsidR="00F201B8">
              <w:rPr>
                <w:webHidden/>
              </w:rPr>
              <w:fldChar w:fldCharType="begin"/>
            </w:r>
            <w:r w:rsidR="00F201B8">
              <w:rPr>
                <w:webHidden/>
              </w:rPr>
              <w:instrText xml:space="preserve"> PAGEREF _Toc103944437 \h </w:instrText>
            </w:r>
            <w:r w:rsidR="00F201B8">
              <w:rPr>
                <w:webHidden/>
              </w:rPr>
            </w:r>
            <w:r w:rsidR="00F201B8">
              <w:rPr>
                <w:webHidden/>
              </w:rPr>
              <w:fldChar w:fldCharType="separate"/>
            </w:r>
            <w:r w:rsidR="00F201B8">
              <w:rPr>
                <w:webHidden/>
              </w:rPr>
              <w:t>28</w:t>
            </w:r>
            <w:r w:rsidR="00F201B8">
              <w:rPr>
                <w:webHidden/>
              </w:rPr>
              <w:fldChar w:fldCharType="end"/>
            </w:r>
          </w:hyperlink>
        </w:p>
        <w:p w14:paraId="58BD5EF7"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38" w:history="1">
            <w:r w:rsidR="00F201B8" w:rsidRPr="00997956">
              <w:rPr>
                <w:rStyle w:val="Hyperlink"/>
              </w:rPr>
              <w:t>ANNEX 1:  INTEGRATED RISK ASSESSMENT</w:t>
            </w:r>
            <w:r w:rsidR="00F201B8">
              <w:rPr>
                <w:webHidden/>
              </w:rPr>
              <w:tab/>
            </w:r>
            <w:r w:rsidR="00F201B8">
              <w:rPr>
                <w:webHidden/>
              </w:rPr>
              <w:fldChar w:fldCharType="begin"/>
            </w:r>
            <w:r w:rsidR="00F201B8">
              <w:rPr>
                <w:webHidden/>
              </w:rPr>
              <w:instrText xml:space="preserve"> PAGEREF _Toc103944438 \h </w:instrText>
            </w:r>
            <w:r w:rsidR="00F201B8">
              <w:rPr>
                <w:webHidden/>
              </w:rPr>
            </w:r>
            <w:r w:rsidR="00F201B8">
              <w:rPr>
                <w:webHidden/>
              </w:rPr>
              <w:fldChar w:fldCharType="separate"/>
            </w:r>
            <w:r w:rsidR="00F201B8">
              <w:rPr>
                <w:webHidden/>
              </w:rPr>
              <w:t>106</w:t>
            </w:r>
            <w:r w:rsidR="00F201B8">
              <w:rPr>
                <w:webHidden/>
              </w:rPr>
              <w:fldChar w:fldCharType="end"/>
            </w:r>
          </w:hyperlink>
        </w:p>
        <w:p w14:paraId="73F11EFE"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39" w:history="1">
            <w:r w:rsidR="00F201B8" w:rsidRPr="00997956">
              <w:rPr>
                <w:rStyle w:val="Hyperlink"/>
              </w:rPr>
              <w:t>ANNEX 2:  TECHNICAL ASSESSMENT – ADDENDUM (OPTIONAL)</w:t>
            </w:r>
            <w:r w:rsidR="00F201B8">
              <w:rPr>
                <w:webHidden/>
              </w:rPr>
              <w:tab/>
            </w:r>
            <w:r w:rsidR="00F201B8">
              <w:rPr>
                <w:webHidden/>
              </w:rPr>
              <w:fldChar w:fldCharType="begin"/>
            </w:r>
            <w:r w:rsidR="00F201B8">
              <w:rPr>
                <w:webHidden/>
              </w:rPr>
              <w:instrText xml:space="preserve"> PAGEREF _Toc103944439 \h </w:instrText>
            </w:r>
            <w:r w:rsidR="00F201B8">
              <w:rPr>
                <w:webHidden/>
              </w:rPr>
            </w:r>
            <w:r w:rsidR="00F201B8">
              <w:rPr>
                <w:webHidden/>
              </w:rPr>
              <w:fldChar w:fldCharType="separate"/>
            </w:r>
            <w:r w:rsidR="00F201B8">
              <w:rPr>
                <w:webHidden/>
              </w:rPr>
              <w:t>107</w:t>
            </w:r>
            <w:r w:rsidR="00F201B8">
              <w:rPr>
                <w:webHidden/>
              </w:rPr>
              <w:fldChar w:fldCharType="end"/>
            </w:r>
          </w:hyperlink>
        </w:p>
        <w:p w14:paraId="043EDA62"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40" w:history="1">
            <w:r w:rsidR="00F201B8" w:rsidRPr="00997956">
              <w:rPr>
                <w:rStyle w:val="Hyperlink"/>
              </w:rPr>
              <w:t>ANNEX 3: FIDUCIARY SYSTEMS ASSESSMENT – ADDENDUM (OPTIONAL)</w:t>
            </w:r>
            <w:r w:rsidR="00F201B8">
              <w:rPr>
                <w:webHidden/>
              </w:rPr>
              <w:tab/>
            </w:r>
            <w:r w:rsidR="00F201B8">
              <w:rPr>
                <w:webHidden/>
              </w:rPr>
              <w:fldChar w:fldCharType="begin"/>
            </w:r>
            <w:r w:rsidR="00F201B8">
              <w:rPr>
                <w:webHidden/>
              </w:rPr>
              <w:instrText xml:space="preserve"> PAGEREF _Toc103944440 \h </w:instrText>
            </w:r>
            <w:r w:rsidR="00F201B8">
              <w:rPr>
                <w:webHidden/>
              </w:rPr>
            </w:r>
            <w:r w:rsidR="00F201B8">
              <w:rPr>
                <w:webHidden/>
              </w:rPr>
              <w:fldChar w:fldCharType="separate"/>
            </w:r>
            <w:r w:rsidR="00F201B8">
              <w:rPr>
                <w:webHidden/>
              </w:rPr>
              <w:t>108</w:t>
            </w:r>
            <w:r w:rsidR="00F201B8">
              <w:rPr>
                <w:webHidden/>
              </w:rPr>
              <w:fldChar w:fldCharType="end"/>
            </w:r>
          </w:hyperlink>
        </w:p>
        <w:p w14:paraId="7A4C887C"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41" w:history="1">
            <w:r w:rsidR="00F201B8" w:rsidRPr="00997956">
              <w:rPr>
                <w:rStyle w:val="Hyperlink"/>
              </w:rPr>
              <w:t>ANNEX 4:  ENVIRONMENT AND SOCIAL SYSTEMS ASSESSMENT – Addendum</w:t>
            </w:r>
            <w:r w:rsidR="00F201B8">
              <w:rPr>
                <w:webHidden/>
              </w:rPr>
              <w:tab/>
            </w:r>
            <w:r w:rsidR="00F201B8">
              <w:rPr>
                <w:webHidden/>
              </w:rPr>
              <w:fldChar w:fldCharType="begin"/>
            </w:r>
            <w:r w:rsidR="00F201B8">
              <w:rPr>
                <w:webHidden/>
              </w:rPr>
              <w:instrText xml:space="preserve"> PAGEREF _Toc103944441 \h </w:instrText>
            </w:r>
            <w:r w:rsidR="00F201B8">
              <w:rPr>
                <w:webHidden/>
              </w:rPr>
            </w:r>
            <w:r w:rsidR="00F201B8">
              <w:rPr>
                <w:webHidden/>
              </w:rPr>
              <w:fldChar w:fldCharType="separate"/>
            </w:r>
            <w:r w:rsidR="00F201B8">
              <w:rPr>
                <w:webHidden/>
              </w:rPr>
              <w:t>109</w:t>
            </w:r>
            <w:r w:rsidR="00F201B8">
              <w:rPr>
                <w:webHidden/>
              </w:rPr>
              <w:fldChar w:fldCharType="end"/>
            </w:r>
          </w:hyperlink>
        </w:p>
        <w:p w14:paraId="651D07AA"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42" w:history="1">
            <w:r w:rsidR="00F201B8" w:rsidRPr="00997956">
              <w:rPr>
                <w:rStyle w:val="Hyperlink"/>
              </w:rPr>
              <w:t>ANNEX 5: MODIFIED PROGRAM ACTION PLAN</w:t>
            </w:r>
            <w:r w:rsidR="00F201B8">
              <w:rPr>
                <w:webHidden/>
              </w:rPr>
              <w:tab/>
            </w:r>
            <w:r w:rsidR="00F201B8">
              <w:rPr>
                <w:webHidden/>
              </w:rPr>
              <w:fldChar w:fldCharType="begin"/>
            </w:r>
            <w:r w:rsidR="00F201B8">
              <w:rPr>
                <w:webHidden/>
              </w:rPr>
              <w:instrText xml:space="preserve"> PAGEREF _Toc103944442 \h </w:instrText>
            </w:r>
            <w:r w:rsidR="00F201B8">
              <w:rPr>
                <w:webHidden/>
              </w:rPr>
            </w:r>
            <w:r w:rsidR="00F201B8">
              <w:rPr>
                <w:webHidden/>
              </w:rPr>
              <w:fldChar w:fldCharType="separate"/>
            </w:r>
            <w:r w:rsidR="00F201B8">
              <w:rPr>
                <w:webHidden/>
              </w:rPr>
              <w:t>110</w:t>
            </w:r>
            <w:r w:rsidR="00F201B8">
              <w:rPr>
                <w:webHidden/>
              </w:rPr>
              <w:fldChar w:fldCharType="end"/>
            </w:r>
          </w:hyperlink>
        </w:p>
        <w:p w14:paraId="25BBE019" w14:textId="77777777" w:rsidR="00F201B8" w:rsidRDefault="00A964D9" w:rsidP="005C5B57">
          <w:pPr>
            <w:pStyle w:val="TOC1"/>
            <w:rPr>
              <w:rFonts w:asciiTheme="minorHAnsi" w:eastAsiaTheme="minorEastAsia" w:hAnsiTheme="minorHAnsi" w:cstheme="minorBidi"/>
              <w:b w:val="0"/>
              <w:caps w:val="0"/>
              <w:color w:val="auto"/>
              <w:sz w:val="22"/>
              <w:szCs w:val="22"/>
            </w:rPr>
          </w:pPr>
          <w:hyperlink w:anchor="_Toc103944443" w:history="1">
            <w:r w:rsidR="00F201B8" w:rsidRPr="00997956">
              <w:rPr>
                <w:rStyle w:val="Hyperlink"/>
              </w:rPr>
              <w:t>ANNEX 6: DETAILED IMPLEMENTAION PROGRESS</w:t>
            </w:r>
            <w:r w:rsidR="00F201B8">
              <w:rPr>
                <w:webHidden/>
              </w:rPr>
              <w:tab/>
            </w:r>
            <w:r w:rsidR="00F201B8">
              <w:rPr>
                <w:webHidden/>
              </w:rPr>
              <w:fldChar w:fldCharType="begin"/>
            </w:r>
            <w:r w:rsidR="00F201B8">
              <w:rPr>
                <w:webHidden/>
              </w:rPr>
              <w:instrText xml:space="preserve"> PAGEREF _Toc103944443 \h </w:instrText>
            </w:r>
            <w:r w:rsidR="00F201B8">
              <w:rPr>
                <w:webHidden/>
              </w:rPr>
            </w:r>
            <w:r w:rsidR="00F201B8">
              <w:rPr>
                <w:webHidden/>
              </w:rPr>
              <w:fldChar w:fldCharType="separate"/>
            </w:r>
            <w:r w:rsidR="00F201B8">
              <w:rPr>
                <w:webHidden/>
              </w:rPr>
              <w:t>115</w:t>
            </w:r>
            <w:r w:rsidR="00F201B8">
              <w:rPr>
                <w:webHidden/>
              </w:rPr>
              <w:fldChar w:fldCharType="end"/>
            </w:r>
          </w:hyperlink>
        </w:p>
        <w:p w14:paraId="3390E2AB" w14:textId="77777777" w:rsidR="00F201B8" w:rsidRPr="007E295C" w:rsidRDefault="00F201B8" w:rsidP="005C5B57">
          <w:r w:rsidRPr="007E295C">
            <w:fldChar w:fldCharType="end"/>
          </w:r>
        </w:p>
      </w:sdtContent>
    </w:sdt>
    <w:p w14:paraId="58548DD1" w14:textId="77777777" w:rsidR="00F201B8" w:rsidRDefault="00F201B8" w:rsidP="005C5B57">
      <w:pPr>
        <w:rPr>
          <w:caps/>
        </w:rPr>
      </w:pPr>
    </w:p>
    <w:p w14:paraId="3ED160A5" w14:textId="77777777" w:rsidR="00F201B8" w:rsidRDefault="00F201B8" w:rsidP="005C5B57"/>
    <w:p w14:paraId="01756BFE" w14:textId="77777777" w:rsidR="00F201B8" w:rsidRPr="0018767B" w:rsidRDefault="00F201B8" w:rsidP="005C5B57">
      <w:pPr>
        <w:sectPr w:rsidR="00F201B8" w:rsidRPr="0018767B" w:rsidSect="005C5B57">
          <w:headerReference w:type="default" r:id="rId17"/>
          <w:footerReference w:type="default" r:id="rId18"/>
          <w:pgSz w:w="12240" w:h="15840"/>
          <w:pgMar w:top="1440" w:right="1440" w:bottom="1440" w:left="1440" w:header="720" w:footer="720" w:gutter="0"/>
          <w:pgBorders w:offsetFrom="page">
            <w:bottom w:val="single" w:sz="8" w:space="24" w:color="F7F7F7"/>
          </w:pgBorders>
          <w:cols w:space="720"/>
          <w:docGrid w:linePitch="360"/>
        </w:sectPr>
      </w:pPr>
    </w:p>
    <w:p w14:paraId="10BC9EC8" w14:textId="77777777" w:rsidR="00F201B8" w:rsidRDefault="00F201B8" w:rsidP="005C5B57">
      <w:pPr>
        <w:tabs>
          <w:tab w:val="left" w:pos="4170"/>
        </w:tabs>
        <w:spacing w:line="14" w:lineRule="exact"/>
        <w:rPr>
          <w:rFonts w:asciiTheme="minorHAnsi" w:hAnsiTheme="minorHAnsi"/>
          <w:b/>
          <w:bCs/>
          <w:color w:val="7F7F7F" w:themeColor="text1" w:themeTint="80"/>
          <w:sz w:val="22"/>
          <w:szCs w:val="22"/>
        </w:rPr>
      </w:pPr>
    </w:p>
    <w:tbl>
      <w:tblPr>
        <w:tblStyle w:val="TableGrid"/>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F201B8" w14:paraId="16C434EC" w14:textId="77777777" w:rsidTr="005C5B57">
        <w:trPr>
          <w:trHeight w:val="432"/>
        </w:trPr>
        <w:tc>
          <w:tcPr>
            <w:tcW w:w="10714" w:type="dxa"/>
            <w:shd w:val="clear" w:color="auto" w:fill="F2F7FC"/>
            <w:vAlign w:val="center"/>
          </w:tcPr>
          <w:p w14:paraId="2F241847" w14:textId="77777777" w:rsidR="00F201B8" w:rsidRPr="00DD5666" w:rsidRDefault="00F201B8" w:rsidP="005C5B57">
            <w:pPr>
              <w:pStyle w:val="NoSpacing"/>
              <w:numPr>
                <w:ilvl w:val="0"/>
                <w:numId w:val="1"/>
              </w:numPr>
              <w:ind w:left="256" w:hanging="270"/>
              <w:outlineLvl w:val="0"/>
              <w:rPr>
                <w:rFonts w:asciiTheme="minorHAnsi" w:hAnsiTheme="minorHAnsi"/>
                <w:b/>
                <w:sz w:val="22"/>
                <w:szCs w:val="22"/>
              </w:rPr>
            </w:pPr>
            <w:bookmarkStart w:id="1" w:name="_Toc256000000"/>
            <w:bookmarkStart w:id="2" w:name="_Toc517269156"/>
            <w:bookmarkStart w:id="3" w:name="_Toc520325351"/>
            <w:bookmarkStart w:id="4" w:name="_Toc103944429"/>
            <w:r w:rsidRPr="006F3A0F">
              <w:rPr>
                <w:rFonts w:asciiTheme="minorHAnsi" w:hAnsiTheme="minorHAnsi"/>
                <w:b/>
                <w:sz w:val="22"/>
                <w:szCs w:val="22"/>
              </w:rPr>
              <w:t>BACKGROUND AND RATIONALE FOR ADDITIONAL FINANCING</w:t>
            </w:r>
            <w:bookmarkEnd w:id="1"/>
            <w:bookmarkEnd w:id="2"/>
            <w:bookmarkEnd w:id="3"/>
            <w:bookmarkEnd w:id="4"/>
          </w:p>
        </w:tc>
      </w:tr>
    </w:tbl>
    <w:p w14:paraId="002F0AC2" w14:textId="77777777" w:rsidR="00F201B8" w:rsidRDefault="00F201B8" w:rsidP="00F201B8">
      <w:pPr>
        <w:ind w:left="-630"/>
        <w:rPr>
          <w:rFonts w:asciiTheme="minorHAnsi" w:hAnsiTheme="minorHAnsi"/>
          <w:b/>
          <w:bCs/>
          <w:color w:val="7F7F7F" w:themeColor="text1" w:themeTint="80"/>
          <w:sz w:val="22"/>
          <w:szCs w:val="22"/>
        </w:rPr>
      </w:pPr>
    </w:p>
    <w:p w14:paraId="27BC551C" w14:textId="77777777" w:rsidR="00F201B8" w:rsidRPr="00B20779" w:rsidRDefault="00F201B8" w:rsidP="00F201B8">
      <w:pPr>
        <w:pStyle w:val="ListParagraph"/>
        <w:widowControl/>
        <w:tabs>
          <w:tab w:val="left" w:pos="0"/>
        </w:tabs>
        <w:autoSpaceDE/>
        <w:autoSpaceDN/>
        <w:adjustRightInd/>
        <w:spacing w:after="120"/>
        <w:ind w:left="-360"/>
        <w:contextualSpacing w:val="0"/>
        <w:jc w:val="both"/>
        <w:rPr>
          <w:rFonts w:asciiTheme="minorHAnsi" w:hAnsiTheme="minorHAnsi" w:cstheme="minorHAnsi"/>
          <w:b/>
          <w:bCs/>
          <w:sz w:val="22"/>
          <w:szCs w:val="22"/>
        </w:rPr>
      </w:pPr>
      <w:r>
        <w:rPr>
          <w:rFonts w:asciiTheme="minorHAnsi" w:hAnsiTheme="minorHAnsi" w:cstheme="minorHAnsi"/>
          <w:b/>
          <w:bCs/>
          <w:sz w:val="22"/>
          <w:szCs w:val="22"/>
        </w:rPr>
        <w:t xml:space="preserve">Electricity Sector </w:t>
      </w:r>
      <w:r w:rsidRPr="00B20779">
        <w:rPr>
          <w:rFonts w:asciiTheme="minorHAnsi" w:hAnsiTheme="minorHAnsi" w:cstheme="minorHAnsi"/>
          <w:b/>
          <w:bCs/>
          <w:sz w:val="22"/>
          <w:szCs w:val="22"/>
        </w:rPr>
        <w:t>Background</w:t>
      </w:r>
    </w:p>
    <w:p w14:paraId="7F19DDD6" w14:textId="77777777" w:rsidR="00F201B8" w:rsidRPr="004A27D0" w:rsidRDefault="00F201B8"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sidRPr="004A27D0">
        <w:rPr>
          <w:rFonts w:asciiTheme="minorHAnsi" w:hAnsiTheme="minorHAnsi" w:cstheme="minorHAnsi"/>
          <w:b/>
          <w:sz w:val="22"/>
          <w:szCs w:val="22"/>
        </w:rPr>
        <w:t xml:space="preserve">The </w:t>
      </w:r>
      <w:r>
        <w:rPr>
          <w:rFonts w:asciiTheme="minorHAnsi" w:hAnsiTheme="minorHAnsi" w:cstheme="minorHAnsi"/>
          <w:b/>
          <w:sz w:val="22"/>
          <w:szCs w:val="22"/>
        </w:rPr>
        <w:t>electricity</w:t>
      </w:r>
      <w:r w:rsidRPr="004A27D0">
        <w:rPr>
          <w:rFonts w:asciiTheme="minorHAnsi" w:hAnsiTheme="minorHAnsi" w:cstheme="minorHAnsi"/>
          <w:b/>
          <w:sz w:val="22"/>
          <w:szCs w:val="22"/>
        </w:rPr>
        <w:t xml:space="preserve"> sector in Tajikistan is comprised of two state-owned electricity generation companies, two independent power producers (IPPs), electricity transmission and distribution companies, and a concession in Gorno-Badakhshan Autonomous Oblast (GBAO) combining electricity generation and distribution</w:t>
      </w:r>
      <w:r w:rsidRPr="004A27D0">
        <w:rPr>
          <w:rFonts w:asciiTheme="minorHAnsi" w:hAnsiTheme="minorHAnsi" w:cstheme="minorHAnsi"/>
          <w:sz w:val="22"/>
          <w:szCs w:val="22"/>
        </w:rPr>
        <w:t xml:space="preserve">. Barqi Tojik Open Joint Stock Company (BT) is the state-owned generation company which owns and operates all utility-scale generation plants in the country except for GBAO. Rogun Joint Stock Company (JSC) is responsible for construction and operation of the 3,780 MW Rogun HPP project. Two Independent Power Producers (IPPs) – Sangtuda-1 and Sangtuda-2 HPPs – were commissioned in 2006 and 2011 respectively to help the country address the issue electricity supply shortages. Both IPPs have 20-year Power Purchase Agreements (PPAs) with BT.  In June of 2019, the Government established the new state-owned electricity transmission and distribution companies - </w:t>
      </w:r>
      <w:bookmarkStart w:id="5" w:name="_Hlk102988418"/>
      <w:r w:rsidRPr="004A27D0">
        <w:rPr>
          <w:rFonts w:asciiTheme="minorHAnsi" w:eastAsia="Times New Roman" w:hAnsiTheme="minorHAnsi" w:cstheme="minorHAnsi"/>
          <w:sz w:val="22"/>
          <w:szCs w:val="22"/>
        </w:rPr>
        <w:t>Shabakahoi Intiqoli Barq (SIB) Open Joint-Stock Company (OJSC) and Shabakahoi Taqsimoti Barq</w:t>
      </w:r>
      <w:bookmarkEnd w:id="5"/>
      <w:r w:rsidRPr="004A27D0">
        <w:rPr>
          <w:rFonts w:asciiTheme="minorHAnsi" w:eastAsia="Times New Roman" w:hAnsiTheme="minorHAnsi" w:cstheme="minorHAnsi"/>
          <w:sz w:val="22"/>
          <w:szCs w:val="22"/>
        </w:rPr>
        <w:t xml:space="preserve"> (STB) OJSC respectively.</w:t>
      </w:r>
      <w:r w:rsidRPr="004A27D0">
        <w:rPr>
          <w:rFonts w:asciiTheme="minorHAnsi" w:hAnsiTheme="minorHAnsi" w:cstheme="minorHAnsi"/>
          <w:sz w:val="22"/>
          <w:szCs w:val="22"/>
        </w:rPr>
        <w:t xml:space="preserve"> Pamir Energy Company (PEC) generates and supplies electricity to around 245,000 people as well as public and commercial sector consumers in GBAO under a 25-year concession agreement, which expires in 2027.</w:t>
      </w:r>
    </w:p>
    <w:p w14:paraId="1E605657" w14:textId="77777777" w:rsidR="00F201B8" w:rsidRPr="004A27D0" w:rsidRDefault="00F201B8"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sidRPr="004A27D0">
        <w:rPr>
          <w:rFonts w:asciiTheme="minorHAnsi" w:hAnsiTheme="minorHAnsi" w:cstheme="minorHAnsi"/>
          <w:b/>
          <w:bCs/>
          <w:sz w:val="22"/>
          <w:szCs w:val="22"/>
        </w:rPr>
        <w:t xml:space="preserve">Financial viability of the </w:t>
      </w:r>
      <w:r>
        <w:rPr>
          <w:rFonts w:asciiTheme="minorHAnsi" w:hAnsiTheme="minorHAnsi" w:cstheme="minorHAnsi"/>
          <w:b/>
          <w:bCs/>
          <w:sz w:val="22"/>
          <w:szCs w:val="22"/>
        </w:rPr>
        <w:t>electricity</w:t>
      </w:r>
      <w:r w:rsidRPr="004A27D0">
        <w:rPr>
          <w:rFonts w:asciiTheme="minorHAnsi" w:hAnsiTheme="minorHAnsi" w:cstheme="minorHAnsi"/>
          <w:b/>
          <w:bCs/>
          <w:sz w:val="22"/>
          <w:szCs w:val="22"/>
        </w:rPr>
        <w:t xml:space="preserve"> sector remains a top priority for the Government because the sector will continue playing a major role as an important pillar of an export-oriented economy</w:t>
      </w:r>
      <w:r w:rsidRPr="004A27D0">
        <w:rPr>
          <w:rFonts w:asciiTheme="minorHAnsi" w:hAnsiTheme="minorHAnsi" w:cstheme="minorHAnsi"/>
          <w:sz w:val="22"/>
          <w:szCs w:val="22"/>
        </w:rPr>
        <w:t xml:space="preserve">. It is not only a service essential for social development and economic activity in the country but also an important building block of the Government’s objectives to develop an export-oriented economy consistent with the National Development Strategy 2030. The Government has mobilized major resources to address the main challenges facing the sector, and the Bank and other development partners have been helping the Government to address these challenges through several ongoing projects. </w:t>
      </w:r>
    </w:p>
    <w:p w14:paraId="70DCFF93" w14:textId="77777777" w:rsidR="00F201B8" w:rsidRPr="004A27D0" w:rsidRDefault="00F201B8" w:rsidP="00F201B8">
      <w:pPr>
        <w:pStyle w:val="ListParagraph"/>
        <w:widowControl/>
        <w:numPr>
          <w:ilvl w:val="0"/>
          <w:numId w:val="7"/>
        </w:numPr>
        <w:tabs>
          <w:tab w:val="left" w:pos="270"/>
        </w:tabs>
        <w:autoSpaceDE/>
        <w:autoSpaceDN/>
        <w:adjustRightInd/>
        <w:spacing w:after="120"/>
        <w:ind w:left="270" w:hanging="270"/>
        <w:contextualSpacing w:val="0"/>
        <w:jc w:val="both"/>
        <w:rPr>
          <w:rFonts w:asciiTheme="minorHAnsi" w:hAnsiTheme="minorHAnsi" w:cstheme="minorHAnsi"/>
          <w:sz w:val="22"/>
          <w:szCs w:val="22"/>
        </w:rPr>
      </w:pPr>
      <w:r w:rsidRPr="004A27D0">
        <w:rPr>
          <w:rFonts w:asciiTheme="minorHAnsi" w:hAnsiTheme="minorHAnsi" w:cstheme="minorHAnsi"/>
          <w:b/>
          <w:bCs/>
          <w:sz w:val="22"/>
          <w:szCs w:val="22"/>
        </w:rPr>
        <w:t xml:space="preserve">Challenge </w:t>
      </w:r>
      <w:r w:rsidRPr="004A27D0">
        <w:rPr>
          <w:rFonts w:asciiTheme="minorHAnsi" w:hAnsiTheme="minorHAnsi" w:cstheme="minorHAnsi"/>
          <w:b/>
          <w:sz w:val="22"/>
          <w:szCs w:val="22"/>
          <w:lang w:val="en-GB"/>
        </w:rPr>
        <w:t>#1: Financial distress of BT</w:t>
      </w:r>
      <w:r w:rsidRPr="004A27D0">
        <w:rPr>
          <w:rFonts w:asciiTheme="minorHAnsi" w:hAnsiTheme="minorHAnsi" w:cstheme="minorHAnsi"/>
          <w:sz w:val="22"/>
          <w:szCs w:val="22"/>
          <w:lang w:val="en-GB"/>
        </w:rPr>
        <w:t xml:space="preserve">. BT has been in financial distress due to: (a) below cost-recovery tariffs; (b) increasing debt levels, which reached US$1.2 billion equivalent by end of 2020; (c) low collection rates for billed electricity; (d) operational inefficiencies; (e) lack of opportunities for realization of full export potential; and (f) 61 percent depreciation of TJS vs US$ in 2015-2021. This has led to significant deterioration of financial standing of BT. </w:t>
      </w:r>
    </w:p>
    <w:p w14:paraId="69459E8A" w14:textId="77777777" w:rsidR="00F201B8" w:rsidRPr="004A27D0" w:rsidRDefault="00F201B8" w:rsidP="00F201B8">
      <w:pPr>
        <w:pStyle w:val="ListParagraph"/>
        <w:widowControl/>
        <w:numPr>
          <w:ilvl w:val="0"/>
          <w:numId w:val="7"/>
        </w:numPr>
        <w:tabs>
          <w:tab w:val="left" w:pos="270"/>
        </w:tabs>
        <w:autoSpaceDE/>
        <w:autoSpaceDN/>
        <w:adjustRightInd/>
        <w:spacing w:after="120"/>
        <w:ind w:left="270" w:hanging="270"/>
        <w:contextualSpacing w:val="0"/>
        <w:jc w:val="both"/>
        <w:rPr>
          <w:rFonts w:asciiTheme="minorHAnsi" w:hAnsiTheme="minorHAnsi" w:cstheme="minorHAnsi"/>
          <w:sz w:val="22"/>
          <w:szCs w:val="22"/>
        </w:rPr>
      </w:pPr>
      <w:r w:rsidRPr="004A27D0">
        <w:rPr>
          <w:rFonts w:asciiTheme="minorHAnsi" w:hAnsiTheme="minorHAnsi" w:cstheme="minorHAnsi"/>
          <w:b/>
          <w:sz w:val="22"/>
          <w:szCs w:val="22"/>
        </w:rPr>
        <w:t>Challenge #2: Reduction of electricity supply reliability due to dilapidation of electricity generation, transmission and distribution (T&amp;D) assets</w:t>
      </w:r>
      <w:r w:rsidRPr="004A27D0">
        <w:rPr>
          <w:rFonts w:asciiTheme="minorHAnsi" w:hAnsiTheme="minorHAnsi" w:cstheme="minorHAnsi"/>
          <w:bCs/>
          <w:sz w:val="22"/>
          <w:szCs w:val="22"/>
        </w:rPr>
        <w:t>.</w:t>
      </w:r>
      <w:r w:rsidRPr="004A27D0">
        <w:rPr>
          <w:rFonts w:asciiTheme="minorHAnsi" w:hAnsiTheme="minorHAnsi" w:cstheme="minorHAnsi"/>
          <w:b/>
          <w:sz w:val="22"/>
          <w:szCs w:val="22"/>
        </w:rPr>
        <w:t xml:space="preserve"> </w:t>
      </w:r>
      <w:r w:rsidRPr="004A27D0">
        <w:rPr>
          <w:rFonts w:asciiTheme="minorHAnsi" w:hAnsiTheme="minorHAnsi" w:cstheme="minorHAnsi"/>
          <w:sz w:val="22"/>
          <w:szCs w:val="22"/>
        </w:rPr>
        <w:t>The financial distress of</w:t>
      </w:r>
      <w:r>
        <w:rPr>
          <w:rFonts w:asciiTheme="minorHAnsi" w:hAnsiTheme="minorHAnsi" w:cstheme="minorHAnsi"/>
          <w:sz w:val="22"/>
          <w:szCs w:val="22"/>
        </w:rPr>
        <w:t xml:space="preserve"> the</w:t>
      </w:r>
      <w:r w:rsidRPr="004A27D0">
        <w:rPr>
          <w:rFonts w:asciiTheme="minorHAnsi" w:hAnsiTheme="minorHAnsi" w:cstheme="minorHAnsi"/>
          <w:sz w:val="22"/>
          <w:szCs w:val="22"/>
        </w:rPr>
        <w:t xml:space="preserve"> electricity sector impacted the reliability of electricity supply, which deteriorated due to obsolescence and under-maintenance of main power generating plants and T&amp;D networks. Specifically, only 77 percent of the generation capacity of Nurek HPP is operational because generating units require refurbishment given the age and technical condition. </w:t>
      </w:r>
    </w:p>
    <w:p w14:paraId="2EE002F4" w14:textId="77777777" w:rsidR="00F201B8" w:rsidRPr="004A27D0" w:rsidRDefault="00F201B8" w:rsidP="00F201B8">
      <w:pPr>
        <w:pStyle w:val="ListParagraph"/>
        <w:widowControl/>
        <w:numPr>
          <w:ilvl w:val="0"/>
          <w:numId w:val="7"/>
        </w:numPr>
        <w:tabs>
          <w:tab w:val="left" w:pos="270"/>
        </w:tabs>
        <w:autoSpaceDE/>
        <w:autoSpaceDN/>
        <w:adjustRightInd/>
        <w:spacing w:after="120"/>
        <w:ind w:left="270" w:hanging="270"/>
        <w:contextualSpacing w:val="0"/>
        <w:jc w:val="both"/>
        <w:rPr>
          <w:rFonts w:asciiTheme="minorHAnsi" w:hAnsiTheme="minorHAnsi" w:cstheme="minorHAnsi"/>
          <w:sz w:val="22"/>
          <w:szCs w:val="22"/>
        </w:rPr>
      </w:pPr>
      <w:r w:rsidRPr="004A27D0">
        <w:rPr>
          <w:rFonts w:asciiTheme="minorHAnsi" w:hAnsiTheme="minorHAnsi" w:cstheme="minorHAnsi"/>
          <w:b/>
          <w:color w:val="000000" w:themeColor="text1"/>
          <w:sz w:val="22"/>
          <w:szCs w:val="22"/>
        </w:rPr>
        <w:t>Challenge #3: Lack of electricity access for about 43,000 people (0.5 percent of population) in GBAO and Khatlon regions</w:t>
      </w:r>
      <w:r w:rsidRPr="004A27D0">
        <w:rPr>
          <w:rFonts w:asciiTheme="minorHAnsi" w:hAnsiTheme="minorHAnsi" w:cstheme="minorHAnsi"/>
          <w:sz w:val="22"/>
          <w:szCs w:val="22"/>
        </w:rPr>
        <w:t>.</w:t>
      </w:r>
      <w:r w:rsidRPr="004A27D0">
        <w:rPr>
          <w:rFonts w:asciiTheme="minorHAnsi" w:hAnsiTheme="minorHAnsi" w:cstheme="minorHAnsi"/>
          <w:color w:val="000000" w:themeColor="text1"/>
          <w:sz w:val="22"/>
          <w:szCs w:val="22"/>
        </w:rPr>
        <w:t xml:space="preserve"> In parts of Khatlon, bordering Afghanistan, there are 74 settlements with total population of 31,500 without access to electricity. Those settlements could not be connected to the grid due to severe financial difficulties of BT. </w:t>
      </w:r>
      <w:r w:rsidRPr="004A27D0">
        <w:rPr>
          <w:rFonts w:asciiTheme="minorHAnsi" w:hAnsiTheme="minorHAnsi" w:cstheme="minorHAnsi"/>
          <w:sz w:val="22"/>
          <w:szCs w:val="22"/>
        </w:rPr>
        <w:t xml:space="preserve"> There are 61 settlements with 11,600 people in GBAO region without access to electricity. This was due to prohibitively high cost of connection to PEC network because the settlements are small and scattered over large geographical territory.</w:t>
      </w:r>
    </w:p>
    <w:p w14:paraId="62DE16EA" w14:textId="77777777" w:rsidR="00F201B8" w:rsidRPr="004A27D0" w:rsidRDefault="00F201B8" w:rsidP="00F201B8">
      <w:pPr>
        <w:pStyle w:val="ListParagraph"/>
        <w:widowControl/>
        <w:numPr>
          <w:ilvl w:val="0"/>
          <w:numId w:val="7"/>
        </w:numPr>
        <w:tabs>
          <w:tab w:val="left" w:pos="270"/>
        </w:tabs>
        <w:autoSpaceDE/>
        <w:autoSpaceDN/>
        <w:adjustRightInd/>
        <w:spacing w:after="120"/>
        <w:ind w:left="270" w:hanging="270"/>
        <w:contextualSpacing w:val="0"/>
        <w:jc w:val="both"/>
        <w:rPr>
          <w:rFonts w:asciiTheme="minorHAnsi" w:hAnsiTheme="minorHAnsi" w:cstheme="minorHAnsi"/>
          <w:sz w:val="22"/>
          <w:szCs w:val="22"/>
        </w:rPr>
      </w:pPr>
      <w:r w:rsidRPr="004A27D0">
        <w:rPr>
          <w:rFonts w:asciiTheme="minorHAnsi" w:hAnsiTheme="minorHAnsi" w:cstheme="minorHAnsi"/>
          <w:b/>
          <w:bCs/>
          <w:sz w:val="22"/>
          <w:szCs w:val="22"/>
        </w:rPr>
        <w:t>Challenge #4: Financing completion of the Rogun HPP project</w:t>
      </w:r>
      <w:r w:rsidRPr="004A27D0">
        <w:rPr>
          <w:rFonts w:asciiTheme="minorHAnsi" w:hAnsiTheme="minorHAnsi" w:cstheme="minorHAnsi"/>
          <w:sz w:val="22"/>
          <w:szCs w:val="22"/>
        </w:rPr>
        <w:t>. The Government has increasingly been struggling to finance the project, which has significant financing needs relative to the size of the economy. While the Government has been spending around US$300-US$600 million per since 2016, the macro-fiscal implications of COVID-19 and the ongoing conflict between Russia and Ukraine conflict would most likely require the Government to limit the annual capital expenditures on the project at US$375 million in 2022-2028. This was confirmed by the joint International Monetary Fund (IMF) – World Bank debt sustainability analysis (DSA) from end-2021. There have been no other sources of financing for the project thus far.</w:t>
      </w:r>
    </w:p>
    <w:p w14:paraId="7D220BC3" w14:textId="77777777" w:rsidR="00F201B8" w:rsidRDefault="00F201B8"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sidRPr="004A27D0">
        <w:rPr>
          <w:rFonts w:asciiTheme="minorHAnsi" w:hAnsiTheme="minorHAnsi" w:cstheme="minorHAnsi"/>
          <w:b/>
          <w:bCs/>
          <w:sz w:val="22"/>
          <w:szCs w:val="22"/>
        </w:rPr>
        <w:t>The ongoing US$134 million Power Utility Financial Recovery Program-for-Results (PforR) is supporting implementation of the Government’s Program for Financial Recovery of Barqi Tojik Open Joint Stock Holding Company (BT) for 2019-2025</w:t>
      </w:r>
      <w:r w:rsidRPr="004A27D0">
        <w:rPr>
          <w:rFonts w:asciiTheme="minorHAnsi" w:hAnsiTheme="minorHAnsi" w:cstheme="minorHAnsi"/>
          <w:sz w:val="22"/>
          <w:szCs w:val="22"/>
        </w:rPr>
        <w:t xml:space="preserve">. </w:t>
      </w:r>
      <w:r w:rsidRPr="004A27D0">
        <w:rPr>
          <w:rFonts w:asciiTheme="minorHAnsi" w:hAnsiTheme="minorHAnsi" w:cstheme="minorHAnsi"/>
          <w:bCs/>
          <w:sz w:val="22"/>
          <w:szCs w:val="22"/>
        </w:rPr>
        <w:t>The Government program includes policy, financial, and operational measures aimed at improving the financial viability of BT and increasing reliability of electricity supply. To ensure reliable electricity supply and improvement of the financial viability of BT, the Government intends to undertake several critical steps, which are reflected in the Government program, which was approved on April 15, 2019. The total size of the Government program for 2019-2025 is US$1.5 billion, which is financed from BT’s additional cash flows and cost savings due to implementation of operational and financial efficiency improvements; Asian Development Bank’s support for introduction of metering and billing in seven large cities accounting for about 55 percent of total annual electricity consumption; and the financing under the</w:t>
      </w:r>
      <w:r w:rsidRPr="004A27D0">
        <w:rPr>
          <w:rFonts w:asciiTheme="minorHAnsi" w:hAnsiTheme="minorHAnsi" w:cstheme="minorHAnsi"/>
          <w:sz w:val="22"/>
          <w:szCs w:val="22"/>
        </w:rPr>
        <w:t xml:space="preserve"> ongoing PforR operation.</w:t>
      </w:r>
    </w:p>
    <w:p w14:paraId="1E2A223E" w14:textId="77777777" w:rsidR="00F201B8" w:rsidRPr="00607835" w:rsidRDefault="00F201B8"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22"/>
          <w:szCs w:val="22"/>
        </w:rPr>
      </w:pPr>
      <w:r w:rsidRPr="00607835">
        <w:rPr>
          <w:rFonts w:asciiTheme="minorHAnsi" w:hAnsiTheme="minorHAnsi" w:cstheme="minorHAnsi"/>
          <w:b/>
          <w:bCs/>
          <w:sz w:val="22"/>
          <w:szCs w:val="22"/>
        </w:rPr>
        <w:t>The Government program covers the entire value chain of the power sector because BT, at the time of preparation of the parent project, was a vertically integrated company.</w:t>
      </w:r>
      <w:r w:rsidRPr="00607835">
        <w:rPr>
          <w:rFonts w:asciiTheme="minorHAnsi" w:hAnsiTheme="minorHAnsi" w:cstheme="minorHAnsi"/>
          <w:sz w:val="22"/>
          <w:szCs w:val="22"/>
        </w:rPr>
        <w:t xml:space="preserve"> The Government program remains relevant despite the unbundling of sector into legally independent electricity generation, transmission, and distribution companies. The Government program was originally designed taking into account the unbundling that was underway. The Program under PforR, as illustrated on the below figure, is supporting number of high-priority and high-impact measures aimed at improving the financial standing of power sector. </w:t>
      </w:r>
    </w:p>
    <w:p w14:paraId="5170554D" w14:textId="77777777" w:rsidR="00F201B8" w:rsidRPr="004A27D0" w:rsidRDefault="00F201B8" w:rsidP="00F201B8">
      <w:pPr>
        <w:tabs>
          <w:tab w:val="left" w:pos="0"/>
        </w:tabs>
        <w:spacing w:after="120"/>
        <w:ind w:left="-360"/>
        <w:rPr>
          <w:rFonts w:asciiTheme="minorHAnsi" w:hAnsiTheme="minorHAnsi" w:cstheme="minorHAnsi"/>
          <w:b/>
          <w:bCs/>
          <w:sz w:val="22"/>
          <w:szCs w:val="22"/>
        </w:rPr>
      </w:pPr>
      <w:r w:rsidRPr="004A27D0">
        <w:rPr>
          <w:rFonts w:asciiTheme="minorHAnsi" w:hAnsiTheme="minorHAnsi" w:cstheme="minorHAnsi"/>
          <w:b/>
          <w:bCs/>
          <w:sz w:val="22"/>
          <w:szCs w:val="22"/>
        </w:rPr>
        <w:t>Summary of the Implementation Progress</w:t>
      </w:r>
      <w:r>
        <w:rPr>
          <w:rFonts w:asciiTheme="minorHAnsi" w:hAnsiTheme="minorHAnsi" w:cstheme="minorHAnsi"/>
          <w:b/>
          <w:bCs/>
          <w:sz w:val="22"/>
          <w:szCs w:val="22"/>
        </w:rPr>
        <w:t xml:space="preserve"> of the Parent Project</w:t>
      </w:r>
    </w:p>
    <w:p w14:paraId="5D854E53" w14:textId="77777777" w:rsidR="00F201B8" w:rsidRPr="005A1394" w:rsidRDefault="00F201B8" w:rsidP="00F201B8">
      <w:pPr>
        <w:pStyle w:val="ListParagraph"/>
        <w:widowControl/>
        <w:numPr>
          <w:ilvl w:val="0"/>
          <w:numId w:val="6"/>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sz w:val="22"/>
          <w:szCs w:val="22"/>
        </w:rPr>
      </w:pPr>
      <w:r w:rsidRPr="005A1394">
        <w:rPr>
          <w:rFonts w:asciiTheme="minorHAnsi" w:hAnsiTheme="minorHAnsi" w:cstheme="minorHAnsi"/>
          <w:sz w:val="22"/>
          <w:szCs w:val="22"/>
        </w:rPr>
        <w:t xml:space="preserve">The rating towards achievement of the Project Development Objective (PDO) is Moderately Satisfactory given the overall impact of COVID-19 pandemic on financial standing of BT that caused delays with achievement of the PDO level results indicators by the original project closing date of August 30, 2026. The overall Implementation Progress of this Program is Moderately Satisfactory given the delays in implementation of certain activities including achievement of some Disbursement Linked Results (DLR) by end of 2021. </w:t>
      </w:r>
      <w:r>
        <w:rPr>
          <w:rFonts w:asciiTheme="minorHAnsi" w:eastAsia="Times New Roman" w:hAnsiTheme="minorHAnsi" w:cstheme="minorHAnsi"/>
          <w:sz w:val="22"/>
          <w:szCs w:val="22"/>
        </w:rPr>
        <w:t>Despite some of those delays,</w:t>
      </w:r>
      <w:r w:rsidRPr="005A1394">
        <w:rPr>
          <w:rFonts w:asciiTheme="minorHAnsi" w:eastAsia="Times New Roman" w:hAnsiTheme="minorHAnsi" w:cstheme="minorHAnsi"/>
          <w:sz w:val="22"/>
          <w:szCs w:val="22"/>
        </w:rPr>
        <w:t xml:space="preserve"> BT has made progress with</w:t>
      </w:r>
      <w:r>
        <w:rPr>
          <w:rFonts w:asciiTheme="minorHAnsi" w:eastAsia="Times New Roman" w:hAnsiTheme="minorHAnsi" w:cstheme="minorHAnsi"/>
          <w:sz w:val="22"/>
          <w:szCs w:val="22"/>
        </w:rPr>
        <w:t xml:space="preserve"> implementation of the Program </w:t>
      </w:r>
      <w:r w:rsidRPr="005A1394">
        <w:rPr>
          <w:rFonts w:asciiTheme="minorHAnsi" w:eastAsia="Times New Roman" w:hAnsiTheme="minorHAnsi" w:cstheme="minorHAnsi"/>
          <w:sz w:val="22"/>
          <w:szCs w:val="22"/>
        </w:rPr>
        <w:t xml:space="preserve">since </w:t>
      </w:r>
      <w:r>
        <w:rPr>
          <w:rFonts w:asciiTheme="minorHAnsi" w:eastAsia="Times New Roman" w:hAnsiTheme="minorHAnsi" w:cstheme="minorHAnsi"/>
          <w:sz w:val="22"/>
          <w:szCs w:val="22"/>
        </w:rPr>
        <w:t xml:space="preserve">its </w:t>
      </w:r>
      <w:r w:rsidRPr="005A1394">
        <w:rPr>
          <w:rFonts w:asciiTheme="minorHAnsi" w:eastAsia="Times New Roman" w:hAnsiTheme="minorHAnsi" w:cstheme="minorHAnsi"/>
          <w:sz w:val="22"/>
          <w:szCs w:val="22"/>
        </w:rPr>
        <w:t xml:space="preserve">effectiveness of the Program </w:t>
      </w:r>
      <w:r>
        <w:rPr>
          <w:rFonts w:asciiTheme="minorHAnsi" w:eastAsia="Times New Roman" w:hAnsiTheme="minorHAnsi" w:cstheme="minorHAnsi"/>
          <w:sz w:val="22"/>
          <w:szCs w:val="22"/>
        </w:rPr>
        <w:t>on July 1, 2020</w:t>
      </w:r>
      <w:r w:rsidRPr="005A1394">
        <w:rPr>
          <w:rFonts w:asciiTheme="minorHAnsi" w:eastAsia="Times New Roman" w:hAnsiTheme="minorHAnsi" w:cstheme="minorHAnsi"/>
          <w:sz w:val="22"/>
          <w:szCs w:val="22"/>
        </w:rPr>
        <w:t xml:space="preserve">. The </w:t>
      </w:r>
      <w:r>
        <w:rPr>
          <w:rFonts w:asciiTheme="minorHAnsi" w:eastAsia="Times New Roman" w:hAnsiTheme="minorHAnsi" w:cstheme="minorHAnsi"/>
          <w:sz w:val="22"/>
          <w:szCs w:val="22"/>
        </w:rPr>
        <w:t>details are presented in Annex 6.</w:t>
      </w:r>
    </w:p>
    <w:p w14:paraId="5E1AC0CF" w14:textId="77777777" w:rsidR="00F201B8" w:rsidRDefault="00F201B8" w:rsidP="00F201B8">
      <w:pPr>
        <w:pStyle w:val="ListParagraph"/>
        <w:widowControl/>
        <w:numPr>
          <w:ilvl w:val="0"/>
          <w:numId w:val="26"/>
        </w:numPr>
        <w:shd w:val="clear" w:color="auto" w:fill="FFFFFF"/>
        <w:tabs>
          <w:tab w:val="left" w:pos="270"/>
        </w:tabs>
        <w:autoSpaceDE/>
        <w:autoSpaceDN/>
        <w:adjustRightInd/>
        <w:spacing w:after="120"/>
        <w:ind w:left="270" w:hanging="270"/>
        <w:contextualSpacing w:val="0"/>
        <w:jc w:val="both"/>
        <w:rPr>
          <w:rFonts w:asciiTheme="minorHAnsi" w:eastAsia="Times New Roman" w:hAnsiTheme="minorHAnsi" w:cstheme="minorHAnsi"/>
          <w:sz w:val="22"/>
          <w:szCs w:val="22"/>
        </w:rPr>
      </w:pPr>
      <w:r w:rsidRPr="005A438E">
        <w:rPr>
          <w:rFonts w:asciiTheme="minorHAnsi" w:eastAsia="Times New Roman" w:hAnsiTheme="minorHAnsi" w:cstheme="minorHAnsi"/>
          <w:b/>
          <w:bCs/>
          <w:i/>
          <w:iCs/>
          <w:sz w:val="22"/>
          <w:szCs w:val="22"/>
        </w:rPr>
        <w:t>Revision of the part of the Subsidiary Agreements between BT</w:t>
      </w:r>
      <w:r>
        <w:rPr>
          <w:rStyle w:val="FootnoteReference"/>
          <w:rFonts w:asciiTheme="minorHAnsi" w:eastAsia="Times New Roman" w:hAnsiTheme="minorHAnsi" w:cstheme="minorHAnsi"/>
          <w:b/>
          <w:bCs/>
          <w:i/>
          <w:iCs/>
          <w:sz w:val="22"/>
          <w:szCs w:val="22"/>
        </w:rPr>
        <w:footnoteReference w:id="1"/>
      </w:r>
      <w:r w:rsidRPr="005A438E">
        <w:rPr>
          <w:rFonts w:asciiTheme="minorHAnsi" w:eastAsia="Times New Roman" w:hAnsiTheme="minorHAnsi" w:cstheme="minorHAnsi"/>
          <w:b/>
          <w:bCs/>
          <w:i/>
          <w:iCs/>
          <w:sz w:val="22"/>
          <w:szCs w:val="22"/>
        </w:rPr>
        <w:t xml:space="preserve"> and MOF</w:t>
      </w:r>
      <w:r>
        <w:rPr>
          <w:rFonts w:asciiTheme="minorHAnsi" w:eastAsia="Times New Roman" w:hAnsiTheme="minorHAnsi" w:cstheme="minorHAnsi"/>
          <w:sz w:val="22"/>
          <w:szCs w:val="22"/>
        </w:rPr>
        <w:t xml:space="preserve">. Those are related to financing that MOF originally received as grants and provided to BT as loans. The revision </w:t>
      </w:r>
      <w:r w:rsidRPr="004A27D0">
        <w:rPr>
          <w:rFonts w:asciiTheme="minorHAnsi" w:eastAsia="Times New Roman" w:hAnsiTheme="minorHAnsi" w:cstheme="minorHAnsi"/>
          <w:sz w:val="22"/>
          <w:szCs w:val="22"/>
        </w:rPr>
        <w:t>reduced the debt of BT by about TJS</w:t>
      </w:r>
      <w:r>
        <w:rPr>
          <w:rFonts w:asciiTheme="minorHAnsi" w:eastAsia="Times New Roman" w:hAnsiTheme="minorHAnsi" w:cstheme="minorHAnsi"/>
          <w:sz w:val="22"/>
          <w:szCs w:val="22"/>
        </w:rPr>
        <w:t xml:space="preserve"> </w:t>
      </w:r>
      <w:r w:rsidRPr="004A27D0">
        <w:rPr>
          <w:rFonts w:asciiTheme="minorHAnsi" w:eastAsia="Times New Roman" w:hAnsiTheme="minorHAnsi" w:cstheme="minorHAnsi"/>
          <w:sz w:val="22"/>
          <w:szCs w:val="22"/>
        </w:rPr>
        <w:t>5 billion</w:t>
      </w:r>
      <w:r>
        <w:rPr>
          <w:rFonts w:asciiTheme="minorHAnsi" w:eastAsia="Times New Roman" w:hAnsiTheme="minorHAnsi" w:cstheme="minorHAnsi"/>
          <w:sz w:val="22"/>
          <w:szCs w:val="22"/>
        </w:rPr>
        <w:t xml:space="preserve">. The outstanding balance of loans under target subsidiary agreements and the associated fines and penalties for overdue debt service were </w:t>
      </w:r>
      <w:r w:rsidRPr="004A27D0">
        <w:rPr>
          <w:rFonts w:asciiTheme="minorHAnsi" w:eastAsia="Times New Roman" w:hAnsiTheme="minorHAnsi" w:cstheme="minorHAnsi"/>
          <w:sz w:val="22"/>
          <w:szCs w:val="22"/>
        </w:rPr>
        <w:t>converted into BT’s equity</w:t>
      </w:r>
      <w:r>
        <w:rPr>
          <w:rFonts w:asciiTheme="minorHAnsi" w:eastAsia="Times New Roman" w:hAnsiTheme="minorHAnsi" w:cstheme="minorHAnsi"/>
          <w:sz w:val="22"/>
          <w:szCs w:val="22"/>
        </w:rPr>
        <w:t>. T</w:t>
      </w:r>
      <w:r w:rsidRPr="004A27D0">
        <w:rPr>
          <w:rFonts w:asciiTheme="minorHAnsi" w:eastAsia="Times New Roman" w:hAnsiTheme="minorHAnsi" w:cstheme="minorHAnsi"/>
          <w:sz w:val="22"/>
          <w:szCs w:val="22"/>
        </w:rPr>
        <w:t>his had material positive impact on reduction of BT’s indebtedness</w:t>
      </w:r>
      <w:r>
        <w:rPr>
          <w:rFonts w:asciiTheme="minorHAnsi" w:eastAsia="Times New Roman" w:hAnsiTheme="minorHAnsi" w:cstheme="minorHAnsi"/>
          <w:sz w:val="22"/>
          <w:szCs w:val="22"/>
        </w:rPr>
        <w:t>.</w:t>
      </w:r>
    </w:p>
    <w:p w14:paraId="4363AC4D" w14:textId="77777777" w:rsidR="00F201B8" w:rsidRDefault="00F201B8" w:rsidP="00F201B8">
      <w:pPr>
        <w:pStyle w:val="ListParagraph"/>
        <w:widowControl/>
        <w:numPr>
          <w:ilvl w:val="0"/>
          <w:numId w:val="26"/>
        </w:numPr>
        <w:shd w:val="clear" w:color="auto" w:fill="FFFFFF"/>
        <w:tabs>
          <w:tab w:val="left" w:pos="270"/>
        </w:tabs>
        <w:autoSpaceDE/>
        <w:autoSpaceDN/>
        <w:adjustRightInd/>
        <w:spacing w:after="120"/>
        <w:ind w:left="274" w:hanging="274"/>
        <w:contextualSpacing w:val="0"/>
        <w:jc w:val="both"/>
        <w:rPr>
          <w:rFonts w:asciiTheme="minorHAnsi" w:eastAsia="Times New Roman" w:hAnsiTheme="minorHAnsi" w:cstheme="minorHAnsi"/>
          <w:sz w:val="22"/>
          <w:szCs w:val="22"/>
        </w:rPr>
      </w:pPr>
      <w:r w:rsidRPr="005A438E">
        <w:rPr>
          <w:rFonts w:asciiTheme="minorHAnsi" w:eastAsia="Times New Roman" w:hAnsiTheme="minorHAnsi" w:cstheme="minorHAnsi"/>
          <w:b/>
          <w:bCs/>
          <w:i/>
          <w:iCs/>
          <w:sz w:val="22"/>
          <w:szCs w:val="22"/>
        </w:rPr>
        <w:t>Final stages of revision of the remaining Subsidiary Agreements between BT and MOF</w:t>
      </w:r>
      <w:r>
        <w:rPr>
          <w:rFonts w:asciiTheme="minorHAnsi" w:eastAsia="Times New Roman" w:hAnsiTheme="minorHAnsi" w:cstheme="minorHAnsi"/>
          <w:sz w:val="22"/>
          <w:szCs w:val="22"/>
        </w:rPr>
        <w:t xml:space="preserve">. Those are related to financing that MOF originally received as loans and provided to BT as loans with higher interest rates. The revisions have been finalized and the debt amounts have been reconciled. The amendments to the Subsidiary Agreements are expected to be signed by September 30, 2022. This would have further significant impact on reduction of BT’s indebtedness. </w:t>
      </w:r>
    </w:p>
    <w:p w14:paraId="61D5DD6A" w14:textId="77777777" w:rsidR="00F201B8" w:rsidRDefault="00F201B8" w:rsidP="00F201B8">
      <w:pPr>
        <w:pStyle w:val="ListParagraph"/>
        <w:widowControl/>
        <w:numPr>
          <w:ilvl w:val="0"/>
          <w:numId w:val="26"/>
        </w:numPr>
        <w:shd w:val="clear" w:color="auto" w:fill="FFFFFF"/>
        <w:tabs>
          <w:tab w:val="left" w:pos="270"/>
        </w:tabs>
        <w:autoSpaceDE/>
        <w:autoSpaceDN/>
        <w:adjustRightInd/>
        <w:spacing w:after="120"/>
        <w:ind w:left="274" w:hanging="274"/>
        <w:contextualSpacing w:val="0"/>
        <w:jc w:val="both"/>
        <w:rPr>
          <w:rFonts w:asciiTheme="minorHAnsi" w:eastAsia="Times New Roman" w:hAnsiTheme="minorHAnsi" w:cstheme="minorHAnsi"/>
          <w:sz w:val="22"/>
          <w:szCs w:val="22"/>
        </w:rPr>
      </w:pPr>
      <w:r w:rsidRPr="00607835">
        <w:rPr>
          <w:rFonts w:asciiTheme="minorHAnsi" w:eastAsia="Times New Roman" w:hAnsiTheme="minorHAnsi" w:cstheme="minorHAnsi"/>
          <w:b/>
          <w:bCs/>
          <w:i/>
          <w:iCs/>
          <w:sz w:val="22"/>
          <w:szCs w:val="22"/>
        </w:rPr>
        <w:t>Establishment of Supervisory Boards and audit committees at SIB and STB</w:t>
      </w:r>
      <w:r>
        <w:rPr>
          <w:rFonts w:asciiTheme="minorHAnsi" w:eastAsia="Times New Roman" w:hAnsiTheme="minorHAnsi" w:cstheme="minorHAnsi"/>
          <w:sz w:val="22"/>
          <w:szCs w:val="22"/>
        </w:rPr>
        <w:t>. Those were introduced to improve the efficiency of corporate governance and ensure that the companies are managed consistence with good-practice corporate guidelines.</w:t>
      </w:r>
    </w:p>
    <w:p w14:paraId="649C045F" w14:textId="77777777" w:rsidR="00F201B8" w:rsidRDefault="00F201B8" w:rsidP="00F201B8">
      <w:pPr>
        <w:pStyle w:val="ListParagraph"/>
        <w:widowControl/>
        <w:numPr>
          <w:ilvl w:val="0"/>
          <w:numId w:val="26"/>
        </w:numPr>
        <w:shd w:val="clear" w:color="auto" w:fill="FFFFFF"/>
        <w:tabs>
          <w:tab w:val="left" w:pos="270"/>
        </w:tabs>
        <w:autoSpaceDE/>
        <w:autoSpaceDN/>
        <w:adjustRightInd/>
        <w:spacing w:after="120"/>
        <w:ind w:left="270" w:hanging="270"/>
        <w:contextualSpacing w:val="0"/>
        <w:jc w:val="both"/>
        <w:rPr>
          <w:rFonts w:asciiTheme="minorHAnsi" w:eastAsia="Times New Roman" w:hAnsiTheme="minorHAnsi" w:cstheme="minorHAnsi"/>
          <w:sz w:val="22"/>
          <w:szCs w:val="22"/>
        </w:rPr>
      </w:pPr>
      <w:r w:rsidRPr="007C74DD">
        <w:rPr>
          <w:rFonts w:asciiTheme="minorHAnsi" w:eastAsia="Times New Roman" w:hAnsiTheme="minorHAnsi" w:cstheme="minorHAnsi"/>
          <w:b/>
          <w:bCs/>
          <w:i/>
          <w:iCs/>
          <w:sz w:val="22"/>
          <w:szCs w:val="22"/>
        </w:rPr>
        <w:t>Purchases of the electricity and timely payments to Sangtuda-1 IPP</w:t>
      </w:r>
      <w:r>
        <w:rPr>
          <w:rFonts w:asciiTheme="minorHAnsi" w:eastAsia="Times New Roman" w:hAnsiTheme="minorHAnsi" w:cstheme="minorHAnsi"/>
          <w:sz w:val="22"/>
          <w:szCs w:val="22"/>
        </w:rPr>
        <w:t>. Those purchases are important for ensuring adequacy and reliability of electricity supply given that this power plant accounts for about 10 percent of total electricity generation in the country.</w:t>
      </w:r>
    </w:p>
    <w:p w14:paraId="50609AAF" w14:textId="77777777" w:rsidR="00F201B8" w:rsidRPr="007C74DD" w:rsidRDefault="00F201B8" w:rsidP="00F201B8">
      <w:pPr>
        <w:pStyle w:val="ListParagraph"/>
        <w:widowControl/>
        <w:numPr>
          <w:ilvl w:val="0"/>
          <w:numId w:val="26"/>
        </w:numPr>
        <w:shd w:val="clear" w:color="auto" w:fill="FFFFFF"/>
        <w:tabs>
          <w:tab w:val="left" w:pos="270"/>
        </w:tabs>
        <w:autoSpaceDE/>
        <w:autoSpaceDN/>
        <w:adjustRightInd/>
        <w:spacing w:after="120"/>
        <w:ind w:left="270" w:hanging="270"/>
        <w:contextualSpacing w:val="0"/>
        <w:jc w:val="both"/>
        <w:rPr>
          <w:rFonts w:asciiTheme="minorHAnsi" w:hAnsiTheme="minorHAnsi" w:cstheme="minorHAnsi"/>
          <w:sz w:val="22"/>
          <w:szCs w:val="22"/>
        </w:rPr>
      </w:pPr>
      <w:r w:rsidRPr="007C74DD">
        <w:rPr>
          <w:rFonts w:asciiTheme="minorHAnsi" w:eastAsia="Times New Roman" w:hAnsiTheme="minorHAnsi" w:cstheme="minorHAnsi"/>
          <w:b/>
          <w:bCs/>
          <w:i/>
          <w:iCs/>
          <w:sz w:val="22"/>
          <w:szCs w:val="22"/>
        </w:rPr>
        <w:t>Prohibition of unsustainable borrowing</w:t>
      </w:r>
      <w:r>
        <w:rPr>
          <w:rFonts w:asciiTheme="minorHAnsi" w:eastAsia="Times New Roman" w:hAnsiTheme="minorHAnsi" w:cstheme="minorHAnsi"/>
          <w:sz w:val="22"/>
          <w:szCs w:val="22"/>
        </w:rPr>
        <w:t xml:space="preserve">. Prohibition, through the decision of BT Supervisory Board, for BT to borrow </w:t>
      </w:r>
      <w:r w:rsidRPr="00B011A5">
        <w:rPr>
          <w:rFonts w:asciiTheme="minorHAnsi" w:eastAsia="Times New Roman" w:hAnsiTheme="minorHAnsi" w:cstheme="minorHAnsi"/>
          <w:sz w:val="22"/>
          <w:szCs w:val="22"/>
        </w:rPr>
        <w:t xml:space="preserve">from </w:t>
      </w:r>
      <w:r w:rsidRPr="00B011A5">
        <w:rPr>
          <w:rFonts w:asciiTheme="minorHAnsi" w:hAnsiTheme="minorHAnsi" w:cstheme="minorHAnsi"/>
          <w:sz w:val="22"/>
          <w:szCs w:val="22"/>
        </w:rPr>
        <w:t>MOF unless the terms of such financing are aligned with the terms reflected in the legal agreements with respective financiers.</w:t>
      </w:r>
      <w:r>
        <w:rPr>
          <w:rFonts w:asciiTheme="minorHAnsi" w:hAnsiTheme="minorHAnsi" w:cstheme="minorHAnsi"/>
          <w:sz w:val="22"/>
          <w:szCs w:val="22"/>
        </w:rPr>
        <w:t xml:space="preserve"> It should also be noted that BT did not take any new</w:t>
      </w:r>
      <w:r w:rsidRPr="007C74DD">
        <w:rPr>
          <w:rFonts w:asciiTheme="minorHAnsi" w:hAnsiTheme="minorHAnsi" w:cstheme="minorHAnsi"/>
          <w:sz w:val="22"/>
          <w:szCs w:val="22"/>
        </w:rPr>
        <w:t xml:space="preserve"> </w:t>
      </w:r>
      <w:r>
        <w:rPr>
          <w:rFonts w:asciiTheme="minorHAnsi" w:hAnsiTheme="minorHAnsi" w:cstheme="minorHAnsi"/>
          <w:sz w:val="22"/>
          <w:szCs w:val="22"/>
        </w:rPr>
        <w:t>commercial loans given that it would have violated the requirements of the DLI on reduction of cash deficit of BT</w:t>
      </w:r>
      <w:r w:rsidRPr="007C74DD">
        <w:rPr>
          <w:rFonts w:asciiTheme="minorHAnsi" w:hAnsiTheme="minorHAnsi" w:cstheme="minorHAnsi"/>
          <w:sz w:val="22"/>
          <w:szCs w:val="22"/>
        </w:rPr>
        <w:t>.</w:t>
      </w:r>
    </w:p>
    <w:p w14:paraId="251B142D" w14:textId="77777777" w:rsidR="00F201B8" w:rsidRDefault="00F201B8" w:rsidP="00F201B8">
      <w:pPr>
        <w:pStyle w:val="ListParagraph"/>
        <w:widowControl/>
        <w:numPr>
          <w:ilvl w:val="0"/>
          <w:numId w:val="26"/>
        </w:numPr>
        <w:shd w:val="clear" w:color="auto" w:fill="FFFFFF"/>
        <w:tabs>
          <w:tab w:val="left" w:pos="270"/>
        </w:tabs>
        <w:autoSpaceDE/>
        <w:autoSpaceDN/>
        <w:adjustRightInd/>
        <w:spacing w:after="120"/>
        <w:ind w:left="270" w:hanging="270"/>
        <w:contextualSpacing w:val="0"/>
        <w:jc w:val="both"/>
        <w:rPr>
          <w:rFonts w:asciiTheme="minorHAnsi" w:hAnsiTheme="minorHAnsi" w:cstheme="minorHAnsi"/>
          <w:sz w:val="22"/>
          <w:szCs w:val="22"/>
        </w:rPr>
      </w:pPr>
      <w:r w:rsidRPr="00437FA6">
        <w:rPr>
          <w:rFonts w:asciiTheme="minorHAnsi" w:hAnsiTheme="minorHAnsi" w:cstheme="minorHAnsi"/>
          <w:b/>
          <w:bCs/>
          <w:i/>
          <w:iCs/>
          <w:sz w:val="22"/>
          <w:szCs w:val="22"/>
        </w:rPr>
        <w:t>Improved transparency</w:t>
      </w:r>
      <w:r>
        <w:rPr>
          <w:rFonts w:asciiTheme="minorHAnsi" w:hAnsiTheme="minorHAnsi" w:cstheme="minorHAnsi"/>
          <w:sz w:val="22"/>
          <w:szCs w:val="22"/>
        </w:rPr>
        <w:t>. The transparency of the electricity sector improved through timely publication of key operational and financial data.</w:t>
      </w:r>
    </w:p>
    <w:p w14:paraId="1AE1CBB4" w14:textId="77777777" w:rsidR="00F201B8" w:rsidRDefault="00F201B8" w:rsidP="00F201B8">
      <w:pPr>
        <w:pStyle w:val="ListParagraph"/>
        <w:widowControl/>
        <w:shd w:val="clear" w:color="auto" w:fill="FFFFFF"/>
        <w:tabs>
          <w:tab w:val="left" w:pos="0"/>
        </w:tabs>
        <w:autoSpaceDE/>
        <w:autoSpaceDN/>
        <w:adjustRightInd/>
        <w:spacing w:after="120"/>
        <w:ind w:left="-360"/>
        <w:contextualSpacing w:val="0"/>
        <w:jc w:val="both"/>
        <w:rPr>
          <w:rFonts w:asciiTheme="minorHAnsi" w:hAnsiTheme="minorHAnsi" w:cstheme="minorHAnsi"/>
          <w:b/>
          <w:bCs/>
          <w:sz w:val="22"/>
          <w:szCs w:val="22"/>
        </w:rPr>
      </w:pPr>
      <w:r>
        <w:rPr>
          <w:rFonts w:asciiTheme="minorHAnsi" w:hAnsiTheme="minorHAnsi" w:cstheme="minorHAnsi"/>
          <w:b/>
          <w:bCs/>
          <w:sz w:val="22"/>
          <w:szCs w:val="22"/>
        </w:rPr>
        <w:t>Status of the Program Action Plan</w:t>
      </w:r>
    </w:p>
    <w:p w14:paraId="63508B8F" w14:textId="77777777" w:rsidR="00F201B8" w:rsidRDefault="00F201B8" w:rsidP="00F201B8">
      <w:pPr>
        <w:pStyle w:val="ListParagraph"/>
        <w:widowControl/>
        <w:shd w:val="clear" w:color="auto" w:fill="FFFFFF"/>
        <w:tabs>
          <w:tab w:val="left" w:pos="0"/>
        </w:tabs>
        <w:autoSpaceDE/>
        <w:autoSpaceDN/>
        <w:adjustRightInd/>
        <w:spacing w:after="120"/>
        <w:ind w:left="-360"/>
        <w:contextualSpacing w:val="0"/>
        <w:jc w:val="both"/>
        <w:rPr>
          <w:rFonts w:asciiTheme="minorHAnsi" w:hAnsiTheme="minorHAnsi" w:cstheme="minorHAnsi"/>
          <w:b/>
          <w:bCs/>
          <w:sz w:val="22"/>
          <w:szCs w:val="22"/>
        </w:rPr>
      </w:pPr>
    </w:p>
    <w:p w14:paraId="2406DE9E" w14:textId="77777777" w:rsidR="00F201B8" w:rsidRPr="005D4458" w:rsidRDefault="00F201B8" w:rsidP="00F201B8">
      <w:pPr>
        <w:pStyle w:val="ListParagraph"/>
        <w:widowControl/>
        <w:shd w:val="clear" w:color="auto" w:fill="FFFFFF"/>
        <w:tabs>
          <w:tab w:val="left" w:pos="0"/>
        </w:tabs>
        <w:autoSpaceDE/>
        <w:autoSpaceDN/>
        <w:adjustRightInd/>
        <w:spacing w:after="120"/>
        <w:ind w:left="-360"/>
        <w:contextualSpacing w:val="0"/>
        <w:jc w:val="both"/>
        <w:rPr>
          <w:rFonts w:asciiTheme="minorHAnsi" w:hAnsiTheme="minorHAnsi" w:cstheme="minorHAnsi"/>
          <w:b/>
          <w:bCs/>
          <w:sz w:val="22"/>
          <w:szCs w:val="22"/>
        </w:rPr>
      </w:pPr>
      <w:r w:rsidRPr="005D4458">
        <w:rPr>
          <w:rFonts w:asciiTheme="minorHAnsi" w:hAnsiTheme="minorHAnsi" w:cstheme="minorHAnsi"/>
          <w:b/>
          <w:bCs/>
          <w:sz w:val="22"/>
          <w:szCs w:val="22"/>
        </w:rPr>
        <w:t>Important Achievements under the Government program beyond the Scope of PforR</w:t>
      </w:r>
    </w:p>
    <w:p w14:paraId="36971BEE" w14:textId="77777777" w:rsidR="00F201B8" w:rsidRDefault="00F201B8" w:rsidP="00F201B8">
      <w:pPr>
        <w:pStyle w:val="ListParagraph"/>
        <w:widowControl/>
        <w:numPr>
          <w:ilvl w:val="0"/>
          <w:numId w:val="6"/>
        </w:numPr>
        <w:shd w:val="clear" w:color="auto" w:fill="FFFFFF"/>
        <w:tabs>
          <w:tab w:val="left" w:pos="0"/>
        </w:tabs>
        <w:autoSpaceDE/>
        <w:autoSpaceDN/>
        <w:adjustRightInd/>
        <w:spacing w:after="120"/>
        <w:ind w:left="-360" w:firstLine="0"/>
        <w:contextualSpacing w:val="0"/>
        <w:jc w:val="both"/>
        <w:rPr>
          <w:rFonts w:asciiTheme="minorHAnsi" w:hAnsiTheme="minorHAnsi" w:cstheme="minorHAnsi"/>
          <w:sz w:val="22"/>
          <w:szCs w:val="22"/>
        </w:rPr>
      </w:pPr>
      <w:r>
        <w:rPr>
          <w:rFonts w:asciiTheme="minorHAnsi" w:hAnsiTheme="minorHAnsi" w:cstheme="minorHAnsi"/>
          <w:sz w:val="22"/>
          <w:szCs w:val="22"/>
        </w:rPr>
        <w:t>There are some other noteworthy achievements under the Government program that are critical for long-term viability of the electricity sector. Those include the following:</w:t>
      </w:r>
    </w:p>
    <w:p w14:paraId="5E174CB4" w14:textId="77777777" w:rsidR="00F201B8" w:rsidRDefault="00F201B8" w:rsidP="00F201B8">
      <w:pPr>
        <w:pStyle w:val="ListParagraph"/>
        <w:widowControl/>
        <w:numPr>
          <w:ilvl w:val="0"/>
          <w:numId w:val="27"/>
        </w:numPr>
        <w:shd w:val="clear" w:color="auto" w:fill="FFFFFF"/>
        <w:tabs>
          <w:tab w:val="left" w:pos="0"/>
        </w:tabs>
        <w:autoSpaceDE/>
        <w:autoSpaceDN/>
        <w:adjustRightInd/>
        <w:spacing w:after="120"/>
        <w:contextualSpacing w:val="0"/>
        <w:jc w:val="both"/>
        <w:rPr>
          <w:rFonts w:asciiTheme="minorHAnsi" w:hAnsiTheme="minorHAnsi" w:cstheme="minorHAnsi"/>
          <w:sz w:val="22"/>
          <w:szCs w:val="22"/>
        </w:rPr>
      </w:pPr>
      <w:r w:rsidRPr="005A438E">
        <w:rPr>
          <w:rFonts w:asciiTheme="minorHAnsi" w:hAnsiTheme="minorHAnsi" w:cstheme="minorHAnsi"/>
          <w:b/>
          <w:bCs/>
          <w:i/>
          <w:iCs/>
          <w:sz w:val="22"/>
          <w:szCs w:val="22"/>
        </w:rPr>
        <w:t>Increased efficiency of inventory management</w:t>
      </w:r>
      <w:r>
        <w:rPr>
          <w:rFonts w:asciiTheme="minorHAnsi" w:hAnsiTheme="minorHAnsi" w:cstheme="minorHAnsi"/>
          <w:sz w:val="22"/>
          <w:szCs w:val="22"/>
        </w:rPr>
        <w:t>. Improvement of efficiency of inventory management which allowed to optimize annual expenditures on purchases of materials and avoid having too much cash tight up in illiquid assets. This was achieved through improvement of the planning process for rehabilitation and maintenance of assets with 3-year plans developed and updated regularly.</w:t>
      </w:r>
    </w:p>
    <w:p w14:paraId="3EE68E07" w14:textId="77777777" w:rsidR="00F201B8" w:rsidRDefault="00F201B8" w:rsidP="00F201B8">
      <w:pPr>
        <w:pStyle w:val="ListParagraph"/>
        <w:widowControl/>
        <w:numPr>
          <w:ilvl w:val="0"/>
          <w:numId w:val="27"/>
        </w:numPr>
        <w:shd w:val="clear" w:color="auto" w:fill="FFFFFF"/>
        <w:tabs>
          <w:tab w:val="left" w:pos="0"/>
        </w:tabs>
        <w:autoSpaceDE/>
        <w:autoSpaceDN/>
        <w:adjustRightInd/>
        <w:spacing w:after="120"/>
        <w:contextualSpacing w:val="0"/>
        <w:jc w:val="both"/>
        <w:rPr>
          <w:rFonts w:asciiTheme="minorHAnsi" w:hAnsiTheme="minorHAnsi" w:cstheme="minorHAnsi"/>
          <w:sz w:val="22"/>
          <w:szCs w:val="22"/>
        </w:rPr>
      </w:pPr>
      <w:r w:rsidRPr="00FA3582">
        <w:rPr>
          <w:rFonts w:asciiTheme="minorHAnsi" w:hAnsiTheme="minorHAnsi" w:cstheme="minorHAnsi"/>
          <w:b/>
          <w:bCs/>
          <w:i/>
          <w:iCs/>
          <w:sz w:val="22"/>
          <w:szCs w:val="22"/>
        </w:rPr>
        <w:t>Completion of preparatory work for scale-up of advanced metering infrastructure (AMI)</w:t>
      </w:r>
      <w:r>
        <w:rPr>
          <w:rFonts w:asciiTheme="minorHAnsi" w:hAnsiTheme="minorHAnsi" w:cstheme="minorHAnsi"/>
          <w:sz w:val="22"/>
          <w:szCs w:val="22"/>
        </w:rPr>
        <w:t>. This is critical for further increase of billing rates and collections for electricity sales in domestic market. With support from ADB, EIB, and EBRD, the preparatory works for design and tendering of the AMI system have been completed. The installation of billing system and meters for eight large cities, accounting for about 55 percent of total electricity consumption in the country, is expected to be completed by July 2025.</w:t>
      </w:r>
    </w:p>
    <w:p w14:paraId="2DE366F4" w14:textId="77777777" w:rsidR="00F201B8" w:rsidRDefault="00F201B8" w:rsidP="00F201B8">
      <w:pPr>
        <w:pStyle w:val="ListParagraph"/>
        <w:widowControl/>
        <w:numPr>
          <w:ilvl w:val="0"/>
          <w:numId w:val="27"/>
        </w:numPr>
        <w:shd w:val="clear" w:color="auto" w:fill="FFFFFF"/>
        <w:tabs>
          <w:tab w:val="left" w:pos="0"/>
        </w:tabs>
        <w:autoSpaceDE/>
        <w:autoSpaceDN/>
        <w:adjustRightInd/>
        <w:spacing w:after="120"/>
        <w:contextualSpacing w:val="0"/>
        <w:jc w:val="both"/>
        <w:rPr>
          <w:rFonts w:asciiTheme="minorHAnsi" w:hAnsiTheme="minorHAnsi" w:cstheme="minorHAnsi"/>
          <w:sz w:val="22"/>
          <w:szCs w:val="22"/>
        </w:rPr>
      </w:pPr>
      <w:r w:rsidRPr="00FA3582">
        <w:rPr>
          <w:rFonts w:asciiTheme="minorHAnsi" w:hAnsiTheme="minorHAnsi" w:cstheme="minorHAnsi"/>
          <w:b/>
          <w:bCs/>
          <w:i/>
          <w:iCs/>
          <w:sz w:val="22"/>
          <w:szCs w:val="22"/>
        </w:rPr>
        <w:t>Improvement of electricity loss accounting</w:t>
      </w:r>
      <w:r>
        <w:rPr>
          <w:rFonts w:asciiTheme="minorHAnsi" w:hAnsiTheme="minorHAnsi" w:cstheme="minorHAnsi"/>
          <w:sz w:val="22"/>
          <w:szCs w:val="22"/>
        </w:rPr>
        <w:t xml:space="preserve">. Prior to restructuring, the electricity losses above the allowed level of around 16 percent were typically registered as billed and unrecovered sales. This was leading to major issues with validation and verification of the revenues of the companies with implications for the financial statements. This practice has been discontinued and STB is currently recording and reporting the total losses on actual estimated basis. </w:t>
      </w:r>
    </w:p>
    <w:p w14:paraId="07F17244" w14:textId="77777777" w:rsidR="00F201B8" w:rsidRDefault="00F201B8" w:rsidP="00F201B8">
      <w:pPr>
        <w:pStyle w:val="ListParagraph"/>
        <w:widowControl/>
        <w:numPr>
          <w:ilvl w:val="0"/>
          <w:numId w:val="27"/>
        </w:numPr>
        <w:shd w:val="clear" w:color="auto" w:fill="FFFFFF"/>
        <w:tabs>
          <w:tab w:val="left" w:pos="0"/>
        </w:tabs>
        <w:autoSpaceDE/>
        <w:autoSpaceDN/>
        <w:adjustRightInd/>
        <w:spacing w:after="120"/>
        <w:contextualSpacing w:val="0"/>
        <w:jc w:val="both"/>
        <w:rPr>
          <w:rFonts w:asciiTheme="minorHAnsi" w:hAnsiTheme="minorHAnsi" w:cstheme="minorHAnsi"/>
          <w:sz w:val="22"/>
          <w:szCs w:val="22"/>
        </w:rPr>
      </w:pPr>
      <w:r w:rsidRPr="0064351D">
        <w:rPr>
          <w:rFonts w:asciiTheme="minorHAnsi" w:hAnsiTheme="minorHAnsi" w:cstheme="minorHAnsi"/>
          <w:b/>
          <w:bCs/>
          <w:i/>
          <w:iCs/>
          <w:sz w:val="22"/>
          <w:szCs w:val="22"/>
        </w:rPr>
        <w:t>Approval of the escrow account mechanism</w:t>
      </w:r>
      <w:r>
        <w:rPr>
          <w:rFonts w:asciiTheme="minorHAnsi" w:hAnsiTheme="minorHAnsi" w:cstheme="minorHAnsi"/>
          <w:b/>
          <w:bCs/>
          <w:i/>
          <w:iCs/>
          <w:sz w:val="22"/>
          <w:szCs w:val="22"/>
        </w:rPr>
        <w:t xml:space="preserve"> for electricity sector</w:t>
      </w:r>
      <w:r>
        <w:rPr>
          <w:rFonts w:asciiTheme="minorHAnsi" w:hAnsiTheme="minorHAnsi" w:cstheme="minorHAnsi"/>
          <w:sz w:val="22"/>
          <w:szCs w:val="22"/>
        </w:rPr>
        <w:t>. The mechanism, approved in November 2021, requires all revenues from domestic electricity sales to be deposited on a specific account at the Amonatbank and the distribution of revenues to be done according to the share of each company in the total revenues of the sector as per approved tariffs for each company. The mechanism also specifies rules for distribution of revenues in case of collection for billed electricity are lower than 100 percent. Accordingly, priority is given to payments of salaries, taxes, expensive liabilities such as payments for electricity to IPPs and repayment of debts. In March of 2022, the Government also established a Supervisory Board that will manage the escrow account.</w:t>
      </w:r>
    </w:p>
    <w:p w14:paraId="54B94317" w14:textId="77777777" w:rsidR="00F201B8" w:rsidRPr="001B7D36" w:rsidRDefault="00F201B8" w:rsidP="00F201B8">
      <w:pPr>
        <w:pStyle w:val="ListParagraph"/>
        <w:widowControl/>
        <w:numPr>
          <w:ilvl w:val="0"/>
          <w:numId w:val="27"/>
        </w:numPr>
        <w:shd w:val="clear" w:color="auto" w:fill="FFFFFF"/>
        <w:tabs>
          <w:tab w:val="left" w:pos="0"/>
        </w:tabs>
        <w:autoSpaceDE/>
        <w:autoSpaceDN/>
        <w:adjustRightInd/>
        <w:spacing w:after="120"/>
        <w:contextualSpacing w:val="0"/>
        <w:jc w:val="both"/>
        <w:rPr>
          <w:rFonts w:asciiTheme="minorHAnsi" w:hAnsiTheme="minorHAnsi" w:cstheme="minorHAnsi"/>
          <w:sz w:val="22"/>
          <w:szCs w:val="22"/>
        </w:rPr>
      </w:pPr>
      <w:r>
        <w:rPr>
          <w:rFonts w:asciiTheme="minorHAnsi" w:hAnsiTheme="minorHAnsi" w:cstheme="minorHAnsi"/>
          <w:b/>
          <w:bCs/>
          <w:i/>
          <w:iCs/>
          <w:sz w:val="22"/>
          <w:szCs w:val="22"/>
        </w:rPr>
        <w:t>Engagement of the management contractor for STB</w:t>
      </w:r>
      <w:r w:rsidRPr="004F5B28">
        <w:rPr>
          <w:rFonts w:asciiTheme="minorHAnsi" w:hAnsiTheme="minorHAnsi" w:cstheme="minorHAnsi"/>
          <w:sz w:val="22"/>
          <w:szCs w:val="22"/>
        </w:rPr>
        <w:t>.</w:t>
      </w:r>
      <w:r>
        <w:rPr>
          <w:rFonts w:asciiTheme="minorHAnsi" w:hAnsiTheme="minorHAnsi" w:cstheme="minorHAnsi"/>
          <w:sz w:val="22"/>
          <w:szCs w:val="22"/>
        </w:rPr>
        <w:t xml:space="preserve"> The Government is in final stages of negotiations with the management contractor with the contract expected to be signed by August 2022. The 5-year management contract was initiated with the objective to improve the operational and financial efficiency of the distribution company’s operations. </w:t>
      </w:r>
    </w:p>
    <w:p w14:paraId="624F9F85" w14:textId="77777777" w:rsidR="00F201B8" w:rsidRPr="00F15523" w:rsidRDefault="00F201B8" w:rsidP="00F201B8">
      <w:pPr>
        <w:pStyle w:val="ListParagraph"/>
        <w:widowControl/>
        <w:shd w:val="clear" w:color="auto" w:fill="FFFFFF"/>
        <w:tabs>
          <w:tab w:val="left" w:pos="0"/>
        </w:tabs>
        <w:autoSpaceDE/>
        <w:autoSpaceDN/>
        <w:adjustRightInd/>
        <w:spacing w:after="120"/>
        <w:ind w:left="-360"/>
        <w:contextualSpacing w:val="0"/>
        <w:jc w:val="both"/>
        <w:rPr>
          <w:rFonts w:asciiTheme="minorHAnsi" w:eastAsia="Times New Roman" w:hAnsiTheme="minorHAnsi" w:cstheme="minorHAnsi"/>
          <w:b/>
          <w:bCs/>
          <w:sz w:val="22"/>
          <w:szCs w:val="22"/>
        </w:rPr>
      </w:pPr>
      <w:r w:rsidRPr="00F15523">
        <w:rPr>
          <w:rFonts w:asciiTheme="minorHAnsi" w:eastAsia="Times New Roman" w:hAnsiTheme="minorHAnsi" w:cstheme="minorHAnsi"/>
          <w:b/>
          <w:bCs/>
          <w:sz w:val="22"/>
          <w:szCs w:val="22"/>
        </w:rPr>
        <w:t>Previous Pro</w:t>
      </w:r>
      <w:r>
        <w:rPr>
          <w:rFonts w:asciiTheme="minorHAnsi" w:eastAsia="Times New Roman" w:hAnsiTheme="minorHAnsi" w:cstheme="minorHAnsi"/>
          <w:b/>
          <w:bCs/>
          <w:sz w:val="22"/>
          <w:szCs w:val="22"/>
        </w:rPr>
        <w:t>gram</w:t>
      </w:r>
      <w:r w:rsidRPr="00F15523">
        <w:rPr>
          <w:rFonts w:asciiTheme="minorHAnsi" w:eastAsia="Times New Roman" w:hAnsiTheme="minorHAnsi" w:cstheme="minorHAnsi"/>
          <w:b/>
          <w:bCs/>
          <w:sz w:val="22"/>
          <w:szCs w:val="22"/>
        </w:rPr>
        <w:t xml:space="preserve"> Restructurings</w:t>
      </w:r>
    </w:p>
    <w:p w14:paraId="23A7AD2D" w14:textId="77777777" w:rsidR="00F201B8" w:rsidRPr="00F15523" w:rsidRDefault="00F201B8" w:rsidP="00F201B8">
      <w:pPr>
        <w:pStyle w:val="ListParagraph"/>
        <w:widowControl/>
        <w:numPr>
          <w:ilvl w:val="0"/>
          <w:numId w:val="6"/>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b/>
          <w:bCs/>
          <w:color w:val="auto"/>
          <w:sz w:val="22"/>
          <w:szCs w:val="22"/>
        </w:rPr>
      </w:pPr>
      <w:r w:rsidRPr="00F15523">
        <w:rPr>
          <w:rFonts w:asciiTheme="minorHAnsi" w:eastAsia="Times New Roman" w:hAnsiTheme="minorHAnsi" w:cstheme="minorHAnsi"/>
          <w:b/>
          <w:bCs/>
          <w:color w:val="auto"/>
          <w:sz w:val="22"/>
          <w:szCs w:val="22"/>
        </w:rPr>
        <w:t>The Pr</w:t>
      </w:r>
      <w:r>
        <w:rPr>
          <w:rFonts w:asciiTheme="minorHAnsi" w:eastAsia="Times New Roman" w:hAnsiTheme="minorHAnsi" w:cstheme="minorHAnsi"/>
          <w:b/>
          <w:bCs/>
          <w:color w:val="auto"/>
          <w:sz w:val="22"/>
          <w:szCs w:val="22"/>
        </w:rPr>
        <w:t>ogram</w:t>
      </w:r>
      <w:r w:rsidRPr="00F15523">
        <w:rPr>
          <w:rFonts w:asciiTheme="minorHAnsi" w:eastAsia="Times New Roman" w:hAnsiTheme="minorHAnsi" w:cstheme="minorHAnsi"/>
          <w:b/>
          <w:bCs/>
          <w:color w:val="auto"/>
          <w:sz w:val="22"/>
          <w:szCs w:val="22"/>
        </w:rPr>
        <w:t xml:space="preserve"> underwent two restructurings since effectiveness. </w:t>
      </w:r>
      <w:r w:rsidRPr="00F15523">
        <w:rPr>
          <w:rFonts w:asciiTheme="minorHAnsi" w:eastAsia="Times New Roman" w:hAnsiTheme="minorHAnsi" w:cstheme="minorHAnsi"/>
          <w:color w:val="auto"/>
          <w:sz w:val="22"/>
          <w:szCs w:val="22"/>
        </w:rPr>
        <w:t xml:space="preserve">The restructurings, which were processed in August 2020 and March 2021, </w:t>
      </w:r>
      <w:r>
        <w:rPr>
          <w:rFonts w:asciiTheme="minorHAnsi" w:eastAsia="Times New Roman" w:hAnsiTheme="minorHAnsi" w:cstheme="minorHAnsi"/>
          <w:color w:val="auto"/>
          <w:sz w:val="22"/>
          <w:szCs w:val="22"/>
        </w:rPr>
        <w:t>primarily to allow more time for achievement of some DLR targets, which was caused by economic and other implications of COVID-19. The following presents an overview of those restructurings, and the details are contained in Annex 6.</w:t>
      </w:r>
      <w:r w:rsidRPr="00F15523">
        <w:rPr>
          <w:rFonts w:asciiTheme="minorHAnsi" w:eastAsia="Times New Roman" w:hAnsiTheme="minorHAnsi" w:cstheme="minorHAnsi"/>
          <w:color w:val="auto"/>
          <w:sz w:val="22"/>
          <w:szCs w:val="22"/>
        </w:rPr>
        <w:t xml:space="preserve"> </w:t>
      </w:r>
    </w:p>
    <w:p w14:paraId="72AB547D" w14:textId="77777777" w:rsidR="00F201B8" w:rsidRPr="00F15523" w:rsidRDefault="00F201B8" w:rsidP="00F201B8">
      <w:pPr>
        <w:pStyle w:val="ListParagraph"/>
        <w:widowControl/>
        <w:numPr>
          <w:ilvl w:val="0"/>
          <w:numId w:val="24"/>
        </w:numPr>
        <w:shd w:val="clear" w:color="auto" w:fill="FFFFFF"/>
        <w:tabs>
          <w:tab w:val="left" w:pos="0"/>
        </w:tabs>
        <w:autoSpaceDE/>
        <w:autoSpaceDN/>
        <w:adjustRightInd/>
        <w:spacing w:after="120"/>
        <w:contextualSpacing w:val="0"/>
        <w:jc w:val="both"/>
        <w:rPr>
          <w:rFonts w:asciiTheme="minorHAnsi" w:eastAsia="Times New Roman" w:hAnsiTheme="minorHAnsi" w:cstheme="minorHAnsi"/>
          <w:b/>
          <w:bCs/>
          <w:color w:val="auto"/>
          <w:sz w:val="22"/>
          <w:szCs w:val="22"/>
        </w:rPr>
      </w:pPr>
      <w:r>
        <w:rPr>
          <w:rFonts w:asciiTheme="minorHAnsi" w:eastAsia="Times New Roman" w:hAnsiTheme="minorHAnsi" w:cstheme="minorHAnsi"/>
          <w:color w:val="auto"/>
          <w:sz w:val="22"/>
          <w:szCs w:val="22"/>
        </w:rPr>
        <w:t>A</w:t>
      </w:r>
      <w:r w:rsidRPr="00F15523">
        <w:rPr>
          <w:rFonts w:asciiTheme="minorHAnsi" w:eastAsia="Times New Roman" w:hAnsiTheme="minorHAnsi" w:cstheme="minorHAnsi"/>
          <w:color w:val="auto"/>
          <w:sz w:val="22"/>
          <w:szCs w:val="22"/>
        </w:rPr>
        <w:t>llow the Government and BT more time for achievement of some DLRs related to revision of the terms of financing between MOF and BT and introduction of the elements of good corporate governance at BT and the newly created electricity transmission and distribution companies</w:t>
      </w:r>
      <w:r>
        <w:rPr>
          <w:rFonts w:asciiTheme="minorHAnsi" w:eastAsia="Times New Roman" w:hAnsiTheme="minorHAnsi" w:cstheme="minorHAnsi"/>
          <w:color w:val="auto"/>
          <w:sz w:val="22"/>
          <w:szCs w:val="22"/>
        </w:rPr>
        <w:t>.</w:t>
      </w:r>
    </w:p>
    <w:p w14:paraId="31D521A4" w14:textId="77777777" w:rsidR="00F201B8" w:rsidRPr="00F15523" w:rsidRDefault="00F201B8" w:rsidP="00F201B8">
      <w:pPr>
        <w:pStyle w:val="ListParagraph"/>
        <w:widowControl/>
        <w:numPr>
          <w:ilvl w:val="0"/>
          <w:numId w:val="24"/>
        </w:numPr>
        <w:shd w:val="clear" w:color="auto" w:fill="FFFFFF"/>
        <w:tabs>
          <w:tab w:val="left" w:pos="0"/>
        </w:tabs>
        <w:autoSpaceDE/>
        <w:autoSpaceDN/>
        <w:adjustRightInd/>
        <w:spacing w:after="120"/>
        <w:contextualSpacing w:val="0"/>
        <w:jc w:val="both"/>
        <w:rPr>
          <w:rFonts w:asciiTheme="minorHAnsi" w:eastAsia="Times New Roman" w:hAnsiTheme="minorHAnsi" w:cstheme="minorHAnsi"/>
          <w:b/>
          <w:bCs/>
          <w:color w:val="auto"/>
          <w:sz w:val="22"/>
          <w:szCs w:val="22"/>
        </w:rPr>
      </w:pPr>
      <w:r>
        <w:rPr>
          <w:rFonts w:asciiTheme="minorHAnsi" w:eastAsia="Times New Roman" w:hAnsiTheme="minorHAnsi" w:cstheme="minorHAnsi"/>
          <w:color w:val="auto"/>
          <w:sz w:val="22"/>
          <w:szCs w:val="22"/>
        </w:rPr>
        <w:t>(i) D</w:t>
      </w:r>
      <w:r w:rsidRPr="00F15523">
        <w:rPr>
          <w:rFonts w:asciiTheme="minorHAnsi" w:eastAsia="Times New Roman" w:hAnsiTheme="minorHAnsi" w:cstheme="minorHAnsi"/>
          <w:color w:val="auto"/>
          <w:sz w:val="22"/>
          <w:szCs w:val="22"/>
        </w:rPr>
        <w:t>isaggrega</w:t>
      </w:r>
      <w:r>
        <w:rPr>
          <w:rFonts w:asciiTheme="minorHAnsi" w:eastAsia="Times New Roman" w:hAnsiTheme="minorHAnsi" w:cstheme="minorHAnsi"/>
          <w:color w:val="auto"/>
          <w:sz w:val="22"/>
          <w:szCs w:val="22"/>
        </w:rPr>
        <w:t>te</w:t>
      </w:r>
      <w:r w:rsidRPr="00F15523">
        <w:rPr>
          <w:rFonts w:asciiTheme="minorHAnsi" w:eastAsia="Times New Roman" w:hAnsiTheme="minorHAnsi" w:cstheme="minorHAnsi"/>
          <w:color w:val="auto"/>
          <w:sz w:val="22"/>
          <w:szCs w:val="22"/>
        </w:rPr>
        <w:t xml:space="preserve"> </w:t>
      </w:r>
      <w:r>
        <w:rPr>
          <w:rFonts w:asciiTheme="minorHAnsi" w:eastAsia="Times New Roman" w:hAnsiTheme="minorHAnsi" w:cstheme="minorHAnsi"/>
          <w:color w:val="auto"/>
          <w:sz w:val="22"/>
          <w:szCs w:val="22"/>
        </w:rPr>
        <w:t>the</w:t>
      </w:r>
      <w:r w:rsidRPr="00F15523">
        <w:rPr>
          <w:rFonts w:asciiTheme="minorHAnsi" w:eastAsia="Times New Roman" w:hAnsiTheme="minorHAnsi" w:cstheme="minorHAnsi"/>
          <w:color w:val="auto"/>
          <w:sz w:val="22"/>
          <w:szCs w:val="22"/>
        </w:rPr>
        <w:t xml:space="preserve"> DLR 1.1</w:t>
      </w:r>
      <w:r>
        <w:rPr>
          <w:rStyle w:val="FootnoteReference"/>
          <w:rFonts w:asciiTheme="minorHAnsi" w:eastAsia="Times New Roman" w:hAnsiTheme="minorHAnsi" w:cstheme="minorHAnsi"/>
          <w:color w:val="auto"/>
          <w:sz w:val="22"/>
          <w:szCs w:val="22"/>
        </w:rPr>
        <w:footnoteReference w:id="2"/>
      </w:r>
      <w:r w:rsidRPr="00F15523">
        <w:rPr>
          <w:rFonts w:asciiTheme="minorHAnsi" w:eastAsia="Times New Roman" w:hAnsiTheme="minorHAnsi" w:cstheme="minorHAnsi"/>
          <w:color w:val="auto"/>
          <w:sz w:val="22"/>
          <w:szCs w:val="22"/>
        </w:rPr>
        <w:t xml:space="preserve"> </w:t>
      </w:r>
      <w:r>
        <w:rPr>
          <w:rFonts w:asciiTheme="minorHAnsi" w:eastAsia="Times New Roman" w:hAnsiTheme="minorHAnsi" w:cstheme="minorHAnsi"/>
          <w:color w:val="auto"/>
          <w:sz w:val="22"/>
          <w:szCs w:val="22"/>
        </w:rPr>
        <w:t xml:space="preserve">into two new </w:t>
      </w:r>
      <w:r w:rsidRPr="00F15523">
        <w:rPr>
          <w:rFonts w:asciiTheme="minorHAnsi" w:hAnsiTheme="minorHAnsi" w:cstheme="minorHAnsi"/>
          <w:color w:val="auto"/>
          <w:sz w:val="22"/>
          <w:szCs w:val="22"/>
        </w:rPr>
        <w:t>DLRs comprised of components of the original DLR 1.1; and (ii) extend the deadline for achievement of revised DLRs.</w:t>
      </w:r>
      <w:r>
        <w:rPr>
          <w:rFonts w:asciiTheme="minorHAnsi" w:hAnsiTheme="minorHAnsi" w:cstheme="minorHAnsi"/>
          <w:color w:val="auto"/>
          <w:sz w:val="22"/>
          <w:szCs w:val="22"/>
        </w:rPr>
        <w:t xml:space="preserve"> This was required to allow the Government receive disbursements for the components of the original DLR that were planned to be achieved earlier than some other parts.</w:t>
      </w:r>
    </w:p>
    <w:p w14:paraId="58786F83" w14:textId="77777777" w:rsidR="00F201B8" w:rsidRPr="00115C15" w:rsidRDefault="00F201B8" w:rsidP="00F201B8">
      <w:pPr>
        <w:pStyle w:val="ListParagraph"/>
        <w:widowControl/>
        <w:numPr>
          <w:ilvl w:val="0"/>
          <w:numId w:val="9"/>
        </w:numPr>
        <w:tabs>
          <w:tab w:val="left" w:pos="270"/>
        </w:tabs>
        <w:autoSpaceDE/>
        <w:autoSpaceDN/>
        <w:adjustRightInd/>
        <w:spacing w:after="120"/>
        <w:ind w:left="270" w:hanging="270"/>
        <w:contextualSpacing w:val="0"/>
        <w:jc w:val="both"/>
        <w:rPr>
          <w:rFonts w:asciiTheme="minorHAnsi" w:hAnsiTheme="minorHAnsi" w:cstheme="minorHAnsi"/>
          <w:b/>
          <w:color w:val="auto"/>
          <w:sz w:val="22"/>
          <w:szCs w:val="22"/>
        </w:rPr>
      </w:pPr>
      <w:r w:rsidRPr="00115C15">
        <w:rPr>
          <w:rFonts w:asciiTheme="minorHAnsi" w:hAnsiTheme="minorHAnsi" w:cstheme="minorHAnsi"/>
          <w:b/>
          <w:bCs/>
          <w:color w:val="auto"/>
          <w:sz w:val="22"/>
          <w:szCs w:val="22"/>
        </w:rPr>
        <w:t>Revised DLR 1</w:t>
      </w:r>
      <w:r w:rsidRPr="00115C15">
        <w:rPr>
          <w:rFonts w:asciiTheme="minorHAnsi" w:hAnsiTheme="minorHAnsi" w:cstheme="minorHAnsi"/>
          <w:b/>
          <w:color w:val="auto"/>
          <w:sz w:val="22"/>
          <w:szCs w:val="22"/>
        </w:rPr>
        <w:t xml:space="preserve">.1: </w:t>
      </w:r>
      <w:r w:rsidRPr="00115C15">
        <w:rPr>
          <w:rFonts w:asciiTheme="minorHAnsi" w:hAnsiTheme="minorHAnsi" w:cstheme="minorHAnsi"/>
          <w:bCs/>
          <w:color w:val="auto"/>
          <w:sz w:val="22"/>
          <w:szCs w:val="22"/>
        </w:rPr>
        <w:t>By September 30, 2021,</w:t>
      </w:r>
      <w:r w:rsidRPr="00115C15">
        <w:rPr>
          <w:rFonts w:asciiTheme="minorHAnsi" w:hAnsiTheme="minorHAnsi" w:cstheme="minorHAnsi"/>
          <w:b/>
          <w:color w:val="auto"/>
          <w:sz w:val="22"/>
          <w:szCs w:val="22"/>
        </w:rPr>
        <w:t xml:space="preserve"> </w:t>
      </w:r>
      <w:r w:rsidRPr="00115C15">
        <w:rPr>
          <w:rFonts w:asciiTheme="minorHAnsi" w:hAnsiTheme="minorHAnsi" w:cstheme="minorHAnsi"/>
          <w:color w:val="auto"/>
          <w:sz w:val="22"/>
          <w:szCs w:val="22"/>
        </w:rPr>
        <w:t>at least twelve (12) percent increase of average end-user tariff for BT has been adopted by the Recipient.</w:t>
      </w:r>
    </w:p>
    <w:p w14:paraId="1F5AD3C0" w14:textId="77777777" w:rsidR="00F201B8" w:rsidRPr="00162795" w:rsidRDefault="00F201B8" w:rsidP="00F201B8">
      <w:pPr>
        <w:pStyle w:val="ListParagraph"/>
        <w:widowControl/>
        <w:numPr>
          <w:ilvl w:val="0"/>
          <w:numId w:val="9"/>
        </w:numPr>
        <w:tabs>
          <w:tab w:val="left" w:pos="270"/>
        </w:tabs>
        <w:autoSpaceDE/>
        <w:autoSpaceDN/>
        <w:adjustRightInd/>
        <w:spacing w:after="120"/>
        <w:ind w:left="270" w:hanging="270"/>
        <w:contextualSpacing w:val="0"/>
        <w:jc w:val="both"/>
        <w:rPr>
          <w:rFonts w:asciiTheme="minorHAnsi" w:hAnsiTheme="minorHAnsi" w:cstheme="minorHAnsi"/>
          <w:color w:val="auto"/>
          <w:sz w:val="22"/>
          <w:szCs w:val="22"/>
          <w:highlight w:val="green"/>
        </w:rPr>
      </w:pPr>
      <w:r w:rsidRPr="00115C15">
        <w:rPr>
          <w:rFonts w:asciiTheme="minorHAnsi" w:hAnsiTheme="minorHAnsi" w:cstheme="minorHAnsi"/>
          <w:b/>
          <w:bCs/>
          <w:color w:val="auto"/>
          <w:sz w:val="22"/>
          <w:szCs w:val="22"/>
        </w:rPr>
        <w:t>New DLR. 1.7:</w:t>
      </w:r>
      <w:r w:rsidRPr="00115C15">
        <w:rPr>
          <w:rFonts w:asciiTheme="minorHAnsi" w:hAnsiTheme="minorHAnsi" w:cstheme="minorHAnsi"/>
          <w:color w:val="auto"/>
          <w:sz w:val="22"/>
          <w:szCs w:val="22"/>
        </w:rPr>
        <w:t xml:space="preserve"> By June 30, 2021, approval by the Recipient’s government of the Electricity Tariff Paper satisfactory to the Association, with estimated full cost-recovery tariff and tariff adjustment plan to reach full cost-recovery by the end of 2025; and (b) establishment of an adequately staffed Tariff Unit at the Anti-Monopoly Committee (AMC). The Recipient’s request was to specify a deadline </w:t>
      </w:r>
      <w:r w:rsidRPr="00162795">
        <w:rPr>
          <w:rFonts w:asciiTheme="minorHAnsi" w:hAnsiTheme="minorHAnsi" w:cstheme="minorHAnsi"/>
          <w:color w:val="auto"/>
          <w:sz w:val="22"/>
          <w:szCs w:val="22"/>
        </w:rPr>
        <w:t xml:space="preserve">of March 31, 2021. </w:t>
      </w:r>
    </w:p>
    <w:p w14:paraId="7A7A3A73" w14:textId="26ABEC07" w:rsidR="00F201B8" w:rsidRPr="00F15523" w:rsidRDefault="008A1964" w:rsidP="00F201B8">
      <w:pPr>
        <w:pStyle w:val="ListParagraph"/>
        <w:widowControl/>
        <w:tabs>
          <w:tab w:val="left" w:pos="0"/>
        </w:tabs>
        <w:autoSpaceDE/>
        <w:autoSpaceDN/>
        <w:adjustRightInd/>
        <w:spacing w:after="120"/>
        <w:ind w:left="-360"/>
        <w:contextualSpacing w:val="0"/>
        <w:jc w:val="both"/>
        <w:rPr>
          <w:rFonts w:asciiTheme="minorHAnsi" w:hAnsiTheme="minorHAnsi" w:cstheme="minorHAnsi"/>
          <w:color w:val="auto"/>
          <w:sz w:val="22"/>
          <w:szCs w:val="22"/>
        </w:rPr>
      </w:pPr>
      <w:r>
        <w:rPr>
          <w:rFonts w:asciiTheme="minorHAnsi" w:hAnsiTheme="minorHAnsi" w:cstheme="minorHAnsi"/>
          <w:b/>
          <w:bCs/>
          <w:sz w:val="22"/>
          <w:szCs w:val="22"/>
          <w:highlight w:val="green"/>
          <w:lang w:val="ru-RU"/>
        </w:rPr>
        <w:t>Обоснование для предложенного ДФ</w:t>
      </w:r>
    </w:p>
    <w:p w14:paraId="12EE6CFA" w14:textId="51515C51" w:rsidR="00F43472" w:rsidRPr="00BA2F84" w:rsidRDefault="003D5DC9" w:rsidP="00F201B8">
      <w:pPr>
        <w:pStyle w:val="ListParagraph"/>
        <w:widowControl/>
        <w:numPr>
          <w:ilvl w:val="0"/>
          <w:numId w:val="10"/>
        </w:numPr>
        <w:tabs>
          <w:tab w:val="left" w:pos="0"/>
        </w:tabs>
        <w:autoSpaceDE/>
        <w:autoSpaceDN/>
        <w:adjustRightInd/>
        <w:spacing w:before="120" w:after="120"/>
        <w:ind w:left="270" w:hanging="270"/>
        <w:contextualSpacing w:val="0"/>
        <w:jc w:val="both"/>
        <w:rPr>
          <w:rFonts w:asciiTheme="minorHAnsi" w:hAnsiTheme="minorHAnsi" w:cstheme="minorHAnsi"/>
          <w:b/>
          <w:bCs/>
          <w:color w:val="172D5F"/>
          <w:sz w:val="22"/>
          <w:szCs w:val="22"/>
          <w:lang w:val="ru-RU"/>
        </w:rPr>
      </w:pPr>
      <w:r w:rsidRPr="00BA2F84">
        <w:rPr>
          <w:rFonts w:asciiTheme="minorHAnsi" w:hAnsiTheme="minorHAnsi" w:cstheme="minorHAnsi"/>
          <w:b/>
          <w:bCs/>
          <w:sz w:val="22"/>
          <w:szCs w:val="22"/>
          <w:lang w:val="ru-RU"/>
        </w:rPr>
        <w:t>Внешние потрясения оказали влияние на реализацию программы и финанс</w:t>
      </w:r>
      <w:r w:rsidR="009F0B70" w:rsidRPr="00BA2F84">
        <w:rPr>
          <w:rFonts w:asciiTheme="minorHAnsi" w:hAnsiTheme="minorHAnsi" w:cstheme="minorHAnsi"/>
          <w:b/>
          <w:bCs/>
          <w:sz w:val="22"/>
          <w:szCs w:val="22"/>
          <w:lang w:val="ru-RU"/>
        </w:rPr>
        <w:t xml:space="preserve">овое положение </w:t>
      </w:r>
      <w:r w:rsidRPr="00BA2F84">
        <w:rPr>
          <w:rFonts w:asciiTheme="minorHAnsi" w:hAnsiTheme="minorHAnsi" w:cstheme="minorHAnsi"/>
          <w:b/>
          <w:bCs/>
          <w:sz w:val="22"/>
          <w:szCs w:val="22"/>
          <w:lang w:val="ru-RU"/>
        </w:rPr>
        <w:t>сектора</w:t>
      </w:r>
      <w:r w:rsidR="009F0B70" w:rsidRPr="00BA2F84">
        <w:rPr>
          <w:rFonts w:asciiTheme="minorHAnsi" w:hAnsiTheme="minorHAnsi" w:cstheme="minorHAnsi"/>
          <w:b/>
          <w:bCs/>
          <w:sz w:val="22"/>
          <w:szCs w:val="22"/>
          <w:lang w:val="ru-RU"/>
        </w:rPr>
        <w:t xml:space="preserve"> сектора </w:t>
      </w:r>
      <w:r w:rsidR="009F0B70" w:rsidRPr="00BA2F84">
        <w:rPr>
          <w:rFonts w:asciiTheme="minorHAnsi" w:hAnsiTheme="minorHAnsi" w:cstheme="minorHAnsi"/>
          <w:bCs/>
          <w:sz w:val="22"/>
          <w:szCs w:val="22"/>
          <w:lang w:val="ru-RU"/>
        </w:rPr>
        <w:t xml:space="preserve">электроэнергетики. </w:t>
      </w:r>
      <w:r w:rsidR="00714D78" w:rsidRPr="00BA2F84">
        <w:rPr>
          <w:rFonts w:asciiTheme="minorHAnsi" w:hAnsiTheme="minorHAnsi" w:cstheme="minorHAnsi"/>
          <w:bCs/>
          <w:sz w:val="22"/>
          <w:szCs w:val="22"/>
          <w:lang w:val="ru-RU"/>
        </w:rPr>
        <w:t xml:space="preserve">На ход осуществления Программы повлияли внешние потрясения, которые </w:t>
      </w:r>
      <w:r w:rsidR="009F0B70" w:rsidRPr="00BA2F84">
        <w:rPr>
          <w:rFonts w:asciiTheme="minorHAnsi" w:hAnsiTheme="minorHAnsi" w:cstheme="minorHAnsi"/>
          <w:bCs/>
          <w:sz w:val="22"/>
          <w:szCs w:val="22"/>
          <w:lang w:val="ru-RU"/>
        </w:rPr>
        <w:t>нахо</w:t>
      </w:r>
      <w:r w:rsidR="00477997" w:rsidRPr="00BA2F84">
        <w:rPr>
          <w:rFonts w:asciiTheme="minorHAnsi" w:hAnsiTheme="minorHAnsi" w:cstheme="minorHAnsi"/>
          <w:bCs/>
          <w:sz w:val="22"/>
          <w:szCs w:val="22"/>
          <w:lang w:val="ru-RU"/>
        </w:rPr>
        <w:t xml:space="preserve">дились </w:t>
      </w:r>
      <w:r w:rsidR="0092653D" w:rsidRPr="00BA2F84">
        <w:rPr>
          <w:rFonts w:asciiTheme="minorHAnsi" w:hAnsiTheme="minorHAnsi" w:cstheme="minorHAnsi"/>
          <w:bCs/>
          <w:sz w:val="22"/>
          <w:szCs w:val="22"/>
          <w:lang w:val="ru-RU"/>
        </w:rPr>
        <w:t xml:space="preserve">вне </w:t>
      </w:r>
      <w:r w:rsidR="00477997" w:rsidRPr="00BA2F84">
        <w:rPr>
          <w:rFonts w:asciiTheme="minorHAnsi" w:hAnsiTheme="minorHAnsi" w:cstheme="minorHAnsi"/>
          <w:bCs/>
          <w:sz w:val="22"/>
          <w:szCs w:val="22"/>
          <w:lang w:val="ru-RU"/>
        </w:rPr>
        <w:t>контроля правительства</w:t>
      </w:r>
      <w:r w:rsidR="009F0B70" w:rsidRPr="00BA2F84">
        <w:rPr>
          <w:rFonts w:asciiTheme="minorHAnsi" w:hAnsiTheme="minorHAnsi" w:cstheme="minorHAnsi"/>
          <w:bCs/>
          <w:sz w:val="22"/>
          <w:szCs w:val="22"/>
          <w:lang w:val="ru-RU"/>
        </w:rPr>
        <w:t xml:space="preserve">. </w:t>
      </w:r>
      <w:r w:rsidR="001D514E" w:rsidRPr="00BA2F84">
        <w:rPr>
          <w:rFonts w:asciiTheme="minorHAnsi" w:hAnsiTheme="minorHAnsi" w:cstheme="minorHAnsi"/>
          <w:bCs/>
          <w:sz w:val="22"/>
          <w:szCs w:val="22"/>
          <w:lang w:val="ru-RU"/>
        </w:rPr>
        <w:t xml:space="preserve">В частности, правительство обратилось с просьбой о дополнительном финансировании (ДФ) для преодоления негативных последствий </w:t>
      </w:r>
      <w:r w:rsidR="009F0B70" w:rsidRPr="00BA2F84">
        <w:rPr>
          <w:rFonts w:asciiTheme="minorHAnsi" w:hAnsiTheme="minorHAnsi" w:cstheme="minorHAnsi"/>
          <w:bCs/>
          <w:sz w:val="22"/>
          <w:szCs w:val="22"/>
          <w:lang w:val="ru-RU"/>
        </w:rPr>
        <w:t xml:space="preserve">на </w:t>
      </w:r>
      <w:r w:rsidR="009F0B70" w:rsidRPr="00F43472">
        <w:rPr>
          <w:rFonts w:asciiTheme="minorHAnsi" w:hAnsiTheme="minorHAnsi" w:cstheme="minorHAnsi"/>
          <w:bCs/>
          <w:sz w:val="22"/>
          <w:szCs w:val="22"/>
        </w:rPr>
        <w:t>BT</w:t>
      </w:r>
      <w:r w:rsidR="009F0B70" w:rsidRPr="00BA2F84">
        <w:rPr>
          <w:rFonts w:asciiTheme="minorHAnsi" w:hAnsiTheme="minorHAnsi" w:cstheme="minorHAnsi"/>
          <w:bCs/>
          <w:sz w:val="22"/>
          <w:szCs w:val="22"/>
          <w:lang w:val="ru-RU"/>
        </w:rPr>
        <w:t xml:space="preserve"> </w:t>
      </w:r>
      <w:r w:rsidR="0058378A" w:rsidRPr="00BA2F84">
        <w:rPr>
          <w:rFonts w:asciiTheme="minorHAnsi" w:hAnsiTheme="minorHAnsi" w:cstheme="minorHAnsi"/>
          <w:bCs/>
          <w:sz w:val="22"/>
          <w:szCs w:val="22"/>
          <w:lang w:val="ru-RU"/>
        </w:rPr>
        <w:t xml:space="preserve">в результате: (а) более чем прогнозируемого </w:t>
      </w:r>
      <w:r w:rsidR="00853F58" w:rsidRPr="00BA2F84">
        <w:rPr>
          <w:rFonts w:asciiTheme="minorHAnsi" w:hAnsiTheme="minorHAnsi" w:cstheme="minorHAnsi"/>
          <w:bCs/>
          <w:sz w:val="22"/>
          <w:szCs w:val="22"/>
          <w:lang w:val="ru-RU"/>
        </w:rPr>
        <w:t>ослабления</w:t>
      </w:r>
      <w:r w:rsidR="0058378A" w:rsidRPr="00BA2F84">
        <w:rPr>
          <w:rFonts w:asciiTheme="minorHAnsi" w:hAnsiTheme="minorHAnsi" w:cstheme="minorHAnsi"/>
          <w:bCs/>
          <w:sz w:val="22"/>
          <w:szCs w:val="22"/>
          <w:lang w:val="ru-RU"/>
        </w:rPr>
        <w:t xml:space="preserve"> Сомони Таджикистана (СТ), в результате макроэкономических последствий КОВИД-19 и конфликта в Украине; </w:t>
      </w:r>
      <w:r w:rsidR="009F0B70" w:rsidRPr="00BA2F84">
        <w:rPr>
          <w:rFonts w:asciiTheme="minorHAnsi" w:hAnsiTheme="minorHAnsi" w:cstheme="minorHAnsi"/>
          <w:bCs/>
          <w:sz w:val="22"/>
          <w:szCs w:val="22"/>
          <w:lang w:val="ru-RU"/>
        </w:rPr>
        <w:t xml:space="preserve">(б) </w:t>
      </w:r>
      <w:r w:rsidR="0052096D" w:rsidRPr="00BA2F84">
        <w:rPr>
          <w:rFonts w:asciiTheme="minorHAnsi" w:hAnsiTheme="minorHAnsi" w:cstheme="minorHAnsi"/>
          <w:bCs/>
          <w:sz w:val="22"/>
          <w:szCs w:val="22"/>
          <w:lang w:val="ru-RU"/>
        </w:rPr>
        <w:t xml:space="preserve">недофинансирования </w:t>
      </w:r>
      <w:r w:rsidR="00E66EAD" w:rsidRPr="00BA2F84">
        <w:rPr>
          <w:rFonts w:asciiTheme="minorHAnsi" w:hAnsiTheme="minorHAnsi" w:cstheme="minorHAnsi"/>
          <w:bCs/>
          <w:sz w:val="22"/>
          <w:szCs w:val="22"/>
          <w:lang w:val="ru-RU"/>
        </w:rPr>
        <w:t>БТ</w:t>
      </w:r>
      <w:r w:rsidR="0052096D" w:rsidRPr="00BA2F84">
        <w:rPr>
          <w:rFonts w:asciiTheme="minorHAnsi" w:hAnsiTheme="minorHAnsi" w:cstheme="minorHAnsi"/>
          <w:bCs/>
          <w:sz w:val="22"/>
          <w:szCs w:val="22"/>
          <w:lang w:val="ru-RU"/>
        </w:rPr>
        <w:t xml:space="preserve"> Программы из-за более низких, чем ожидалось, доходов; </w:t>
      </w:r>
      <w:r w:rsidR="009F0B70" w:rsidRPr="00BA2F84">
        <w:rPr>
          <w:rFonts w:asciiTheme="minorHAnsi" w:hAnsiTheme="minorHAnsi" w:cstheme="minorHAnsi"/>
          <w:bCs/>
          <w:sz w:val="22"/>
          <w:szCs w:val="22"/>
          <w:lang w:val="ru-RU"/>
        </w:rPr>
        <w:t>и (</w:t>
      </w:r>
      <w:r w:rsidR="009F0B70" w:rsidRPr="00F43472">
        <w:rPr>
          <w:rFonts w:asciiTheme="minorHAnsi" w:hAnsiTheme="minorHAnsi" w:cstheme="minorHAnsi"/>
          <w:bCs/>
          <w:sz w:val="22"/>
          <w:szCs w:val="22"/>
        </w:rPr>
        <w:t>c</w:t>
      </w:r>
      <w:r w:rsidR="009F0B70" w:rsidRPr="00BA2F84">
        <w:rPr>
          <w:rFonts w:asciiTheme="minorHAnsi" w:hAnsiTheme="minorHAnsi" w:cstheme="minorHAnsi"/>
          <w:bCs/>
          <w:sz w:val="22"/>
          <w:szCs w:val="22"/>
          <w:lang w:val="ru-RU"/>
        </w:rPr>
        <w:t>) прогнозируем</w:t>
      </w:r>
      <w:r w:rsidR="0058378A" w:rsidRPr="00BA2F84">
        <w:rPr>
          <w:rFonts w:asciiTheme="minorHAnsi" w:hAnsiTheme="minorHAnsi" w:cstheme="minorHAnsi"/>
          <w:bCs/>
          <w:sz w:val="22"/>
          <w:szCs w:val="22"/>
          <w:lang w:val="ru-RU"/>
        </w:rPr>
        <w:t xml:space="preserve">ого </w:t>
      </w:r>
      <w:r w:rsidR="009F0B70" w:rsidRPr="00BA2F84">
        <w:rPr>
          <w:rFonts w:asciiTheme="minorHAnsi" w:hAnsiTheme="minorHAnsi" w:cstheme="minorHAnsi"/>
          <w:bCs/>
          <w:sz w:val="22"/>
          <w:szCs w:val="22"/>
          <w:lang w:val="ru-RU"/>
        </w:rPr>
        <w:t xml:space="preserve"> дефицит</w:t>
      </w:r>
      <w:r w:rsidR="0058378A" w:rsidRPr="00BA2F84">
        <w:rPr>
          <w:rFonts w:asciiTheme="minorHAnsi" w:hAnsiTheme="minorHAnsi" w:cstheme="minorHAnsi"/>
          <w:bCs/>
          <w:sz w:val="22"/>
          <w:szCs w:val="22"/>
          <w:lang w:val="ru-RU"/>
        </w:rPr>
        <w:t>а</w:t>
      </w:r>
      <w:r w:rsidR="009F0B70" w:rsidRPr="00BA2F84">
        <w:rPr>
          <w:rFonts w:asciiTheme="minorHAnsi" w:hAnsiTheme="minorHAnsi" w:cstheme="minorHAnsi"/>
          <w:bCs/>
          <w:sz w:val="22"/>
          <w:szCs w:val="22"/>
          <w:lang w:val="ru-RU"/>
        </w:rPr>
        <w:t xml:space="preserve"> в финансирован</w:t>
      </w:r>
      <w:r w:rsidR="00E66EAD" w:rsidRPr="00BA2F84">
        <w:rPr>
          <w:rFonts w:asciiTheme="minorHAnsi" w:hAnsiTheme="minorHAnsi" w:cstheme="minorHAnsi"/>
          <w:bCs/>
          <w:sz w:val="22"/>
          <w:szCs w:val="22"/>
          <w:lang w:val="ru-RU"/>
        </w:rPr>
        <w:t>ии программы Б</w:t>
      </w:r>
      <w:r w:rsidR="00F43472" w:rsidRPr="00F43472">
        <w:rPr>
          <w:rFonts w:asciiTheme="minorHAnsi" w:hAnsiTheme="minorHAnsi" w:cstheme="minorHAnsi"/>
          <w:bCs/>
          <w:sz w:val="22"/>
          <w:szCs w:val="22"/>
        </w:rPr>
        <w:t>T</w:t>
      </w:r>
      <w:r w:rsidR="00F43472" w:rsidRPr="00BA2F84">
        <w:rPr>
          <w:rFonts w:asciiTheme="minorHAnsi" w:hAnsiTheme="minorHAnsi" w:cstheme="minorHAnsi"/>
          <w:bCs/>
          <w:sz w:val="22"/>
          <w:szCs w:val="22"/>
          <w:lang w:val="ru-RU"/>
        </w:rPr>
        <w:t xml:space="preserve"> в связи с задержкой реализации проекта передачи электроэнергии и торговли ею между Центральной Азией и Южной Азией </w:t>
      </w:r>
      <w:r w:rsidR="009F0B70" w:rsidRPr="00BA2F84">
        <w:rPr>
          <w:rFonts w:asciiTheme="minorHAnsi" w:hAnsiTheme="minorHAnsi" w:cstheme="minorHAnsi"/>
          <w:bCs/>
          <w:sz w:val="22"/>
          <w:szCs w:val="22"/>
          <w:lang w:val="ru-RU"/>
        </w:rPr>
        <w:t>и (</w:t>
      </w:r>
      <w:r w:rsidR="009F0B70" w:rsidRPr="00F43472">
        <w:rPr>
          <w:rFonts w:asciiTheme="minorHAnsi" w:hAnsiTheme="minorHAnsi" w:cstheme="minorHAnsi"/>
          <w:bCs/>
          <w:sz w:val="22"/>
          <w:szCs w:val="22"/>
        </w:rPr>
        <w:t>CASA</w:t>
      </w:r>
      <w:r w:rsidR="009F0B70" w:rsidRPr="00BA2F84">
        <w:rPr>
          <w:rFonts w:asciiTheme="minorHAnsi" w:hAnsiTheme="minorHAnsi" w:cstheme="minorHAnsi"/>
          <w:bCs/>
          <w:sz w:val="22"/>
          <w:szCs w:val="22"/>
          <w:lang w:val="ru-RU"/>
        </w:rPr>
        <w:t>-1000).</w:t>
      </w:r>
      <w:r w:rsidR="00F736CE" w:rsidRPr="00BA2F84">
        <w:rPr>
          <w:rFonts w:asciiTheme="minorHAnsi" w:hAnsiTheme="minorHAnsi" w:cstheme="minorHAnsi"/>
          <w:sz w:val="22"/>
          <w:szCs w:val="22"/>
          <w:lang w:val="ru-RU"/>
        </w:rPr>
        <w:t xml:space="preserve"> </w:t>
      </w:r>
    </w:p>
    <w:p w14:paraId="1B0D7226" w14:textId="067E7A4D" w:rsidR="00F201B8" w:rsidRPr="00941FA8" w:rsidRDefault="00886BA8" w:rsidP="009E5507">
      <w:pPr>
        <w:pStyle w:val="ListParagraph"/>
        <w:widowControl/>
        <w:numPr>
          <w:ilvl w:val="0"/>
          <w:numId w:val="10"/>
        </w:numPr>
        <w:tabs>
          <w:tab w:val="left" w:pos="0"/>
        </w:tabs>
        <w:autoSpaceDE/>
        <w:autoSpaceDN/>
        <w:adjustRightInd/>
        <w:spacing w:before="120" w:after="120"/>
        <w:ind w:left="270" w:hanging="270"/>
        <w:contextualSpacing w:val="0"/>
        <w:jc w:val="both"/>
        <w:rPr>
          <w:rFonts w:asciiTheme="minorHAnsi" w:hAnsiTheme="minorHAnsi" w:cstheme="minorHAnsi"/>
          <w:bCs/>
          <w:color w:val="172D5F"/>
          <w:sz w:val="22"/>
          <w:szCs w:val="22"/>
          <w:lang w:val="ru-RU"/>
        </w:rPr>
      </w:pPr>
      <w:r w:rsidRPr="00BA2F84">
        <w:rPr>
          <w:rFonts w:asciiTheme="minorHAnsi" w:hAnsiTheme="minorHAnsi" w:cstheme="minorHAnsi"/>
          <w:b/>
          <w:bCs/>
          <w:color w:val="172D5F"/>
          <w:sz w:val="22"/>
          <w:szCs w:val="22"/>
          <w:lang w:val="ru-RU"/>
        </w:rPr>
        <w:t xml:space="preserve">Более высокое, чем прогнозировалось, </w:t>
      </w:r>
      <w:r w:rsidR="00853F58" w:rsidRPr="009E5507">
        <w:rPr>
          <w:rFonts w:asciiTheme="minorHAnsi" w:hAnsiTheme="minorHAnsi" w:cstheme="minorHAnsi"/>
          <w:b/>
          <w:bCs/>
          <w:color w:val="172D5F"/>
          <w:sz w:val="22"/>
          <w:szCs w:val="22"/>
          <w:lang w:val="ru-RU"/>
        </w:rPr>
        <w:t xml:space="preserve">ослабление </w:t>
      </w:r>
      <w:r w:rsidRPr="00BA2F84">
        <w:rPr>
          <w:rFonts w:asciiTheme="minorHAnsi" w:hAnsiTheme="minorHAnsi" w:cstheme="minorHAnsi"/>
          <w:b/>
          <w:bCs/>
          <w:color w:val="172D5F"/>
          <w:sz w:val="22"/>
          <w:szCs w:val="22"/>
          <w:lang w:val="ru-RU"/>
        </w:rPr>
        <w:t>ТС.</w:t>
      </w:r>
      <w:r w:rsidRPr="00BA2F84">
        <w:rPr>
          <w:rFonts w:asciiTheme="minorHAnsi" w:hAnsiTheme="minorHAnsi" w:cstheme="minorHAnsi"/>
          <w:bCs/>
          <w:color w:val="172D5F"/>
          <w:sz w:val="22"/>
          <w:szCs w:val="22"/>
          <w:lang w:val="ru-RU"/>
        </w:rPr>
        <w:t xml:space="preserve"> В 2019</w:t>
      </w:r>
      <w:r>
        <w:rPr>
          <w:rStyle w:val="FootnoteReference"/>
          <w:rFonts w:asciiTheme="minorHAnsi" w:hAnsiTheme="minorHAnsi" w:cstheme="minorHAnsi"/>
          <w:sz w:val="22"/>
          <w:szCs w:val="22"/>
        </w:rPr>
        <w:footnoteReference w:id="3"/>
      </w:r>
      <w:r w:rsidRPr="00BA2F84">
        <w:rPr>
          <w:rFonts w:asciiTheme="minorHAnsi" w:hAnsiTheme="minorHAnsi" w:cstheme="minorHAnsi"/>
          <w:bCs/>
          <w:color w:val="172D5F"/>
          <w:sz w:val="22"/>
          <w:szCs w:val="22"/>
          <w:lang w:val="ru-RU"/>
        </w:rPr>
        <w:t xml:space="preserve">-2021 годах </w:t>
      </w:r>
      <w:r w:rsidR="00F9295B" w:rsidRPr="00BA2F84">
        <w:rPr>
          <w:rFonts w:asciiTheme="minorHAnsi" w:hAnsiTheme="minorHAnsi" w:cstheme="minorHAnsi"/>
          <w:bCs/>
          <w:color w:val="172D5F"/>
          <w:sz w:val="22"/>
          <w:szCs w:val="22"/>
          <w:lang w:val="ru-RU"/>
        </w:rPr>
        <w:t xml:space="preserve">СТ ослаб </w:t>
      </w:r>
      <w:r w:rsidRPr="00BA2F84">
        <w:rPr>
          <w:rFonts w:asciiTheme="minorHAnsi" w:hAnsiTheme="minorHAnsi" w:cstheme="minorHAnsi"/>
          <w:bCs/>
          <w:color w:val="172D5F"/>
          <w:sz w:val="22"/>
          <w:szCs w:val="22"/>
          <w:lang w:val="ru-RU"/>
        </w:rPr>
        <w:t>на 17,4 процента</w:t>
      </w:r>
      <w:r w:rsidR="00F9295B" w:rsidRPr="00BA2F84">
        <w:rPr>
          <w:rFonts w:asciiTheme="minorHAnsi" w:hAnsiTheme="minorHAnsi" w:cstheme="minorHAnsi"/>
          <w:bCs/>
          <w:color w:val="172D5F"/>
          <w:sz w:val="22"/>
          <w:szCs w:val="22"/>
          <w:lang w:val="ru-RU"/>
        </w:rPr>
        <w:t xml:space="preserve">, по сравнению с прогнозируемыми 12 процентами в рамках оценки </w:t>
      </w:r>
      <w:r w:rsidR="00807323" w:rsidRPr="00BA2F84">
        <w:rPr>
          <w:rFonts w:asciiTheme="minorHAnsi" w:hAnsiTheme="minorHAnsi" w:cstheme="minorHAnsi"/>
          <w:sz w:val="22"/>
          <w:szCs w:val="22"/>
          <w:lang w:val="ru-RU"/>
        </w:rPr>
        <w:t xml:space="preserve">родительского </w:t>
      </w:r>
      <w:r w:rsidR="00807323" w:rsidRPr="00BA2F84">
        <w:rPr>
          <w:rFonts w:asciiTheme="minorHAnsi" w:hAnsiTheme="minorHAnsi" w:cstheme="minorHAnsi"/>
          <w:color w:val="000000" w:themeColor="text1"/>
          <w:sz w:val="22"/>
          <w:szCs w:val="22"/>
          <w:lang w:val="ru-RU"/>
        </w:rPr>
        <w:t>проекта</w:t>
      </w:r>
      <w:r w:rsidR="009E5507" w:rsidRPr="00BA2F84">
        <w:rPr>
          <w:rFonts w:asciiTheme="minorHAnsi" w:hAnsiTheme="minorHAnsi" w:cstheme="minorHAnsi"/>
          <w:bCs/>
          <w:color w:val="172D5F"/>
          <w:sz w:val="22"/>
          <w:szCs w:val="22"/>
          <w:lang w:val="ru-RU"/>
        </w:rPr>
        <w:t xml:space="preserve">. Это привело к увеличению расходов на закупку электроэнергии у </w:t>
      </w:r>
      <w:r w:rsidR="009E5507" w:rsidRPr="009E5507">
        <w:rPr>
          <w:rFonts w:asciiTheme="minorHAnsi" w:hAnsiTheme="minorHAnsi" w:cstheme="minorHAnsi"/>
          <w:sz w:val="22"/>
          <w:szCs w:val="22"/>
        </w:rPr>
        <w:t>IPPs</w:t>
      </w:r>
      <w:r w:rsidR="009E5507" w:rsidRPr="00BA2F84">
        <w:rPr>
          <w:rFonts w:asciiTheme="minorHAnsi" w:hAnsiTheme="minorHAnsi" w:cstheme="minorHAnsi"/>
          <w:bCs/>
          <w:color w:val="172D5F"/>
          <w:sz w:val="22"/>
          <w:szCs w:val="22"/>
          <w:lang w:val="ru-RU"/>
        </w:rPr>
        <w:t xml:space="preserve">  и расходам на обслуж</w:t>
      </w:r>
      <w:r w:rsidR="00FC5311" w:rsidRPr="00BA2F84">
        <w:rPr>
          <w:rFonts w:asciiTheme="minorHAnsi" w:hAnsiTheme="minorHAnsi" w:cstheme="minorHAnsi"/>
          <w:bCs/>
          <w:color w:val="172D5F"/>
          <w:sz w:val="22"/>
          <w:szCs w:val="22"/>
          <w:lang w:val="ru-RU"/>
        </w:rPr>
        <w:t>ивание долга Б</w:t>
      </w:r>
      <w:r w:rsidR="009E5507" w:rsidRPr="00BA2F84">
        <w:rPr>
          <w:rFonts w:asciiTheme="minorHAnsi" w:hAnsiTheme="minorHAnsi" w:cstheme="minorHAnsi"/>
          <w:bCs/>
          <w:color w:val="172D5F"/>
          <w:sz w:val="22"/>
          <w:szCs w:val="22"/>
          <w:lang w:val="ru-RU"/>
        </w:rPr>
        <w:t>Т. Тарифы в соответствующих соглашениях о закупке электроэнергии (</w:t>
      </w:r>
      <w:r w:rsidR="007210C8" w:rsidRPr="00BA2F84">
        <w:rPr>
          <w:rFonts w:asciiTheme="minorHAnsi" w:hAnsiTheme="minorHAnsi" w:cstheme="minorHAnsi"/>
          <w:bCs/>
          <w:color w:val="172D5F"/>
          <w:sz w:val="22"/>
          <w:szCs w:val="22"/>
          <w:lang w:val="ru-RU"/>
        </w:rPr>
        <w:t>СЗ</w:t>
      </w:r>
      <w:r w:rsidR="009E5507" w:rsidRPr="00BA2F84">
        <w:rPr>
          <w:rFonts w:asciiTheme="minorHAnsi" w:hAnsiTheme="minorHAnsi" w:cstheme="minorHAnsi"/>
          <w:bCs/>
          <w:color w:val="172D5F"/>
          <w:sz w:val="22"/>
          <w:szCs w:val="22"/>
          <w:lang w:val="ru-RU"/>
        </w:rPr>
        <w:t>Э)</w:t>
      </w:r>
      <w:r w:rsidR="007210C8" w:rsidRPr="00BA2F84">
        <w:rPr>
          <w:rFonts w:asciiTheme="minorHAnsi" w:hAnsiTheme="minorHAnsi" w:cstheme="minorHAnsi"/>
          <w:bCs/>
          <w:color w:val="172D5F"/>
          <w:sz w:val="22"/>
          <w:szCs w:val="22"/>
          <w:lang w:val="ru-RU"/>
        </w:rPr>
        <w:t xml:space="preserve"> с Сангтудой -1  и Сангтудой -2 </w:t>
      </w:r>
      <w:r w:rsidR="004C2C18" w:rsidRPr="00F43472">
        <w:rPr>
          <w:rFonts w:asciiTheme="minorHAnsi" w:hAnsiTheme="minorHAnsi" w:cstheme="minorHAnsi"/>
          <w:sz w:val="22"/>
          <w:szCs w:val="22"/>
        </w:rPr>
        <w:t>IPPs</w:t>
      </w:r>
      <w:r w:rsidR="004C2C18" w:rsidRPr="00BA2F84">
        <w:rPr>
          <w:rFonts w:asciiTheme="minorHAnsi" w:hAnsiTheme="minorHAnsi" w:cstheme="minorHAnsi"/>
          <w:sz w:val="22"/>
          <w:szCs w:val="22"/>
          <w:lang w:val="ru-RU"/>
        </w:rPr>
        <w:t xml:space="preserve"> деноминированы в </w:t>
      </w:r>
      <w:r w:rsidR="004C2C18" w:rsidRPr="00BA2F84">
        <w:rPr>
          <w:rFonts w:asciiTheme="minorHAnsi" w:hAnsiTheme="minorHAnsi" w:cstheme="minorHAnsi"/>
          <w:bCs/>
          <w:color w:val="172D5F"/>
          <w:sz w:val="22"/>
          <w:szCs w:val="22"/>
          <w:lang w:val="ru-RU"/>
        </w:rPr>
        <w:t>доллар</w:t>
      </w:r>
      <w:r w:rsidR="000B6E25" w:rsidRPr="00BA2F84">
        <w:rPr>
          <w:rFonts w:asciiTheme="minorHAnsi" w:hAnsiTheme="minorHAnsi" w:cstheme="minorHAnsi"/>
          <w:bCs/>
          <w:color w:val="172D5F"/>
          <w:sz w:val="22"/>
          <w:szCs w:val="22"/>
          <w:lang w:val="ru-RU"/>
        </w:rPr>
        <w:t xml:space="preserve">ах </w:t>
      </w:r>
      <w:r w:rsidR="004C2C18" w:rsidRPr="00BA2F84">
        <w:rPr>
          <w:rFonts w:asciiTheme="minorHAnsi" w:hAnsiTheme="minorHAnsi" w:cstheme="minorHAnsi"/>
          <w:bCs/>
          <w:color w:val="172D5F"/>
          <w:sz w:val="22"/>
          <w:szCs w:val="22"/>
          <w:lang w:val="ru-RU"/>
        </w:rPr>
        <w:t xml:space="preserve">США. </w:t>
      </w:r>
      <w:r w:rsidR="003D1C28" w:rsidRPr="00941FA8">
        <w:rPr>
          <w:rFonts w:asciiTheme="minorHAnsi" w:hAnsiTheme="minorHAnsi" w:cstheme="minorHAnsi"/>
          <w:bCs/>
          <w:color w:val="172D5F"/>
          <w:sz w:val="22"/>
          <w:szCs w:val="22"/>
          <w:lang w:val="ru-RU"/>
        </w:rPr>
        <w:t>Весь непогашенный остаток краткосрочного и долгосрочного долга</w:t>
      </w:r>
      <w:r w:rsidR="00E66EAD" w:rsidRPr="00941FA8">
        <w:rPr>
          <w:rFonts w:asciiTheme="minorHAnsi" w:hAnsiTheme="minorHAnsi" w:cstheme="minorHAnsi"/>
          <w:bCs/>
          <w:color w:val="172D5F"/>
          <w:sz w:val="22"/>
          <w:szCs w:val="22"/>
          <w:lang w:val="ru-RU"/>
        </w:rPr>
        <w:t xml:space="preserve"> БТ</w:t>
      </w:r>
      <w:r w:rsidR="003D1C28" w:rsidRPr="00941FA8">
        <w:rPr>
          <w:rFonts w:asciiTheme="minorHAnsi" w:hAnsiTheme="minorHAnsi" w:cstheme="minorHAnsi"/>
          <w:bCs/>
          <w:color w:val="172D5F"/>
          <w:sz w:val="22"/>
          <w:szCs w:val="22"/>
          <w:lang w:val="ru-RU"/>
        </w:rPr>
        <w:t xml:space="preserve"> в эквиваленте 13 млрд СТ (по состоянию на конец 2020), </w:t>
      </w:r>
      <w:r w:rsidR="001E3EA6" w:rsidRPr="00941FA8">
        <w:rPr>
          <w:rFonts w:asciiTheme="minorHAnsi" w:hAnsiTheme="minorHAnsi" w:cstheme="minorHAnsi"/>
          <w:bCs/>
          <w:color w:val="172D5F"/>
          <w:sz w:val="22"/>
          <w:szCs w:val="22"/>
          <w:lang w:val="ru-RU"/>
        </w:rPr>
        <w:t xml:space="preserve">в основном деноминирован в долларах США, </w:t>
      </w:r>
      <w:r w:rsidR="008056E3" w:rsidRPr="00941FA8">
        <w:rPr>
          <w:rFonts w:asciiTheme="minorHAnsi" w:hAnsiTheme="minorHAnsi" w:cstheme="minorHAnsi"/>
          <w:bCs/>
          <w:color w:val="172D5F"/>
          <w:sz w:val="22"/>
          <w:szCs w:val="22"/>
          <w:lang w:val="ru-RU"/>
        </w:rPr>
        <w:t>Это долгосрочные кредиты и кредиты от Министерства финансов (МФ)</w:t>
      </w:r>
      <w:r w:rsidR="00AD3B9D" w:rsidRPr="00941FA8">
        <w:rPr>
          <w:rFonts w:asciiTheme="minorHAnsi" w:hAnsiTheme="minorHAnsi" w:cstheme="minorHAnsi"/>
          <w:bCs/>
          <w:color w:val="172D5F"/>
          <w:sz w:val="22"/>
          <w:szCs w:val="22"/>
          <w:lang w:val="ru-RU"/>
        </w:rPr>
        <w:t xml:space="preserve"> в рамках вспомогательных </w:t>
      </w:r>
      <w:r w:rsidR="00AD3B9D" w:rsidRPr="00941FA8">
        <w:rPr>
          <w:rFonts w:asciiTheme="minorHAnsi" w:hAnsiTheme="minorHAnsi" w:cstheme="minorHAnsi"/>
          <w:bCs/>
          <w:color w:val="000000" w:themeColor="text1"/>
          <w:sz w:val="22"/>
          <w:szCs w:val="22"/>
          <w:lang w:val="ru-RU"/>
        </w:rPr>
        <w:t>соглашений</w:t>
      </w:r>
      <w:r w:rsidR="00AD3B9D" w:rsidRPr="00941FA8">
        <w:rPr>
          <w:rFonts w:asciiTheme="minorHAnsi" w:hAnsiTheme="minorHAnsi" w:cstheme="minorHAnsi"/>
          <w:bCs/>
          <w:color w:val="172D5F"/>
          <w:sz w:val="22"/>
          <w:szCs w:val="22"/>
          <w:lang w:val="ru-RU"/>
        </w:rPr>
        <w:t xml:space="preserve"> в соответствии с которыми МФ </w:t>
      </w:r>
      <w:r w:rsidR="00FC5311" w:rsidRPr="00941FA8">
        <w:rPr>
          <w:rFonts w:asciiTheme="minorHAnsi" w:hAnsiTheme="minorHAnsi" w:cstheme="minorHAnsi"/>
          <w:bCs/>
          <w:color w:val="172D5F"/>
          <w:sz w:val="22"/>
          <w:szCs w:val="22"/>
          <w:lang w:val="ru-RU"/>
        </w:rPr>
        <w:t>представляет Б</w:t>
      </w:r>
      <w:r w:rsidR="002E2446" w:rsidRPr="00941FA8">
        <w:rPr>
          <w:rFonts w:asciiTheme="minorHAnsi" w:hAnsiTheme="minorHAnsi" w:cstheme="minorHAnsi"/>
          <w:bCs/>
          <w:color w:val="172D5F"/>
          <w:sz w:val="22"/>
          <w:szCs w:val="22"/>
          <w:lang w:val="ru-RU"/>
        </w:rPr>
        <w:t xml:space="preserve">Т </w:t>
      </w:r>
      <w:r w:rsidR="00AD3B9D" w:rsidRPr="00941FA8">
        <w:rPr>
          <w:rFonts w:asciiTheme="minorHAnsi" w:hAnsiTheme="minorHAnsi" w:cstheme="minorHAnsi"/>
          <w:bCs/>
          <w:color w:val="172D5F"/>
          <w:sz w:val="22"/>
          <w:szCs w:val="22"/>
          <w:lang w:val="ru-RU"/>
        </w:rPr>
        <w:t>средств</w:t>
      </w:r>
      <w:r w:rsidR="002E2446" w:rsidRPr="00941FA8">
        <w:rPr>
          <w:rFonts w:asciiTheme="minorHAnsi" w:hAnsiTheme="minorHAnsi" w:cstheme="minorHAnsi"/>
          <w:bCs/>
          <w:color w:val="172D5F"/>
          <w:sz w:val="22"/>
          <w:szCs w:val="22"/>
          <w:lang w:val="ru-RU"/>
        </w:rPr>
        <w:t>а</w:t>
      </w:r>
      <w:r w:rsidR="00AD3B9D" w:rsidRPr="00941FA8">
        <w:rPr>
          <w:rFonts w:asciiTheme="minorHAnsi" w:hAnsiTheme="minorHAnsi" w:cstheme="minorHAnsi"/>
          <w:bCs/>
          <w:color w:val="172D5F"/>
          <w:sz w:val="22"/>
          <w:szCs w:val="22"/>
          <w:lang w:val="ru-RU"/>
        </w:rPr>
        <w:t>, полученных от различных финансис</w:t>
      </w:r>
      <w:r w:rsidR="002E2446" w:rsidRPr="00941FA8">
        <w:rPr>
          <w:rFonts w:asciiTheme="minorHAnsi" w:hAnsiTheme="minorHAnsi" w:cstheme="minorHAnsi"/>
          <w:bCs/>
          <w:color w:val="172D5F"/>
          <w:sz w:val="22"/>
          <w:szCs w:val="22"/>
          <w:lang w:val="ru-RU"/>
        </w:rPr>
        <w:t xml:space="preserve">овых организаций </w:t>
      </w:r>
      <w:r w:rsidR="00AD3B9D" w:rsidRPr="00941FA8">
        <w:rPr>
          <w:rFonts w:asciiTheme="minorHAnsi" w:hAnsiTheme="minorHAnsi" w:cstheme="minorHAnsi"/>
          <w:bCs/>
          <w:color w:val="172D5F"/>
          <w:sz w:val="22"/>
          <w:szCs w:val="22"/>
          <w:lang w:val="ru-RU"/>
        </w:rPr>
        <w:t>для инвестиционных проектов.</w:t>
      </w:r>
    </w:p>
    <w:p w14:paraId="6DE0D3B3" w14:textId="66809564" w:rsidR="00F201B8" w:rsidRPr="00941FA8" w:rsidRDefault="002D00A5" w:rsidP="00F201B8">
      <w:pPr>
        <w:pStyle w:val="ListParagraph"/>
        <w:widowControl/>
        <w:numPr>
          <w:ilvl w:val="0"/>
          <w:numId w:val="10"/>
        </w:numPr>
        <w:tabs>
          <w:tab w:val="left" w:pos="270"/>
        </w:tabs>
        <w:autoSpaceDE/>
        <w:autoSpaceDN/>
        <w:adjustRightInd/>
        <w:spacing w:after="120"/>
        <w:ind w:left="270" w:hanging="270"/>
        <w:contextualSpacing w:val="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 xml:space="preserve">Недофинансирование Программы </w:t>
      </w:r>
      <w:r w:rsidR="00E66EAD" w:rsidRPr="00BA2F84">
        <w:rPr>
          <w:rFonts w:asciiTheme="minorHAnsi" w:hAnsiTheme="minorHAnsi" w:cstheme="minorHAnsi"/>
          <w:b/>
          <w:sz w:val="22"/>
          <w:szCs w:val="22"/>
          <w:lang w:val="ru-RU"/>
        </w:rPr>
        <w:t xml:space="preserve"> БТ </w:t>
      </w:r>
      <w:r w:rsidRPr="00BA2F84">
        <w:rPr>
          <w:rFonts w:asciiTheme="minorHAnsi" w:hAnsiTheme="minorHAnsi" w:cstheme="minorHAnsi"/>
          <w:b/>
          <w:sz w:val="22"/>
          <w:szCs w:val="22"/>
          <w:lang w:val="ru-RU"/>
        </w:rPr>
        <w:t xml:space="preserve">из-за более низких, чем ожидалось, поступлений из внутренних продаж и </w:t>
      </w:r>
      <w:r w:rsidR="00ED6970" w:rsidRPr="00BA2F84">
        <w:rPr>
          <w:rFonts w:asciiTheme="minorHAnsi" w:hAnsiTheme="minorHAnsi" w:cstheme="minorHAnsi"/>
          <w:b/>
          <w:sz w:val="22"/>
          <w:szCs w:val="22"/>
          <w:lang w:val="ru-RU"/>
        </w:rPr>
        <w:t>по действующим экспортным контраткам</w:t>
      </w:r>
      <w:r w:rsidRPr="00BA2F84">
        <w:rPr>
          <w:rFonts w:asciiTheme="minorHAnsi" w:hAnsiTheme="minorHAnsi" w:cstheme="minorHAnsi"/>
          <w:b/>
          <w:sz w:val="22"/>
          <w:szCs w:val="22"/>
          <w:lang w:val="ru-RU"/>
        </w:rPr>
        <w:t>.</w:t>
      </w:r>
      <w:r w:rsidRPr="00BA2F84">
        <w:rPr>
          <w:rFonts w:asciiTheme="minorHAnsi" w:hAnsiTheme="minorHAnsi" w:cstheme="minorHAnsi"/>
          <w:sz w:val="22"/>
          <w:szCs w:val="22"/>
          <w:lang w:val="ru-RU"/>
        </w:rPr>
        <w:t xml:space="preserve"> </w:t>
      </w:r>
      <w:r w:rsidR="00ED6970" w:rsidRPr="00BA2F84">
        <w:rPr>
          <w:rFonts w:asciiTheme="minorHAnsi" w:hAnsiTheme="minorHAnsi" w:cstheme="minorHAnsi"/>
          <w:sz w:val="22"/>
          <w:szCs w:val="22"/>
          <w:lang w:val="ru-RU"/>
        </w:rPr>
        <w:t xml:space="preserve"> </w:t>
      </w:r>
      <w:r w:rsidR="00ED6970" w:rsidRPr="00941FA8">
        <w:rPr>
          <w:rFonts w:asciiTheme="minorHAnsi" w:hAnsiTheme="minorHAnsi" w:cstheme="minorHAnsi"/>
          <w:sz w:val="22"/>
          <w:szCs w:val="22"/>
          <w:lang w:val="ru-RU"/>
        </w:rPr>
        <w:t xml:space="preserve">В 2020-2021 </w:t>
      </w:r>
      <w:r w:rsidR="00C77BC3" w:rsidRPr="00941FA8">
        <w:rPr>
          <w:rFonts w:asciiTheme="minorHAnsi" w:hAnsiTheme="minorHAnsi" w:cstheme="minorHAnsi"/>
          <w:sz w:val="22"/>
          <w:szCs w:val="22"/>
          <w:lang w:val="ru-RU"/>
        </w:rPr>
        <w:t>общие доходы БТ оказались ниже прогнозов в связи со следующим:</w:t>
      </w:r>
    </w:p>
    <w:p w14:paraId="1E48225B" w14:textId="37FBC8CF" w:rsidR="007D4813" w:rsidRPr="00941FA8" w:rsidRDefault="007D4813" w:rsidP="007D4813">
      <w:pPr>
        <w:pStyle w:val="ListParagraph"/>
        <w:widowControl/>
        <w:numPr>
          <w:ilvl w:val="0"/>
          <w:numId w:val="21"/>
        </w:numPr>
        <w:tabs>
          <w:tab w:val="left" w:pos="720"/>
        </w:tabs>
        <w:autoSpaceDE/>
        <w:autoSpaceDN/>
        <w:adjustRightInd/>
        <w:spacing w:after="120"/>
        <w:ind w:hanging="274"/>
        <w:contextualSpacing w:val="0"/>
        <w:jc w:val="both"/>
        <w:rPr>
          <w:rFonts w:asciiTheme="minorHAnsi" w:hAnsiTheme="minorHAnsi" w:cstheme="minorHAnsi"/>
          <w:sz w:val="22"/>
          <w:szCs w:val="22"/>
          <w:lang w:val="ru-RU"/>
        </w:rPr>
      </w:pPr>
      <w:r w:rsidRPr="00941FA8">
        <w:rPr>
          <w:rFonts w:asciiTheme="minorHAnsi" w:hAnsiTheme="minorHAnsi" w:cstheme="minorHAnsi"/>
          <w:sz w:val="22"/>
          <w:szCs w:val="22"/>
          <w:lang w:val="ru-RU"/>
        </w:rPr>
        <w:t xml:space="preserve">Внутренние тарифы не повышались в 2020-2021 годы из-за воздействия КОВИД-19. </w:t>
      </w:r>
      <w:r w:rsidR="006A603E" w:rsidRPr="00941FA8">
        <w:rPr>
          <w:rFonts w:asciiTheme="minorHAnsi" w:hAnsiTheme="minorHAnsi" w:cstheme="minorHAnsi"/>
          <w:sz w:val="22"/>
          <w:szCs w:val="22"/>
          <w:lang w:val="ru-RU"/>
        </w:rPr>
        <w:t xml:space="preserve">Тем не менее </w:t>
      </w:r>
      <w:r w:rsidR="001B6F3E" w:rsidRPr="00941FA8">
        <w:rPr>
          <w:rFonts w:asciiTheme="minorHAnsi" w:hAnsiTheme="minorHAnsi" w:cstheme="minorHAnsi"/>
          <w:sz w:val="22"/>
          <w:szCs w:val="22"/>
          <w:lang w:val="ru-RU"/>
        </w:rPr>
        <w:t xml:space="preserve">правительство планирует повысить тарифы к концу 2022 года, </w:t>
      </w:r>
      <w:r w:rsidR="006A603E" w:rsidRPr="00941FA8">
        <w:rPr>
          <w:rFonts w:asciiTheme="minorHAnsi" w:hAnsiTheme="minorHAnsi" w:cstheme="minorHAnsi"/>
          <w:sz w:val="22"/>
          <w:szCs w:val="22"/>
          <w:lang w:val="ru-RU"/>
        </w:rPr>
        <w:t>что</w:t>
      </w:r>
      <w:r w:rsidR="001B6F3E" w:rsidRPr="00941FA8">
        <w:rPr>
          <w:rFonts w:asciiTheme="minorHAnsi" w:hAnsiTheme="minorHAnsi" w:cstheme="minorHAnsi"/>
          <w:sz w:val="22"/>
          <w:szCs w:val="22"/>
          <w:lang w:val="ru-RU"/>
        </w:rPr>
        <w:t xml:space="preserve"> </w:t>
      </w:r>
      <w:r w:rsidR="006A603E" w:rsidRPr="00941FA8">
        <w:rPr>
          <w:rFonts w:asciiTheme="minorHAnsi" w:hAnsiTheme="minorHAnsi" w:cstheme="minorHAnsi"/>
          <w:sz w:val="22"/>
          <w:szCs w:val="22"/>
          <w:lang w:val="ru-RU"/>
        </w:rPr>
        <w:t xml:space="preserve">стало бы одним из </w:t>
      </w:r>
      <w:r w:rsidR="00666BDA" w:rsidRPr="00941FA8">
        <w:rPr>
          <w:rFonts w:asciiTheme="minorHAnsi" w:hAnsiTheme="minorHAnsi" w:cstheme="minorHAnsi"/>
          <w:sz w:val="22"/>
          <w:szCs w:val="22"/>
          <w:lang w:val="ru-RU"/>
        </w:rPr>
        <w:t>основных</w:t>
      </w:r>
      <w:r w:rsidR="006A603E" w:rsidRPr="00941FA8">
        <w:rPr>
          <w:rFonts w:asciiTheme="minorHAnsi" w:hAnsiTheme="minorHAnsi" w:cstheme="minorHAnsi"/>
          <w:sz w:val="22"/>
          <w:szCs w:val="22"/>
          <w:lang w:val="ru-RU"/>
        </w:rPr>
        <w:t xml:space="preserve"> </w:t>
      </w:r>
      <w:r w:rsidR="00666BDA" w:rsidRPr="00941FA8">
        <w:rPr>
          <w:rFonts w:asciiTheme="minorHAnsi" w:hAnsiTheme="minorHAnsi" w:cstheme="minorHAnsi"/>
          <w:sz w:val="22"/>
          <w:szCs w:val="22"/>
          <w:lang w:val="ru-RU"/>
        </w:rPr>
        <w:t>факторов</w:t>
      </w:r>
      <w:r w:rsidR="006A603E" w:rsidRPr="00941FA8">
        <w:rPr>
          <w:rFonts w:asciiTheme="minorHAnsi" w:hAnsiTheme="minorHAnsi" w:cstheme="minorHAnsi"/>
          <w:sz w:val="22"/>
          <w:szCs w:val="22"/>
          <w:lang w:val="ru-RU"/>
        </w:rPr>
        <w:t xml:space="preserve"> увеличения денежных потоков в этом секторе.</w:t>
      </w:r>
    </w:p>
    <w:p w14:paraId="507A64AE" w14:textId="77777777" w:rsidR="0055594B" w:rsidRPr="00941FA8" w:rsidRDefault="000C39F4" w:rsidP="00F201B8">
      <w:pPr>
        <w:pStyle w:val="ListParagraph"/>
        <w:widowControl/>
        <w:numPr>
          <w:ilvl w:val="0"/>
          <w:numId w:val="21"/>
        </w:numPr>
        <w:tabs>
          <w:tab w:val="left" w:pos="720"/>
        </w:tabs>
        <w:autoSpaceDE/>
        <w:autoSpaceDN/>
        <w:adjustRightInd/>
        <w:spacing w:after="120"/>
        <w:ind w:hanging="274"/>
        <w:contextualSpacing w:val="0"/>
        <w:jc w:val="both"/>
        <w:rPr>
          <w:rFonts w:asciiTheme="minorHAnsi" w:hAnsiTheme="minorHAnsi" w:cstheme="minorHAnsi"/>
          <w:sz w:val="22"/>
          <w:szCs w:val="22"/>
          <w:lang w:val="ru-RU"/>
        </w:rPr>
      </w:pPr>
      <w:r w:rsidRPr="00941FA8">
        <w:rPr>
          <w:rFonts w:asciiTheme="minorHAnsi" w:hAnsiTheme="minorHAnsi" w:cstheme="minorHAnsi"/>
          <w:sz w:val="22"/>
          <w:szCs w:val="22"/>
          <w:lang w:val="ru-RU"/>
        </w:rPr>
        <w:t xml:space="preserve">Выручка экспорта из Афганистана сократилась из -за задержек в платежах Афганистаном. </w:t>
      </w:r>
      <w:r w:rsidR="00E66EAD" w:rsidRPr="00941FA8">
        <w:rPr>
          <w:rFonts w:asciiTheme="minorHAnsi" w:hAnsiTheme="minorHAnsi" w:cstheme="minorHAnsi"/>
          <w:sz w:val="22"/>
          <w:szCs w:val="22"/>
          <w:lang w:val="ru-RU"/>
        </w:rPr>
        <w:t>БТ</w:t>
      </w:r>
      <w:r w:rsidRPr="00941FA8">
        <w:rPr>
          <w:rFonts w:asciiTheme="minorHAnsi" w:hAnsiTheme="minorHAnsi" w:cstheme="minorHAnsi"/>
          <w:sz w:val="22"/>
          <w:szCs w:val="22"/>
          <w:lang w:val="ru-RU"/>
        </w:rPr>
        <w:t xml:space="preserve"> является основным поставщиком электроэнергии в Афганистане с 2015 года с годовым экспортом около 1200 ГВт. После политических событий в Афганистане </w:t>
      </w:r>
      <w:r w:rsidR="0055594B" w:rsidRPr="00941FA8">
        <w:rPr>
          <w:rFonts w:asciiTheme="minorHAnsi" w:hAnsiTheme="minorHAnsi" w:cstheme="minorHAnsi"/>
          <w:sz w:val="22"/>
          <w:szCs w:val="22"/>
          <w:lang w:val="ru-RU"/>
        </w:rPr>
        <w:t xml:space="preserve">сбор </w:t>
      </w:r>
      <w:r w:rsidRPr="00941FA8">
        <w:rPr>
          <w:rFonts w:asciiTheme="minorHAnsi" w:hAnsiTheme="minorHAnsi" w:cstheme="minorHAnsi"/>
          <w:sz w:val="22"/>
          <w:szCs w:val="22"/>
          <w:lang w:val="ru-RU"/>
        </w:rPr>
        <w:t>доходов для экспорта электроэнергии значительно сократил</w:t>
      </w:r>
      <w:r w:rsidR="0055594B" w:rsidRPr="00941FA8">
        <w:rPr>
          <w:rFonts w:asciiTheme="minorHAnsi" w:hAnsiTheme="minorHAnsi" w:cstheme="minorHAnsi"/>
          <w:sz w:val="22"/>
          <w:szCs w:val="22"/>
          <w:lang w:val="ru-RU"/>
        </w:rPr>
        <w:t>ся</w:t>
      </w:r>
      <w:r w:rsidRPr="00941FA8">
        <w:rPr>
          <w:rFonts w:asciiTheme="minorHAnsi" w:hAnsiTheme="minorHAnsi" w:cstheme="minorHAnsi"/>
          <w:sz w:val="22"/>
          <w:szCs w:val="22"/>
          <w:lang w:val="ru-RU"/>
        </w:rPr>
        <w:t>. В июле 2021 года - ап</w:t>
      </w:r>
      <w:r w:rsidR="0055594B" w:rsidRPr="00941FA8">
        <w:rPr>
          <w:rFonts w:asciiTheme="minorHAnsi" w:hAnsiTheme="minorHAnsi" w:cstheme="minorHAnsi"/>
          <w:sz w:val="22"/>
          <w:szCs w:val="22"/>
          <w:lang w:val="ru-RU"/>
        </w:rPr>
        <w:t>реля 2022 года общий экспорт с Б</w:t>
      </w:r>
      <w:r w:rsidRPr="000C39F4">
        <w:rPr>
          <w:rFonts w:asciiTheme="minorHAnsi" w:hAnsiTheme="minorHAnsi" w:cstheme="minorHAnsi"/>
          <w:sz w:val="22"/>
          <w:szCs w:val="22"/>
        </w:rPr>
        <w:t>T</w:t>
      </w:r>
      <w:r w:rsidRPr="00941FA8">
        <w:rPr>
          <w:rFonts w:asciiTheme="minorHAnsi" w:hAnsiTheme="minorHAnsi" w:cstheme="minorHAnsi"/>
          <w:sz w:val="22"/>
          <w:szCs w:val="22"/>
          <w:lang w:val="ru-RU"/>
        </w:rPr>
        <w:t xml:space="preserve"> составил 50 миллионов долларов США, в то время как платежи составляли всего 15 миллионов долларов США. Однако следует отметить, что платежная дисциплина улучшилась с начала 2022 года.</w:t>
      </w:r>
      <w:r w:rsidR="0055594B" w:rsidRPr="00941FA8">
        <w:rPr>
          <w:rFonts w:asciiTheme="minorHAnsi" w:hAnsiTheme="minorHAnsi" w:cstheme="minorHAnsi"/>
          <w:sz w:val="22"/>
          <w:szCs w:val="22"/>
          <w:lang w:val="ru-RU"/>
        </w:rPr>
        <w:t xml:space="preserve"> </w:t>
      </w:r>
    </w:p>
    <w:p w14:paraId="1872E3D8" w14:textId="2B0B52AE" w:rsidR="00F201B8" w:rsidRPr="00941FA8" w:rsidRDefault="00D369F2" w:rsidP="00F201B8">
      <w:pPr>
        <w:pStyle w:val="ListParagraph"/>
        <w:widowControl/>
        <w:numPr>
          <w:ilvl w:val="0"/>
          <w:numId w:val="21"/>
        </w:numPr>
        <w:tabs>
          <w:tab w:val="left" w:pos="720"/>
        </w:tabs>
        <w:autoSpaceDE/>
        <w:autoSpaceDN/>
        <w:adjustRightInd/>
        <w:spacing w:after="120"/>
        <w:ind w:hanging="274"/>
        <w:contextualSpacing w:val="0"/>
        <w:jc w:val="both"/>
        <w:rPr>
          <w:rFonts w:asciiTheme="minorHAnsi" w:hAnsiTheme="minorHAnsi" w:cstheme="minorHAnsi"/>
          <w:sz w:val="22"/>
          <w:szCs w:val="22"/>
          <w:lang w:val="ru-RU"/>
        </w:rPr>
      </w:pPr>
      <w:r w:rsidRPr="00941FA8">
        <w:rPr>
          <w:rFonts w:asciiTheme="minorHAnsi" w:hAnsiTheme="minorHAnsi" w:cstheme="minorHAnsi"/>
          <w:sz w:val="22"/>
          <w:szCs w:val="22"/>
          <w:lang w:val="ru-RU"/>
        </w:rPr>
        <w:t>45 -процентное снижение экспорта в 2020 году, вызванное более низким производством электроэнергии ГЭС, связанным с очень неблагоприятной гидрологией, что исторически происходило раз в 15 лет.</w:t>
      </w:r>
    </w:p>
    <w:p w14:paraId="0A9B8D25" w14:textId="00AF1DD2" w:rsidR="00F201B8" w:rsidRPr="00BA2F84" w:rsidRDefault="00044093" w:rsidP="00F201B8">
      <w:pPr>
        <w:widowControl/>
        <w:tabs>
          <w:tab w:val="left" w:pos="720"/>
        </w:tabs>
        <w:autoSpaceDE/>
        <w:autoSpaceDN/>
        <w:adjustRightInd/>
        <w:spacing w:after="120"/>
        <w:ind w:left="450"/>
        <w:jc w:val="both"/>
        <w:rPr>
          <w:rFonts w:asciiTheme="minorHAnsi" w:hAnsiTheme="minorHAnsi" w:cstheme="minorHAnsi"/>
          <w:sz w:val="22"/>
          <w:szCs w:val="22"/>
          <w:lang w:val="ru-RU"/>
        </w:rPr>
      </w:pPr>
      <w:r w:rsidRPr="00BA2F84">
        <w:rPr>
          <w:rFonts w:asciiTheme="minorHAnsi" w:hAnsiTheme="minorHAnsi" w:cstheme="minorHAnsi"/>
          <w:sz w:val="22"/>
          <w:szCs w:val="22"/>
          <w:lang w:val="ru-RU"/>
        </w:rPr>
        <w:t xml:space="preserve">В результате вышеупомянутых факторов, доход в 2020-2021 года не соответствовал прогнозам во время оценки </w:t>
      </w:r>
      <w:r w:rsidR="00807323" w:rsidRPr="00BA2F84">
        <w:rPr>
          <w:rFonts w:asciiTheme="minorHAnsi" w:hAnsiTheme="minorHAnsi" w:cstheme="minorHAnsi"/>
          <w:sz w:val="22"/>
          <w:szCs w:val="22"/>
          <w:lang w:val="ru-RU"/>
        </w:rPr>
        <w:t xml:space="preserve">родительского </w:t>
      </w:r>
      <w:r w:rsidRPr="00BA2F84">
        <w:rPr>
          <w:rFonts w:asciiTheme="minorHAnsi" w:hAnsiTheme="minorHAnsi" w:cstheme="minorHAnsi"/>
          <w:color w:val="000000" w:themeColor="text1"/>
          <w:sz w:val="22"/>
          <w:szCs w:val="22"/>
          <w:lang w:val="ru-RU"/>
        </w:rPr>
        <w:t>проекта</w:t>
      </w:r>
      <w:r w:rsidRPr="00BA2F84">
        <w:rPr>
          <w:rFonts w:asciiTheme="minorHAnsi" w:hAnsiTheme="minorHAnsi" w:cstheme="minorHAnsi"/>
          <w:sz w:val="22"/>
          <w:szCs w:val="22"/>
          <w:lang w:val="ru-RU"/>
        </w:rPr>
        <w:t>, был ниже примерно на 1 миллиард СТ или 90 миллионов долларов США</w:t>
      </w:r>
      <w:r>
        <w:rPr>
          <w:rStyle w:val="FootnoteReference"/>
          <w:rFonts w:asciiTheme="minorHAnsi" w:hAnsiTheme="minorHAnsi" w:cstheme="minorHAnsi"/>
          <w:sz w:val="22"/>
          <w:szCs w:val="22"/>
        </w:rPr>
        <w:footnoteReference w:id="4"/>
      </w:r>
      <w:r w:rsidRPr="00BA2F84">
        <w:rPr>
          <w:rFonts w:asciiTheme="minorHAnsi" w:hAnsiTheme="minorHAnsi" w:cstheme="minorHAnsi"/>
          <w:sz w:val="22"/>
          <w:szCs w:val="22"/>
          <w:lang w:val="ru-RU"/>
        </w:rPr>
        <w:t xml:space="preserve">. Следует отметить, что </w:t>
      </w:r>
      <w:r w:rsidR="00861F9B" w:rsidRPr="00BA2F84">
        <w:rPr>
          <w:rFonts w:asciiTheme="minorHAnsi" w:hAnsiTheme="minorHAnsi" w:cstheme="minorHAnsi"/>
          <w:sz w:val="22"/>
          <w:szCs w:val="22"/>
          <w:lang w:val="ru-RU"/>
        </w:rPr>
        <w:t xml:space="preserve">в </w:t>
      </w:r>
      <w:r w:rsidRPr="00BA2F84">
        <w:rPr>
          <w:rFonts w:asciiTheme="minorHAnsi" w:hAnsiTheme="minorHAnsi" w:cstheme="minorHAnsi"/>
          <w:sz w:val="22"/>
          <w:szCs w:val="22"/>
          <w:lang w:val="ru-RU"/>
        </w:rPr>
        <w:t xml:space="preserve">2019 и далее были прогнозируемые цифры во время оценки </w:t>
      </w:r>
      <w:r w:rsidR="00807323" w:rsidRPr="00BA2F84">
        <w:rPr>
          <w:rFonts w:asciiTheme="minorHAnsi" w:hAnsiTheme="minorHAnsi" w:cstheme="minorHAnsi"/>
          <w:sz w:val="22"/>
          <w:szCs w:val="22"/>
          <w:lang w:val="ru-RU"/>
        </w:rPr>
        <w:t xml:space="preserve">родительского </w:t>
      </w:r>
      <w:r w:rsidR="00807323" w:rsidRPr="00BA2F84">
        <w:rPr>
          <w:rFonts w:asciiTheme="minorHAnsi" w:hAnsiTheme="minorHAnsi" w:cstheme="minorHAnsi"/>
          <w:color w:val="000000" w:themeColor="text1"/>
          <w:sz w:val="22"/>
          <w:szCs w:val="22"/>
          <w:lang w:val="ru-RU"/>
        </w:rPr>
        <w:t>проекта</w:t>
      </w:r>
      <w:r w:rsidRPr="00BA2F84">
        <w:rPr>
          <w:rFonts w:asciiTheme="minorHAnsi" w:hAnsiTheme="minorHAnsi" w:cstheme="minorHAnsi"/>
          <w:color w:val="FF0000"/>
          <w:sz w:val="22"/>
          <w:szCs w:val="22"/>
          <w:lang w:val="ru-RU"/>
        </w:rPr>
        <w:t>,</w:t>
      </w:r>
      <w:r w:rsidRPr="00BA2F84">
        <w:rPr>
          <w:rFonts w:asciiTheme="minorHAnsi" w:hAnsiTheme="minorHAnsi" w:cstheme="minorHAnsi"/>
          <w:sz w:val="22"/>
          <w:szCs w:val="22"/>
          <w:lang w:val="ru-RU"/>
        </w:rPr>
        <w:t xml:space="preserve"> потому что в то время финансовые данные были доступны только </w:t>
      </w:r>
      <w:r w:rsidR="00B155DC" w:rsidRPr="00BA2F84">
        <w:rPr>
          <w:rFonts w:asciiTheme="minorHAnsi" w:hAnsiTheme="minorHAnsi" w:cstheme="minorHAnsi"/>
          <w:sz w:val="22"/>
          <w:szCs w:val="22"/>
          <w:lang w:val="ru-RU"/>
        </w:rPr>
        <w:t xml:space="preserve">из </w:t>
      </w:r>
      <w:r w:rsidRPr="00BA2F84">
        <w:rPr>
          <w:rFonts w:asciiTheme="minorHAnsi" w:hAnsiTheme="minorHAnsi" w:cstheme="minorHAnsi"/>
          <w:sz w:val="22"/>
          <w:szCs w:val="22"/>
          <w:lang w:val="ru-RU"/>
        </w:rPr>
        <w:t>проверенной финансовой отчетности 2018 года.</w:t>
      </w:r>
    </w:p>
    <w:p w14:paraId="0C827659" w14:textId="08346DEC" w:rsidR="00F201B8" w:rsidRPr="00941FA8" w:rsidRDefault="005A031D" w:rsidP="00F201B8">
      <w:pPr>
        <w:pStyle w:val="Caption"/>
        <w:pBdr>
          <w:bottom w:val="single" w:sz="12" w:space="1" w:color="auto"/>
        </w:pBdr>
        <w:tabs>
          <w:tab w:val="left" w:pos="450"/>
        </w:tabs>
        <w:spacing w:after="0"/>
        <w:ind w:left="450"/>
        <w:rPr>
          <w:rFonts w:cstheme="minorHAnsi"/>
          <w:b/>
          <w:bCs/>
          <w:i w:val="0"/>
          <w:iCs w:val="0"/>
          <w:color w:val="auto"/>
          <w:sz w:val="22"/>
          <w:szCs w:val="22"/>
          <w:lang w:val="ru-RU"/>
        </w:rPr>
      </w:pPr>
      <w:r w:rsidRPr="00941FA8">
        <w:rPr>
          <w:rFonts w:cstheme="minorHAnsi"/>
          <w:b/>
          <w:bCs/>
          <w:i w:val="0"/>
          <w:iCs w:val="0"/>
          <w:color w:val="auto"/>
          <w:sz w:val="22"/>
          <w:szCs w:val="22"/>
          <w:lang w:val="ru-RU"/>
        </w:rPr>
        <w:t>График</w:t>
      </w:r>
      <w:r w:rsidR="00F201B8" w:rsidRPr="00941FA8">
        <w:rPr>
          <w:rFonts w:cstheme="minorHAnsi"/>
          <w:b/>
          <w:bCs/>
          <w:i w:val="0"/>
          <w:iCs w:val="0"/>
          <w:color w:val="auto"/>
          <w:sz w:val="22"/>
          <w:szCs w:val="22"/>
          <w:lang w:val="ru-RU"/>
        </w:rPr>
        <w:t xml:space="preserve"> </w:t>
      </w:r>
      <w:r w:rsidR="00F201B8" w:rsidRPr="00E33333">
        <w:rPr>
          <w:rFonts w:cstheme="minorHAnsi"/>
          <w:b/>
          <w:bCs/>
          <w:i w:val="0"/>
          <w:iCs w:val="0"/>
          <w:color w:val="auto"/>
          <w:sz w:val="22"/>
          <w:szCs w:val="22"/>
        </w:rPr>
        <w:fldChar w:fldCharType="begin"/>
      </w:r>
      <w:r w:rsidR="00F201B8" w:rsidRPr="00941FA8">
        <w:rPr>
          <w:rFonts w:cstheme="minorHAnsi"/>
          <w:b/>
          <w:bCs/>
          <w:i w:val="0"/>
          <w:iCs w:val="0"/>
          <w:color w:val="auto"/>
          <w:sz w:val="22"/>
          <w:szCs w:val="22"/>
          <w:lang w:val="ru-RU"/>
        </w:rPr>
        <w:instrText xml:space="preserve"> </w:instrText>
      </w:r>
      <w:r w:rsidR="00F201B8" w:rsidRPr="00E33333">
        <w:rPr>
          <w:rFonts w:cstheme="minorHAnsi"/>
          <w:b/>
          <w:bCs/>
          <w:i w:val="0"/>
          <w:iCs w:val="0"/>
          <w:color w:val="auto"/>
          <w:sz w:val="22"/>
          <w:szCs w:val="22"/>
        </w:rPr>
        <w:instrText>SEQ</w:instrText>
      </w:r>
      <w:r w:rsidR="00F201B8" w:rsidRPr="00941FA8">
        <w:rPr>
          <w:rFonts w:cstheme="minorHAnsi"/>
          <w:b/>
          <w:bCs/>
          <w:i w:val="0"/>
          <w:iCs w:val="0"/>
          <w:color w:val="auto"/>
          <w:sz w:val="22"/>
          <w:szCs w:val="22"/>
          <w:lang w:val="ru-RU"/>
        </w:rPr>
        <w:instrText xml:space="preserve"> </w:instrText>
      </w:r>
      <w:r w:rsidR="00F201B8" w:rsidRPr="00E33333">
        <w:rPr>
          <w:rFonts w:cstheme="minorHAnsi"/>
          <w:b/>
          <w:bCs/>
          <w:i w:val="0"/>
          <w:iCs w:val="0"/>
          <w:color w:val="auto"/>
          <w:sz w:val="22"/>
          <w:szCs w:val="22"/>
        </w:rPr>
        <w:instrText>Figure</w:instrText>
      </w:r>
      <w:r w:rsidR="00F201B8" w:rsidRPr="00941FA8">
        <w:rPr>
          <w:rFonts w:cstheme="minorHAnsi"/>
          <w:b/>
          <w:bCs/>
          <w:i w:val="0"/>
          <w:iCs w:val="0"/>
          <w:color w:val="auto"/>
          <w:sz w:val="22"/>
          <w:szCs w:val="22"/>
          <w:lang w:val="ru-RU"/>
        </w:rPr>
        <w:instrText xml:space="preserve"> \* </w:instrText>
      </w:r>
      <w:r w:rsidR="00F201B8" w:rsidRPr="00E33333">
        <w:rPr>
          <w:rFonts w:cstheme="minorHAnsi"/>
          <w:b/>
          <w:bCs/>
          <w:i w:val="0"/>
          <w:iCs w:val="0"/>
          <w:color w:val="auto"/>
          <w:sz w:val="22"/>
          <w:szCs w:val="22"/>
        </w:rPr>
        <w:instrText>ARABIC</w:instrText>
      </w:r>
      <w:r w:rsidR="00F201B8" w:rsidRPr="00941FA8">
        <w:rPr>
          <w:rFonts w:cstheme="minorHAnsi"/>
          <w:b/>
          <w:bCs/>
          <w:i w:val="0"/>
          <w:iCs w:val="0"/>
          <w:color w:val="auto"/>
          <w:sz w:val="22"/>
          <w:szCs w:val="22"/>
          <w:lang w:val="ru-RU"/>
        </w:rPr>
        <w:instrText xml:space="preserve"> </w:instrText>
      </w:r>
      <w:r w:rsidR="00F201B8" w:rsidRPr="00E33333">
        <w:rPr>
          <w:rFonts w:cstheme="minorHAnsi"/>
          <w:b/>
          <w:bCs/>
          <w:i w:val="0"/>
          <w:iCs w:val="0"/>
          <w:color w:val="auto"/>
          <w:sz w:val="22"/>
          <w:szCs w:val="22"/>
        </w:rPr>
        <w:fldChar w:fldCharType="separate"/>
      </w:r>
      <w:r w:rsidR="00F201B8" w:rsidRPr="00941FA8">
        <w:rPr>
          <w:rFonts w:cstheme="minorHAnsi"/>
          <w:b/>
          <w:bCs/>
          <w:i w:val="0"/>
          <w:iCs w:val="0"/>
          <w:noProof/>
          <w:color w:val="auto"/>
          <w:sz w:val="22"/>
          <w:szCs w:val="22"/>
          <w:lang w:val="ru-RU"/>
        </w:rPr>
        <w:t>1</w:t>
      </w:r>
      <w:r w:rsidR="00F201B8" w:rsidRPr="00E33333">
        <w:rPr>
          <w:rFonts w:cstheme="minorHAnsi"/>
          <w:b/>
          <w:bCs/>
          <w:i w:val="0"/>
          <w:iCs w:val="0"/>
          <w:color w:val="auto"/>
          <w:sz w:val="22"/>
          <w:szCs w:val="22"/>
        </w:rPr>
        <w:fldChar w:fldCharType="end"/>
      </w:r>
      <w:r w:rsidR="00F201B8" w:rsidRPr="00941FA8">
        <w:rPr>
          <w:rFonts w:cstheme="minorHAnsi"/>
          <w:b/>
          <w:bCs/>
          <w:i w:val="0"/>
          <w:iCs w:val="0"/>
          <w:color w:val="auto"/>
          <w:sz w:val="22"/>
          <w:szCs w:val="22"/>
          <w:lang w:val="ru-RU"/>
        </w:rPr>
        <w:t xml:space="preserve">: </w:t>
      </w:r>
      <w:r w:rsidRPr="00941FA8">
        <w:rPr>
          <w:rFonts w:cstheme="minorHAnsi"/>
          <w:b/>
          <w:bCs/>
          <w:i w:val="0"/>
          <w:iCs w:val="0"/>
          <w:color w:val="auto"/>
          <w:sz w:val="22"/>
          <w:szCs w:val="22"/>
          <w:lang w:val="ru-RU"/>
        </w:rPr>
        <w:t xml:space="preserve">Прогноз доходов и тарифов против фактических </w:t>
      </w:r>
    </w:p>
    <w:p w14:paraId="0402E6C3" w14:textId="77777777" w:rsidR="00F201B8" w:rsidRPr="005223B9" w:rsidRDefault="00F201B8" w:rsidP="00F201B8">
      <w:pPr>
        <w:tabs>
          <w:tab w:val="left" w:pos="450"/>
        </w:tabs>
        <w:ind w:left="450"/>
        <w:jc w:val="both"/>
        <w:rPr>
          <w:rFonts w:asciiTheme="minorHAnsi" w:hAnsiTheme="minorHAnsi" w:cstheme="minorHAnsi"/>
          <w:sz w:val="22"/>
          <w:szCs w:val="22"/>
        </w:rPr>
      </w:pPr>
      <w:r w:rsidRPr="005223B9">
        <w:rPr>
          <w:rFonts w:asciiTheme="minorHAnsi" w:hAnsiTheme="minorHAnsi" w:cstheme="minorHAnsi"/>
          <w:noProof/>
          <w:sz w:val="22"/>
          <w:szCs w:val="22"/>
          <w:lang w:val="ru-RU" w:eastAsia="ru-RU"/>
        </w:rPr>
        <w:drawing>
          <wp:inline distT="0" distB="0" distL="0" distR="0" wp14:anchorId="4E06B379" wp14:editId="7220057E">
            <wp:extent cx="4253696" cy="20994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9834" cy="2112336"/>
                    </a:xfrm>
                    <a:prstGeom prst="rect">
                      <a:avLst/>
                    </a:prstGeom>
                    <a:noFill/>
                  </pic:spPr>
                </pic:pic>
              </a:graphicData>
            </a:graphic>
          </wp:inline>
        </w:drawing>
      </w:r>
    </w:p>
    <w:p w14:paraId="7E5B83AE" w14:textId="0D7714CE" w:rsidR="00F201B8" w:rsidRPr="00941FA8" w:rsidRDefault="005A031D" w:rsidP="00F201B8">
      <w:pPr>
        <w:pStyle w:val="ListParagraph"/>
        <w:pBdr>
          <w:bottom w:val="single" w:sz="12" w:space="1" w:color="auto"/>
        </w:pBdr>
        <w:tabs>
          <w:tab w:val="left" w:pos="450"/>
        </w:tabs>
        <w:ind w:left="450"/>
        <w:jc w:val="both"/>
        <w:rPr>
          <w:rFonts w:asciiTheme="minorHAnsi" w:hAnsiTheme="minorHAnsi" w:cstheme="minorHAnsi"/>
          <w:sz w:val="18"/>
          <w:szCs w:val="18"/>
          <w:lang w:val="ru-RU"/>
        </w:rPr>
      </w:pPr>
      <w:r w:rsidRPr="00941FA8">
        <w:rPr>
          <w:rFonts w:asciiTheme="minorHAnsi" w:hAnsiTheme="minorHAnsi" w:cstheme="minorHAnsi"/>
          <w:sz w:val="18"/>
          <w:szCs w:val="18"/>
          <w:lang w:val="ru-RU"/>
        </w:rPr>
        <w:t>Иточник</w:t>
      </w:r>
      <w:r w:rsidR="00F201B8" w:rsidRPr="00941FA8">
        <w:rPr>
          <w:rFonts w:asciiTheme="minorHAnsi" w:hAnsiTheme="minorHAnsi" w:cstheme="minorHAnsi"/>
          <w:sz w:val="18"/>
          <w:szCs w:val="18"/>
          <w:lang w:val="ru-RU"/>
        </w:rPr>
        <w:t xml:space="preserve">: </w:t>
      </w:r>
      <w:r w:rsidRPr="00941FA8">
        <w:rPr>
          <w:rFonts w:asciiTheme="minorHAnsi" w:hAnsiTheme="minorHAnsi" w:cstheme="minorHAnsi"/>
          <w:sz w:val="18"/>
          <w:szCs w:val="18"/>
          <w:lang w:val="ru-RU"/>
        </w:rPr>
        <w:t>Оценка команды Всемирнго банка</w:t>
      </w:r>
      <w:r w:rsidR="00F201B8" w:rsidRPr="00941FA8">
        <w:rPr>
          <w:rFonts w:asciiTheme="minorHAnsi" w:hAnsiTheme="minorHAnsi" w:cstheme="minorHAnsi"/>
          <w:sz w:val="18"/>
          <w:szCs w:val="18"/>
          <w:lang w:val="ru-RU"/>
        </w:rPr>
        <w:t>.</w:t>
      </w:r>
    </w:p>
    <w:p w14:paraId="43D8D241" w14:textId="6CBC4907" w:rsidR="00463175" w:rsidRPr="00BA2F84" w:rsidRDefault="009E11B8" w:rsidP="00463175">
      <w:pPr>
        <w:widowControl/>
        <w:tabs>
          <w:tab w:val="left" w:pos="450"/>
        </w:tabs>
        <w:autoSpaceDE/>
        <w:autoSpaceDN/>
        <w:adjustRightInd/>
        <w:spacing w:before="120" w:after="120"/>
        <w:ind w:left="450"/>
        <w:jc w:val="both"/>
        <w:rPr>
          <w:rFonts w:asciiTheme="minorHAnsi" w:hAnsiTheme="minorHAnsi" w:cstheme="minorHAnsi"/>
          <w:sz w:val="22"/>
          <w:szCs w:val="22"/>
          <w:lang w:val="ru-RU"/>
        </w:rPr>
      </w:pPr>
      <w:r w:rsidRPr="00BA2F84">
        <w:rPr>
          <w:rFonts w:asciiTheme="minorHAnsi" w:hAnsiTheme="minorHAnsi" w:cstheme="minorHAnsi"/>
          <w:sz w:val="22"/>
          <w:szCs w:val="22"/>
          <w:lang w:val="ru-RU"/>
        </w:rPr>
        <w:t xml:space="preserve">Сочетание упомянутых выше факторов привело к сокращению притока денежной наличности от операционной деятельности (ПСО) и ожидаемому увеличению дефицита денежных наличных средств. В период с 2018 по 2020 год </w:t>
      </w:r>
      <w:r w:rsidR="00AB5EE0" w:rsidRPr="00BA2F84">
        <w:rPr>
          <w:rFonts w:asciiTheme="minorHAnsi" w:hAnsiTheme="minorHAnsi" w:cstheme="minorHAnsi"/>
          <w:sz w:val="22"/>
          <w:szCs w:val="22"/>
          <w:lang w:val="ru-RU"/>
        </w:rPr>
        <w:t xml:space="preserve">дефицит операционных денежных потоков колебался в пределах 31-58 процентов. Вследствие этого БТ не смог приступить к погашению своих вспомогательных займов МФ и текущих и просроченных платежей Сангтуде </w:t>
      </w:r>
      <w:r w:rsidRPr="00BA2F84">
        <w:rPr>
          <w:rFonts w:asciiTheme="minorHAnsi" w:hAnsiTheme="minorHAnsi" w:cstheme="minorHAnsi"/>
          <w:sz w:val="22"/>
          <w:szCs w:val="22"/>
          <w:lang w:val="ru-RU"/>
        </w:rPr>
        <w:t xml:space="preserve">-1 и </w:t>
      </w:r>
      <w:r w:rsidR="00AB5EE0" w:rsidRPr="00BA2F84">
        <w:rPr>
          <w:rFonts w:asciiTheme="minorHAnsi" w:hAnsiTheme="minorHAnsi" w:cstheme="minorHAnsi"/>
          <w:sz w:val="22"/>
          <w:szCs w:val="22"/>
          <w:lang w:val="ru-RU"/>
        </w:rPr>
        <w:t xml:space="preserve">Сангтуде </w:t>
      </w:r>
      <w:r w:rsidRPr="00BA2F84">
        <w:rPr>
          <w:rFonts w:asciiTheme="minorHAnsi" w:hAnsiTheme="minorHAnsi" w:cstheme="minorHAnsi"/>
          <w:sz w:val="22"/>
          <w:szCs w:val="22"/>
          <w:lang w:val="ru-RU"/>
        </w:rPr>
        <w:t>-2 за электричество. К концу 2021 года непогашенный баланс корпо</w:t>
      </w:r>
      <w:r w:rsidR="00AB5EE0" w:rsidRPr="00BA2F84">
        <w:rPr>
          <w:rFonts w:asciiTheme="minorHAnsi" w:hAnsiTheme="minorHAnsi" w:cstheme="minorHAnsi"/>
          <w:sz w:val="22"/>
          <w:szCs w:val="22"/>
          <w:lang w:val="ru-RU"/>
        </w:rPr>
        <w:t>ративного долга и обязательств Б</w:t>
      </w:r>
      <w:r w:rsidRPr="009E11B8">
        <w:rPr>
          <w:rFonts w:asciiTheme="minorHAnsi" w:hAnsiTheme="minorHAnsi" w:cstheme="minorHAnsi"/>
          <w:sz w:val="22"/>
          <w:szCs w:val="22"/>
        </w:rPr>
        <w:t>T</w:t>
      </w:r>
      <w:r w:rsidR="00AB5EE0" w:rsidRPr="005223B9">
        <w:rPr>
          <w:rStyle w:val="FootnoteReference"/>
          <w:rFonts w:asciiTheme="minorHAnsi" w:hAnsiTheme="minorHAnsi" w:cstheme="minorHAnsi"/>
          <w:sz w:val="22"/>
          <w:szCs w:val="22"/>
        </w:rPr>
        <w:footnoteReference w:id="5"/>
      </w:r>
      <w:r w:rsidRPr="00BA2F84">
        <w:rPr>
          <w:rFonts w:asciiTheme="minorHAnsi" w:hAnsiTheme="minorHAnsi" w:cstheme="minorHAnsi"/>
          <w:sz w:val="22"/>
          <w:szCs w:val="22"/>
          <w:lang w:val="ru-RU"/>
        </w:rPr>
        <w:t xml:space="preserve"> достиг около 24 миллиардов </w:t>
      </w:r>
      <w:r w:rsidR="00AB5EE0" w:rsidRPr="00BA2F84">
        <w:rPr>
          <w:rFonts w:asciiTheme="minorHAnsi" w:hAnsiTheme="minorHAnsi" w:cstheme="minorHAnsi"/>
          <w:sz w:val="22"/>
          <w:szCs w:val="22"/>
          <w:lang w:val="ru-RU"/>
        </w:rPr>
        <w:t>СТ с 19,5 миллиардами СТ</w:t>
      </w:r>
      <w:r w:rsidRPr="00BA2F84">
        <w:rPr>
          <w:rFonts w:asciiTheme="minorHAnsi" w:hAnsiTheme="minorHAnsi" w:cstheme="minorHAnsi"/>
          <w:sz w:val="22"/>
          <w:szCs w:val="22"/>
          <w:lang w:val="ru-RU"/>
        </w:rPr>
        <w:t xml:space="preserve"> в 2018 году, что составляет 24 -процентное увеличение. </w:t>
      </w:r>
      <w:r w:rsidR="00463175" w:rsidRPr="00BA2F84">
        <w:rPr>
          <w:rFonts w:asciiTheme="minorHAnsi" w:hAnsiTheme="minorHAnsi" w:cstheme="minorHAnsi"/>
          <w:sz w:val="22"/>
          <w:szCs w:val="22"/>
          <w:lang w:val="ru-RU"/>
        </w:rPr>
        <w:t xml:space="preserve"> Неудача на пути к возмещению расходов была также </w:t>
      </w:r>
      <w:hyperlink r:id="rId20" w:anchor="sl=eng&amp;tl=rus&amp;text=The%20setback%20on%20the%20path%20to%20cost-recovery%20was%20also%20caused%20by%20delays%20in%20the%20debt-to-equity%20conversion%20and%20revision%20of%20the%20terms%20of%20the%20subsidiary%20loans%20from%20MOF.%20If%20the%20cash%20defi" w:history="1"/>
      <w:r w:rsidR="00463175" w:rsidRPr="00BA2F84">
        <w:rPr>
          <w:rFonts w:asciiTheme="minorHAnsi" w:hAnsiTheme="minorHAnsi" w:cstheme="minorHAnsi"/>
          <w:sz w:val="22"/>
          <w:szCs w:val="22"/>
          <w:lang w:val="ru-RU"/>
        </w:rPr>
        <w:t xml:space="preserve"> из-за задержек в конвертации долговых обязательств в акции и пересмотра условий </w:t>
      </w:r>
      <w:r w:rsidR="007E6BDC" w:rsidRPr="00BA2F84">
        <w:rPr>
          <w:rFonts w:asciiTheme="minorHAnsi" w:hAnsiTheme="minorHAnsi" w:cstheme="minorHAnsi"/>
          <w:sz w:val="22"/>
          <w:szCs w:val="22"/>
          <w:lang w:val="ru-RU"/>
        </w:rPr>
        <w:t>вспомогательных</w:t>
      </w:r>
      <w:r w:rsidR="00463175" w:rsidRPr="00BA2F84">
        <w:rPr>
          <w:rFonts w:asciiTheme="minorHAnsi" w:hAnsiTheme="minorHAnsi" w:cstheme="minorHAnsi"/>
          <w:sz w:val="22"/>
          <w:szCs w:val="22"/>
          <w:lang w:val="ru-RU"/>
        </w:rPr>
        <w:t xml:space="preserve"> займов</w:t>
      </w:r>
      <w:r w:rsidR="007E6BDC" w:rsidRPr="00BA2F84">
        <w:rPr>
          <w:rFonts w:asciiTheme="minorHAnsi" w:hAnsiTheme="minorHAnsi" w:cstheme="minorHAnsi"/>
          <w:sz w:val="22"/>
          <w:szCs w:val="22"/>
          <w:lang w:val="ru-RU"/>
        </w:rPr>
        <w:t xml:space="preserve"> МФ. </w:t>
      </w:r>
      <w:r w:rsidR="00044587" w:rsidRPr="00BA2F84">
        <w:rPr>
          <w:rFonts w:asciiTheme="minorHAnsi" w:hAnsiTheme="minorHAnsi" w:cstheme="minorHAnsi"/>
          <w:sz w:val="22"/>
          <w:szCs w:val="22"/>
          <w:lang w:val="ru-RU"/>
        </w:rPr>
        <w:t xml:space="preserve">Если первоначально прогнозировалось, что дефицит </w:t>
      </w:r>
      <w:r w:rsidR="00044587" w:rsidRPr="005223B9">
        <w:rPr>
          <w:rStyle w:val="FootnoteReference"/>
          <w:rFonts w:asciiTheme="minorHAnsi" w:hAnsiTheme="minorHAnsi" w:cstheme="minorHAnsi"/>
          <w:sz w:val="22"/>
          <w:szCs w:val="22"/>
        </w:rPr>
        <w:footnoteReference w:id="6"/>
      </w:r>
      <w:r w:rsidR="00044587" w:rsidRPr="00BA2F84">
        <w:rPr>
          <w:rFonts w:asciiTheme="minorHAnsi" w:hAnsiTheme="minorHAnsi" w:cstheme="minorHAnsi"/>
          <w:sz w:val="22"/>
          <w:szCs w:val="22"/>
          <w:lang w:val="ru-RU"/>
        </w:rPr>
        <w:t xml:space="preserve"> наличности составит около 10,3 млрд Сомони в 2021 году, то теперь он составляет 14.7 </w:t>
      </w:r>
      <w:r w:rsidR="00044587" w:rsidRPr="00A40CA4">
        <w:rPr>
          <w:rFonts w:asciiTheme="minorHAnsi" w:hAnsiTheme="minorHAnsi" w:cstheme="minorHAnsi"/>
          <w:sz w:val="22"/>
          <w:szCs w:val="22"/>
        </w:rPr>
        <w:t>billion</w:t>
      </w:r>
      <w:r w:rsidR="00044587" w:rsidRPr="00BA2F84">
        <w:rPr>
          <w:rFonts w:asciiTheme="minorHAnsi" w:hAnsiTheme="minorHAnsi" w:cstheme="minorHAnsi"/>
          <w:sz w:val="22"/>
          <w:szCs w:val="22"/>
          <w:lang w:val="ru-RU"/>
        </w:rPr>
        <w:t xml:space="preserve"> млрд Сомони. </w:t>
      </w:r>
    </w:p>
    <w:p w14:paraId="44C617E1" w14:textId="70952C7D" w:rsidR="00F201B8" w:rsidRPr="00941FA8" w:rsidRDefault="009A62EA" w:rsidP="00F201B8">
      <w:pPr>
        <w:pStyle w:val="Caption"/>
        <w:pBdr>
          <w:bottom w:val="single" w:sz="12" w:space="1" w:color="auto"/>
        </w:pBdr>
        <w:tabs>
          <w:tab w:val="left" w:pos="450"/>
        </w:tabs>
        <w:ind w:left="450"/>
        <w:rPr>
          <w:rFonts w:cstheme="minorHAnsi"/>
          <w:b/>
          <w:bCs/>
          <w:i w:val="0"/>
          <w:iCs w:val="0"/>
          <w:color w:val="auto"/>
          <w:sz w:val="22"/>
          <w:szCs w:val="22"/>
          <w:lang w:val="ru-RU"/>
        </w:rPr>
      </w:pPr>
      <w:r w:rsidRPr="00941FA8">
        <w:rPr>
          <w:rFonts w:cstheme="minorHAnsi"/>
          <w:b/>
          <w:bCs/>
          <w:i w:val="0"/>
          <w:iCs w:val="0"/>
          <w:color w:val="auto"/>
          <w:sz w:val="22"/>
          <w:szCs w:val="22"/>
          <w:lang w:val="ru-RU"/>
        </w:rPr>
        <w:t>График</w:t>
      </w:r>
      <w:r w:rsidR="00F201B8" w:rsidRPr="00941FA8">
        <w:rPr>
          <w:rFonts w:cstheme="minorHAnsi"/>
          <w:b/>
          <w:bCs/>
          <w:i w:val="0"/>
          <w:iCs w:val="0"/>
          <w:color w:val="auto"/>
          <w:sz w:val="22"/>
          <w:szCs w:val="22"/>
          <w:lang w:val="ru-RU"/>
        </w:rPr>
        <w:t xml:space="preserve"> </w:t>
      </w:r>
      <w:r w:rsidR="00F201B8" w:rsidRPr="00E33333">
        <w:rPr>
          <w:rFonts w:cstheme="minorHAnsi"/>
          <w:b/>
          <w:bCs/>
          <w:i w:val="0"/>
          <w:iCs w:val="0"/>
          <w:color w:val="auto"/>
          <w:sz w:val="22"/>
          <w:szCs w:val="22"/>
        </w:rPr>
        <w:fldChar w:fldCharType="begin"/>
      </w:r>
      <w:r w:rsidR="00F201B8" w:rsidRPr="00941FA8">
        <w:rPr>
          <w:rFonts w:cstheme="minorHAnsi"/>
          <w:b/>
          <w:bCs/>
          <w:i w:val="0"/>
          <w:iCs w:val="0"/>
          <w:color w:val="auto"/>
          <w:sz w:val="22"/>
          <w:szCs w:val="22"/>
          <w:lang w:val="ru-RU"/>
        </w:rPr>
        <w:instrText xml:space="preserve"> </w:instrText>
      </w:r>
      <w:r w:rsidR="00F201B8" w:rsidRPr="00E33333">
        <w:rPr>
          <w:rFonts w:cstheme="minorHAnsi"/>
          <w:b/>
          <w:bCs/>
          <w:i w:val="0"/>
          <w:iCs w:val="0"/>
          <w:color w:val="auto"/>
          <w:sz w:val="22"/>
          <w:szCs w:val="22"/>
        </w:rPr>
        <w:instrText>SEQ</w:instrText>
      </w:r>
      <w:r w:rsidR="00F201B8" w:rsidRPr="00941FA8">
        <w:rPr>
          <w:rFonts w:cstheme="minorHAnsi"/>
          <w:b/>
          <w:bCs/>
          <w:i w:val="0"/>
          <w:iCs w:val="0"/>
          <w:color w:val="auto"/>
          <w:sz w:val="22"/>
          <w:szCs w:val="22"/>
          <w:lang w:val="ru-RU"/>
        </w:rPr>
        <w:instrText xml:space="preserve"> </w:instrText>
      </w:r>
      <w:r w:rsidR="00F201B8" w:rsidRPr="00E33333">
        <w:rPr>
          <w:rFonts w:cstheme="minorHAnsi"/>
          <w:b/>
          <w:bCs/>
          <w:i w:val="0"/>
          <w:iCs w:val="0"/>
          <w:color w:val="auto"/>
          <w:sz w:val="22"/>
          <w:szCs w:val="22"/>
        </w:rPr>
        <w:instrText>Figure</w:instrText>
      </w:r>
      <w:r w:rsidR="00F201B8" w:rsidRPr="00941FA8">
        <w:rPr>
          <w:rFonts w:cstheme="minorHAnsi"/>
          <w:b/>
          <w:bCs/>
          <w:i w:val="0"/>
          <w:iCs w:val="0"/>
          <w:color w:val="auto"/>
          <w:sz w:val="22"/>
          <w:szCs w:val="22"/>
          <w:lang w:val="ru-RU"/>
        </w:rPr>
        <w:instrText xml:space="preserve"> \* </w:instrText>
      </w:r>
      <w:r w:rsidR="00F201B8" w:rsidRPr="00E33333">
        <w:rPr>
          <w:rFonts w:cstheme="minorHAnsi"/>
          <w:b/>
          <w:bCs/>
          <w:i w:val="0"/>
          <w:iCs w:val="0"/>
          <w:color w:val="auto"/>
          <w:sz w:val="22"/>
          <w:szCs w:val="22"/>
        </w:rPr>
        <w:instrText>ARABIC</w:instrText>
      </w:r>
      <w:r w:rsidR="00F201B8" w:rsidRPr="00941FA8">
        <w:rPr>
          <w:rFonts w:cstheme="minorHAnsi"/>
          <w:b/>
          <w:bCs/>
          <w:i w:val="0"/>
          <w:iCs w:val="0"/>
          <w:color w:val="auto"/>
          <w:sz w:val="22"/>
          <w:szCs w:val="22"/>
          <w:lang w:val="ru-RU"/>
        </w:rPr>
        <w:instrText xml:space="preserve"> </w:instrText>
      </w:r>
      <w:r w:rsidR="00F201B8" w:rsidRPr="00E33333">
        <w:rPr>
          <w:rFonts w:cstheme="minorHAnsi"/>
          <w:b/>
          <w:bCs/>
          <w:i w:val="0"/>
          <w:iCs w:val="0"/>
          <w:color w:val="auto"/>
          <w:sz w:val="22"/>
          <w:szCs w:val="22"/>
        </w:rPr>
        <w:fldChar w:fldCharType="separate"/>
      </w:r>
      <w:r w:rsidR="00F201B8" w:rsidRPr="00941FA8">
        <w:rPr>
          <w:rFonts w:cstheme="minorHAnsi"/>
          <w:b/>
          <w:bCs/>
          <w:i w:val="0"/>
          <w:iCs w:val="0"/>
          <w:noProof/>
          <w:color w:val="auto"/>
          <w:sz w:val="22"/>
          <w:szCs w:val="22"/>
          <w:lang w:val="ru-RU"/>
        </w:rPr>
        <w:t>2</w:t>
      </w:r>
      <w:r w:rsidR="00F201B8" w:rsidRPr="00E33333">
        <w:rPr>
          <w:rFonts w:cstheme="minorHAnsi"/>
          <w:b/>
          <w:bCs/>
          <w:i w:val="0"/>
          <w:iCs w:val="0"/>
          <w:color w:val="auto"/>
          <w:sz w:val="22"/>
          <w:szCs w:val="22"/>
        </w:rPr>
        <w:fldChar w:fldCharType="end"/>
      </w:r>
      <w:r w:rsidR="00F201B8" w:rsidRPr="00941FA8">
        <w:rPr>
          <w:rFonts w:cstheme="minorHAnsi"/>
          <w:b/>
          <w:bCs/>
          <w:i w:val="0"/>
          <w:iCs w:val="0"/>
          <w:color w:val="auto"/>
          <w:sz w:val="22"/>
          <w:szCs w:val="22"/>
          <w:lang w:val="ru-RU"/>
        </w:rPr>
        <w:t xml:space="preserve">: </w:t>
      </w:r>
      <w:r w:rsidRPr="00941FA8">
        <w:rPr>
          <w:rFonts w:cstheme="minorHAnsi"/>
          <w:b/>
          <w:bCs/>
          <w:i w:val="0"/>
          <w:iCs w:val="0"/>
          <w:color w:val="auto"/>
          <w:sz w:val="22"/>
          <w:szCs w:val="22"/>
          <w:lang w:val="ru-RU"/>
        </w:rPr>
        <w:t xml:space="preserve">Прогнозы задолженности и обязательств против фактических </w:t>
      </w:r>
    </w:p>
    <w:p w14:paraId="7E8EF065" w14:textId="77777777" w:rsidR="00F201B8" w:rsidRPr="005223B9" w:rsidRDefault="00F201B8" w:rsidP="00F201B8">
      <w:pPr>
        <w:pStyle w:val="ListParagraph"/>
        <w:tabs>
          <w:tab w:val="left" w:pos="450"/>
        </w:tabs>
        <w:spacing w:after="120"/>
        <w:ind w:left="450"/>
        <w:contextualSpacing w:val="0"/>
        <w:jc w:val="both"/>
        <w:rPr>
          <w:rFonts w:asciiTheme="minorHAnsi" w:hAnsiTheme="minorHAnsi" w:cstheme="minorHAnsi"/>
          <w:b/>
          <w:bCs/>
          <w:sz w:val="22"/>
          <w:szCs w:val="22"/>
        </w:rPr>
      </w:pPr>
      <w:r w:rsidRPr="005223B9">
        <w:rPr>
          <w:rFonts w:asciiTheme="minorHAnsi" w:hAnsiTheme="minorHAnsi" w:cstheme="minorHAnsi"/>
          <w:b/>
          <w:bCs/>
          <w:noProof/>
          <w:sz w:val="22"/>
          <w:szCs w:val="22"/>
          <w:lang w:val="ru-RU" w:eastAsia="ru-RU"/>
        </w:rPr>
        <w:drawing>
          <wp:inline distT="0" distB="0" distL="0" distR="0" wp14:anchorId="517F9920" wp14:editId="27223F43">
            <wp:extent cx="4207398" cy="21526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3833" cy="2155942"/>
                    </a:xfrm>
                    <a:prstGeom prst="rect">
                      <a:avLst/>
                    </a:prstGeom>
                    <a:noFill/>
                  </pic:spPr>
                </pic:pic>
              </a:graphicData>
            </a:graphic>
          </wp:inline>
        </w:drawing>
      </w:r>
    </w:p>
    <w:p w14:paraId="4CA954D7" w14:textId="77777777" w:rsidR="00F201B8" w:rsidRPr="007B76C8" w:rsidRDefault="00F201B8" w:rsidP="00F201B8">
      <w:pPr>
        <w:pStyle w:val="ListParagraph"/>
        <w:pBdr>
          <w:bottom w:val="single" w:sz="12" w:space="1" w:color="auto"/>
        </w:pBdr>
        <w:tabs>
          <w:tab w:val="left" w:pos="450"/>
        </w:tabs>
        <w:ind w:left="450"/>
        <w:contextualSpacing w:val="0"/>
        <w:jc w:val="both"/>
        <w:rPr>
          <w:rFonts w:asciiTheme="minorHAnsi" w:hAnsiTheme="minorHAnsi" w:cstheme="minorHAnsi"/>
          <w:sz w:val="18"/>
          <w:szCs w:val="18"/>
        </w:rPr>
      </w:pPr>
      <w:r w:rsidRPr="007B76C8">
        <w:rPr>
          <w:rFonts w:asciiTheme="minorHAnsi" w:hAnsiTheme="minorHAnsi" w:cstheme="minorHAnsi"/>
          <w:sz w:val="18"/>
          <w:szCs w:val="18"/>
        </w:rPr>
        <w:t>Source: World Bank team estimate.</w:t>
      </w:r>
    </w:p>
    <w:p w14:paraId="4CBA0324" w14:textId="09C6031E" w:rsidR="00227A74" w:rsidRDefault="00FC60C6" w:rsidP="00F201B8">
      <w:pPr>
        <w:pStyle w:val="ListParagraph"/>
        <w:widowControl/>
        <w:numPr>
          <w:ilvl w:val="0"/>
          <w:numId w:val="10"/>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sidRPr="00BA2F84">
        <w:rPr>
          <w:rFonts w:asciiTheme="minorHAnsi" w:hAnsiTheme="minorHAnsi" w:cstheme="minorHAnsi"/>
          <w:b/>
          <w:bCs/>
          <w:sz w:val="22"/>
          <w:szCs w:val="22"/>
          <w:lang w:val="ru-RU"/>
        </w:rPr>
        <w:t xml:space="preserve">Прогнозируемый дефицит финансирования БТ Программы из-за задержки проекта </w:t>
      </w:r>
      <w:r w:rsidR="00F201B8" w:rsidRPr="00805CF3">
        <w:rPr>
          <w:rFonts w:asciiTheme="minorHAnsi" w:hAnsiTheme="minorHAnsi" w:cstheme="minorHAnsi"/>
          <w:b/>
          <w:bCs/>
          <w:sz w:val="22"/>
          <w:szCs w:val="22"/>
        </w:rPr>
        <w:t>CASA</w:t>
      </w:r>
      <w:r w:rsidR="00F201B8" w:rsidRPr="00BA2F84">
        <w:rPr>
          <w:rFonts w:asciiTheme="minorHAnsi" w:hAnsiTheme="minorHAnsi" w:cstheme="minorHAnsi"/>
          <w:b/>
          <w:bCs/>
          <w:sz w:val="22"/>
          <w:szCs w:val="22"/>
          <w:lang w:val="ru-RU"/>
        </w:rPr>
        <w:t>-1000</w:t>
      </w:r>
      <w:r w:rsidR="00F201B8" w:rsidRPr="00BA2F84">
        <w:rPr>
          <w:rFonts w:asciiTheme="minorHAnsi" w:hAnsiTheme="minorHAnsi" w:cstheme="minorHAnsi"/>
          <w:sz w:val="22"/>
          <w:szCs w:val="22"/>
          <w:lang w:val="ru-RU"/>
        </w:rPr>
        <w:t xml:space="preserve">. </w:t>
      </w:r>
      <w:r w:rsidR="00227A74" w:rsidRPr="00BA2F84">
        <w:rPr>
          <w:rFonts w:asciiTheme="minorHAnsi" w:hAnsiTheme="minorHAnsi" w:cstheme="minorHAnsi"/>
          <w:sz w:val="22"/>
          <w:szCs w:val="22"/>
          <w:lang w:val="ru-RU"/>
        </w:rPr>
        <w:t xml:space="preserve">Политические события в Афганистане привели к приостановке строительства примерно 570 км линии постоянного тока высокого напряжения через территорию </w:t>
      </w:r>
      <w:r w:rsidR="00227A74">
        <w:rPr>
          <w:rFonts w:asciiTheme="minorHAnsi" w:hAnsiTheme="minorHAnsi" w:cstheme="minorHAnsi"/>
          <w:sz w:val="22"/>
          <w:szCs w:val="22"/>
        </w:rPr>
        <w:t>Афганистана на границе</w:t>
      </w:r>
      <w:r w:rsidR="00227A74" w:rsidRPr="00227A74">
        <w:rPr>
          <w:rFonts w:asciiTheme="minorHAnsi" w:hAnsiTheme="minorHAnsi" w:cstheme="minorHAnsi"/>
          <w:sz w:val="22"/>
          <w:szCs w:val="22"/>
        </w:rPr>
        <w:t xml:space="preserve"> с Пакистаном. </w:t>
      </w:r>
      <w:r w:rsidR="00046802" w:rsidRPr="00BA2F84">
        <w:rPr>
          <w:rFonts w:asciiTheme="minorHAnsi" w:hAnsiTheme="minorHAnsi" w:cstheme="minorHAnsi"/>
          <w:sz w:val="22"/>
          <w:szCs w:val="22"/>
          <w:lang w:val="ru-RU"/>
        </w:rPr>
        <w:t>Строительство инфраструктуры высоковольтной передачи на т</w:t>
      </w:r>
      <w:r w:rsidR="00227A74" w:rsidRPr="00BA2F84">
        <w:rPr>
          <w:rFonts w:asciiTheme="minorHAnsi" w:hAnsiTheme="minorHAnsi" w:cstheme="minorHAnsi"/>
          <w:sz w:val="22"/>
          <w:szCs w:val="22"/>
          <w:lang w:val="ru-RU"/>
        </w:rPr>
        <w:t>ерриториях Таджикистана и Кыргызской Республики на</w:t>
      </w:r>
      <w:r w:rsidR="00046802" w:rsidRPr="00BA2F84">
        <w:rPr>
          <w:rFonts w:asciiTheme="minorHAnsi" w:hAnsiTheme="minorHAnsi" w:cstheme="minorHAnsi"/>
          <w:sz w:val="22"/>
          <w:szCs w:val="22"/>
          <w:lang w:val="ru-RU"/>
        </w:rPr>
        <w:t>ходится на продвинутых этапах, и</w:t>
      </w:r>
      <w:r w:rsidR="00227A74" w:rsidRPr="00BA2F84">
        <w:rPr>
          <w:rFonts w:asciiTheme="minorHAnsi" w:hAnsiTheme="minorHAnsi" w:cstheme="minorHAnsi"/>
          <w:sz w:val="22"/>
          <w:szCs w:val="22"/>
          <w:lang w:val="ru-RU"/>
        </w:rPr>
        <w:t xml:space="preserve"> в </w:t>
      </w:r>
      <w:r w:rsidR="00046802" w:rsidRPr="00BA2F84">
        <w:rPr>
          <w:rFonts w:asciiTheme="minorHAnsi" w:hAnsiTheme="minorHAnsi" w:cstheme="minorHAnsi"/>
          <w:sz w:val="22"/>
          <w:szCs w:val="22"/>
          <w:lang w:val="ru-RU"/>
        </w:rPr>
        <w:t xml:space="preserve"> Пакистане ускорились работы по прокладке линий электропередач и по созданию конвертерной станции.</w:t>
      </w:r>
      <w:r w:rsidR="00227A74" w:rsidRPr="00BA2F84">
        <w:rPr>
          <w:rFonts w:asciiTheme="minorHAnsi" w:hAnsiTheme="minorHAnsi" w:cstheme="minorHAnsi"/>
          <w:sz w:val="22"/>
          <w:szCs w:val="22"/>
          <w:lang w:val="ru-RU"/>
        </w:rPr>
        <w:t xml:space="preserve"> </w:t>
      </w:r>
      <w:r w:rsidR="00227A74" w:rsidRPr="00941FA8">
        <w:rPr>
          <w:rFonts w:asciiTheme="minorHAnsi" w:hAnsiTheme="minorHAnsi" w:cstheme="minorHAnsi"/>
          <w:sz w:val="22"/>
          <w:szCs w:val="22"/>
          <w:lang w:val="ru-RU"/>
        </w:rPr>
        <w:t>Тем не менее, ввод в эксплуатацию проекта по -прежнему неяс</w:t>
      </w:r>
      <w:r w:rsidR="0082129D" w:rsidRPr="00941FA8">
        <w:rPr>
          <w:rFonts w:asciiTheme="minorHAnsi" w:hAnsiTheme="minorHAnsi" w:cstheme="minorHAnsi"/>
          <w:sz w:val="22"/>
          <w:szCs w:val="22"/>
          <w:lang w:val="ru-RU"/>
        </w:rPr>
        <w:t>ен</w:t>
      </w:r>
      <w:r w:rsidR="00227A74" w:rsidRPr="00941FA8">
        <w:rPr>
          <w:rFonts w:asciiTheme="minorHAnsi" w:hAnsiTheme="minorHAnsi" w:cstheme="minorHAnsi"/>
          <w:sz w:val="22"/>
          <w:szCs w:val="22"/>
          <w:lang w:val="ru-RU"/>
        </w:rPr>
        <w:t>, и инфраструктура вряд ли будет использоваться для экспорта электроэнергии в Афгани</w:t>
      </w:r>
      <w:r w:rsidR="0082129D" w:rsidRPr="00941FA8">
        <w:rPr>
          <w:rFonts w:asciiTheme="minorHAnsi" w:hAnsiTheme="minorHAnsi" w:cstheme="minorHAnsi"/>
          <w:sz w:val="22"/>
          <w:szCs w:val="22"/>
          <w:lang w:val="ru-RU"/>
        </w:rPr>
        <w:t>стан и Пакистан ранее, чем весной</w:t>
      </w:r>
      <w:r w:rsidR="00227A74" w:rsidRPr="00941FA8">
        <w:rPr>
          <w:rFonts w:asciiTheme="minorHAnsi" w:hAnsiTheme="minorHAnsi" w:cstheme="minorHAnsi"/>
          <w:sz w:val="22"/>
          <w:szCs w:val="22"/>
          <w:lang w:val="ru-RU"/>
        </w:rPr>
        <w:t xml:space="preserve"> 2025 года. В настоящее время банк изучает варианты, чтобы обеспечить </w:t>
      </w:r>
      <w:r w:rsidR="00474118" w:rsidRPr="00941FA8">
        <w:rPr>
          <w:rFonts w:asciiTheme="minorHAnsi" w:hAnsiTheme="minorHAnsi" w:cstheme="minorHAnsi"/>
          <w:sz w:val="22"/>
          <w:szCs w:val="22"/>
          <w:lang w:val="ru-RU"/>
        </w:rPr>
        <w:t xml:space="preserve">возобновление </w:t>
      </w:r>
      <w:r w:rsidR="00B06E00" w:rsidRPr="00941FA8">
        <w:rPr>
          <w:rFonts w:asciiTheme="minorHAnsi" w:hAnsiTheme="minorHAnsi" w:cstheme="minorHAnsi"/>
          <w:sz w:val="22"/>
          <w:szCs w:val="22"/>
          <w:lang w:val="ru-RU"/>
        </w:rPr>
        <w:t xml:space="preserve">проектных </w:t>
      </w:r>
      <w:r w:rsidR="00474118" w:rsidRPr="00941FA8">
        <w:rPr>
          <w:rFonts w:asciiTheme="minorHAnsi" w:hAnsiTheme="minorHAnsi" w:cstheme="minorHAnsi"/>
          <w:sz w:val="22"/>
          <w:szCs w:val="22"/>
          <w:lang w:val="ru-RU"/>
        </w:rPr>
        <w:t>строитель</w:t>
      </w:r>
      <w:r w:rsidR="00B06E00" w:rsidRPr="00941FA8">
        <w:rPr>
          <w:rFonts w:asciiTheme="minorHAnsi" w:hAnsiTheme="minorHAnsi" w:cstheme="minorHAnsi"/>
          <w:sz w:val="22"/>
          <w:szCs w:val="22"/>
          <w:lang w:val="ru-RU"/>
        </w:rPr>
        <w:t xml:space="preserve">ных работ </w:t>
      </w:r>
      <w:r w:rsidR="00227A74" w:rsidRPr="00941FA8">
        <w:rPr>
          <w:rFonts w:asciiTheme="minorHAnsi" w:hAnsiTheme="minorHAnsi" w:cstheme="minorHAnsi"/>
          <w:sz w:val="22"/>
          <w:szCs w:val="22"/>
          <w:lang w:val="ru-RU"/>
        </w:rPr>
        <w:t>на территории Афганистана</w:t>
      </w:r>
      <w:r w:rsidR="00474118" w:rsidRPr="00941FA8">
        <w:rPr>
          <w:rFonts w:asciiTheme="minorHAnsi" w:hAnsiTheme="minorHAnsi" w:cstheme="minorHAnsi"/>
          <w:sz w:val="22"/>
          <w:szCs w:val="22"/>
          <w:lang w:val="ru-RU"/>
        </w:rPr>
        <w:t>.</w:t>
      </w:r>
      <w:r w:rsidR="00227A74" w:rsidRPr="00941FA8">
        <w:rPr>
          <w:rFonts w:asciiTheme="minorHAnsi" w:hAnsiTheme="minorHAnsi" w:cstheme="minorHAnsi"/>
          <w:sz w:val="22"/>
          <w:szCs w:val="22"/>
          <w:lang w:val="ru-RU"/>
        </w:rPr>
        <w:t xml:space="preserve"> Эта задержка значительно по</w:t>
      </w:r>
      <w:r w:rsidR="00474118" w:rsidRPr="00941FA8">
        <w:rPr>
          <w:rFonts w:asciiTheme="minorHAnsi" w:hAnsiTheme="minorHAnsi" w:cstheme="minorHAnsi"/>
          <w:sz w:val="22"/>
          <w:szCs w:val="22"/>
          <w:lang w:val="ru-RU"/>
        </w:rPr>
        <w:t>влияет на финансовое положение Б</w:t>
      </w:r>
      <w:r w:rsidR="00227A74" w:rsidRPr="00227A74">
        <w:rPr>
          <w:rFonts w:asciiTheme="minorHAnsi" w:hAnsiTheme="minorHAnsi" w:cstheme="minorHAnsi"/>
          <w:sz w:val="22"/>
          <w:szCs w:val="22"/>
        </w:rPr>
        <w:t>T</w:t>
      </w:r>
      <w:r w:rsidR="00227A74" w:rsidRPr="00941FA8">
        <w:rPr>
          <w:rFonts w:asciiTheme="minorHAnsi" w:hAnsiTheme="minorHAnsi" w:cstheme="minorHAnsi"/>
          <w:sz w:val="22"/>
          <w:szCs w:val="22"/>
          <w:lang w:val="ru-RU"/>
        </w:rPr>
        <w:t xml:space="preserve">, поскольку, по оценкам, компания получила </w:t>
      </w:r>
      <w:r w:rsidR="00474118" w:rsidRPr="00941FA8">
        <w:rPr>
          <w:rFonts w:asciiTheme="minorHAnsi" w:hAnsiTheme="minorHAnsi" w:cstheme="minorHAnsi"/>
          <w:sz w:val="22"/>
          <w:szCs w:val="22"/>
          <w:lang w:val="ru-RU"/>
        </w:rPr>
        <w:t>бы</w:t>
      </w:r>
      <w:r w:rsidR="00F12869" w:rsidRPr="00941FA8">
        <w:rPr>
          <w:rFonts w:asciiTheme="minorHAnsi" w:hAnsiTheme="minorHAnsi" w:cstheme="minorHAnsi"/>
          <w:sz w:val="22"/>
          <w:szCs w:val="22"/>
          <w:lang w:val="ru-RU"/>
        </w:rPr>
        <w:t xml:space="preserve"> доход,</w:t>
      </w:r>
      <w:r w:rsidR="00474118" w:rsidRPr="00941FA8">
        <w:rPr>
          <w:rFonts w:asciiTheme="minorHAnsi" w:hAnsiTheme="minorHAnsi" w:cstheme="minorHAnsi"/>
          <w:sz w:val="22"/>
          <w:szCs w:val="22"/>
          <w:lang w:val="ru-RU"/>
        </w:rPr>
        <w:t xml:space="preserve"> </w:t>
      </w:r>
      <w:r w:rsidR="00F12869" w:rsidRPr="00941FA8">
        <w:rPr>
          <w:rFonts w:asciiTheme="minorHAnsi" w:hAnsiTheme="minorHAnsi" w:cstheme="minorHAnsi"/>
          <w:sz w:val="22"/>
          <w:szCs w:val="22"/>
          <w:lang w:val="ru-RU"/>
        </w:rPr>
        <w:t xml:space="preserve">в </w:t>
      </w:r>
      <w:r w:rsidR="00227A74" w:rsidRPr="00941FA8">
        <w:rPr>
          <w:rFonts w:asciiTheme="minorHAnsi" w:hAnsiTheme="minorHAnsi" w:cstheme="minorHAnsi"/>
          <w:sz w:val="22"/>
          <w:szCs w:val="22"/>
          <w:lang w:val="ru-RU"/>
        </w:rPr>
        <w:t>средн</w:t>
      </w:r>
      <w:r w:rsidR="00F12869" w:rsidRPr="00941FA8">
        <w:rPr>
          <w:rFonts w:asciiTheme="minorHAnsi" w:hAnsiTheme="minorHAnsi" w:cstheme="minorHAnsi"/>
          <w:sz w:val="22"/>
          <w:szCs w:val="22"/>
          <w:lang w:val="ru-RU"/>
        </w:rPr>
        <w:t xml:space="preserve">ем, 130 млн. Долл. США от </w:t>
      </w:r>
      <w:r w:rsidR="00227A74" w:rsidRPr="00941FA8">
        <w:rPr>
          <w:rFonts w:asciiTheme="minorHAnsi" w:hAnsiTheme="minorHAnsi" w:cstheme="minorHAnsi"/>
          <w:sz w:val="22"/>
          <w:szCs w:val="22"/>
          <w:lang w:val="ru-RU"/>
        </w:rPr>
        <w:t>экспор</w:t>
      </w:r>
      <w:r w:rsidR="00F12869" w:rsidRPr="00941FA8">
        <w:rPr>
          <w:rFonts w:asciiTheme="minorHAnsi" w:hAnsiTheme="minorHAnsi" w:cstheme="minorHAnsi"/>
          <w:sz w:val="22"/>
          <w:szCs w:val="22"/>
          <w:lang w:val="ru-RU"/>
        </w:rPr>
        <w:t>та</w:t>
      </w:r>
      <w:r w:rsidR="00227A74" w:rsidRPr="00941FA8">
        <w:rPr>
          <w:rFonts w:asciiTheme="minorHAnsi" w:hAnsiTheme="minorHAnsi" w:cstheme="minorHAnsi"/>
          <w:sz w:val="22"/>
          <w:szCs w:val="22"/>
          <w:lang w:val="ru-RU"/>
        </w:rPr>
        <w:t xml:space="preserve">, учитывая </w:t>
      </w:r>
      <w:r w:rsidR="005C2AA1" w:rsidRPr="00941FA8">
        <w:rPr>
          <w:rFonts w:asciiTheme="minorHAnsi" w:hAnsiTheme="minorHAnsi" w:cstheme="minorHAnsi"/>
          <w:sz w:val="22"/>
          <w:szCs w:val="22"/>
          <w:lang w:val="ru-RU"/>
        </w:rPr>
        <w:t xml:space="preserve">тарифы на электроэнергию </w:t>
      </w:r>
      <w:r w:rsidR="00227A74" w:rsidRPr="00941FA8">
        <w:rPr>
          <w:rFonts w:asciiTheme="minorHAnsi" w:hAnsiTheme="minorHAnsi" w:cstheme="minorHAnsi"/>
          <w:sz w:val="22"/>
          <w:szCs w:val="22"/>
          <w:lang w:val="ru-RU"/>
        </w:rPr>
        <w:t xml:space="preserve">в </w:t>
      </w:r>
      <w:r w:rsidR="005C2AA1" w:rsidRPr="00941FA8">
        <w:rPr>
          <w:rFonts w:asciiTheme="minorHAnsi" w:hAnsiTheme="minorHAnsi" w:cstheme="minorHAnsi"/>
          <w:sz w:val="22"/>
          <w:szCs w:val="22"/>
          <w:lang w:val="ru-RU"/>
        </w:rPr>
        <w:t>согласованных</w:t>
      </w:r>
      <w:r w:rsidR="00227A74" w:rsidRPr="00941FA8">
        <w:rPr>
          <w:rFonts w:asciiTheme="minorHAnsi" w:hAnsiTheme="minorHAnsi" w:cstheme="minorHAnsi"/>
          <w:sz w:val="22"/>
          <w:szCs w:val="22"/>
          <w:lang w:val="ru-RU"/>
        </w:rPr>
        <w:t xml:space="preserve"> </w:t>
      </w:r>
      <w:r w:rsidR="00227A74" w:rsidRPr="00227A74">
        <w:rPr>
          <w:rFonts w:asciiTheme="minorHAnsi" w:hAnsiTheme="minorHAnsi" w:cstheme="minorHAnsi"/>
          <w:sz w:val="22"/>
          <w:szCs w:val="22"/>
        </w:rPr>
        <w:t>PPA</w:t>
      </w:r>
      <w:r w:rsidR="00227A74" w:rsidRPr="00941FA8">
        <w:rPr>
          <w:rFonts w:asciiTheme="minorHAnsi" w:hAnsiTheme="minorHAnsi" w:cstheme="minorHAnsi"/>
          <w:sz w:val="22"/>
          <w:szCs w:val="22"/>
          <w:lang w:val="ru-RU"/>
        </w:rPr>
        <w:t xml:space="preserve">. </w:t>
      </w:r>
      <w:r w:rsidR="00DD423D" w:rsidRPr="00941FA8">
        <w:rPr>
          <w:rFonts w:asciiTheme="minorHAnsi" w:hAnsiTheme="minorHAnsi" w:cstheme="minorHAnsi"/>
          <w:sz w:val="22"/>
          <w:szCs w:val="22"/>
          <w:lang w:val="ru-RU"/>
        </w:rPr>
        <w:t>Задержка с получением этих дополнительных поступлений не позволит БТ на первоначальном этапе</w:t>
      </w:r>
      <w:r w:rsidR="00227A74" w:rsidRPr="00941FA8">
        <w:rPr>
          <w:rFonts w:asciiTheme="minorHAnsi" w:hAnsiTheme="minorHAnsi" w:cstheme="minorHAnsi"/>
          <w:sz w:val="22"/>
          <w:szCs w:val="22"/>
          <w:lang w:val="ru-RU"/>
        </w:rPr>
        <w:t xml:space="preserve"> </w:t>
      </w:r>
      <w:r w:rsidR="008C561A" w:rsidRPr="00941FA8">
        <w:rPr>
          <w:rFonts w:asciiTheme="minorHAnsi" w:hAnsiTheme="minorHAnsi" w:cstheme="minorHAnsi"/>
          <w:sz w:val="22"/>
          <w:szCs w:val="22"/>
          <w:lang w:val="ru-RU"/>
        </w:rPr>
        <w:t>выделить Программе изначально запланированную сумму финансирования</w:t>
      </w:r>
      <w:r w:rsidR="00227A74" w:rsidRPr="00941FA8">
        <w:rPr>
          <w:rFonts w:asciiTheme="minorHAnsi" w:hAnsiTheme="minorHAnsi" w:cstheme="minorHAnsi"/>
          <w:sz w:val="22"/>
          <w:szCs w:val="22"/>
          <w:lang w:val="ru-RU"/>
        </w:rPr>
        <w:t xml:space="preserve">. </w:t>
      </w:r>
      <w:r w:rsidR="00227A74" w:rsidRPr="00227A74">
        <w:rPr>
          <w:rFonts w:asciiTheme="minorHAnsi" w:hAnsiTheme="minorHAnsi" w:cstheme="minorHAnsi"/>
          <w:sz w:val="22"/>
          <w:szCs w:val="22"/>
        </w:rPr>
        <w:t xml:space="preserve">Детали представлены в разделе, содержащем финансовый анализ. </w:t>
      </w:r>
    </w:p>
    <w:p w14:paraId="02286FEA" w14:textId="4B7D15E4" w:rsidR="00C4641A" w:rsidRDefault="007E71EE"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941FA8">
        <w:rPr>
          <w:rFonts w:asciiTheme="minorHAnsi" w:hAnsiTheme="minorHAnsi" w:cstheme="minorHAnsi"/>
          <w:b/>
          <w:sz w:val="22"/>
          <w:szCs w:val="22"/>
          <w:lang w:val="ru-RU"/>
        </w:rPr>
        <w:t>С учетом новых обстоятельств правительство обновляет программу финансового восстановления</w:t>
      </w:r>
      <w:r w:rsidR="00F201B8" w:rsidRPr="00941FA8">
        <w:rPr>
          <w:rFonts w:asciiTheme="minorHAnsi" w:hAnsiTheme="minorHAnsi" w:cstheme="minorHAnsi"/>
          <w:sz w:val="22"/>
          <w:szCs w:val="22"/>
          <w:lang w:val="ru-RU"/>
        </w:rPr>
        <w:t xml:space="preserve"> </w:t>
      </w:r>
      <w:r w:rsidRPr="00941FA8">
        <w:rPr>
          <w:rFonts w:asciiTheme="minorHAnsi" w:hAnsiTheme="minorHAnsi" w:cstheme="minorHAnsi"/>
          <w:b/>
          <w:sz w:val="22"/>
          <w:szCs w:val="22"/>
          <w:lang w:val="ru-RU"/>
        </w:rPr>
        <w:t>с пересмотренными мерами</w:t>
      </w:r>
      <w:r w:rsidRPr="00941FA8">
        <w:rPr>
          <w:rFonts w:asciiTheme="minorHAnsi" w:hAnsiTheme="minorHAnsi" w:cstheme="minorHAnsi"/>
          <w:sz w:val="22"/>
          <w:szCs w:val="22"/>
          <w:lang w:val="ru-RU"/>
        </w:rPr>
        <w:t xml:space="preserve">, </w:t>
      </w:r>
      <w:r w:rsidRPr="00941FA8">
        <w:rPr>
          <w:rFonts w:asciiTheme="minorHAnsi" w:hAnsiTheme="minorHAnsi" w:cstheme="minorHAnsi"/>
          <w:b/>
          <w:sz w:val="22"/>
          <w:szCs w:val="22"/>
          <w:lang w:val="ru-RU"/>
        </w:rPr>
        <w:t>целями и сроками</w:t>
      </w:r>
      <w:r w:rsidRPr="00941FA8">
        <w:rPr>
          <w:rFonts w:asciiTheme="minorHAnsi" w:hAnsiTheme="minorHAnsi" w:cstheme="minorHAnsi"/>
          <w:sz w:val="22"/>
          <w:szCs w:val="22"/>
          <w:lang w:val="ru-RU"/>
        </w:rPr>
        <w:t xml:space="preserve">. </w:t>
      </w:r>
      <w:r w:rsidR="00C4641A" w:rsidRPr="00941FA8">
        <w:rPr>
          <w:rFonts w:asciiTheme="minorHAnsi" w:hAnsiTheme="minorHAnsi" w:cstheme="minorHAnsi"/>
          <w:sz w:val="22"/>
          <w:szCs w:val="22"/>
          <w:lang w:val="ru-RU"/>
        </w:rPr>
        <w:t>В частности, обновление государственной программы должно было: (а) отразить реструктуризацию сектора электроэнергетики в отдельных компанях по производству, передаче и распределению электроэнергии; (</w:t>
      </w:r>
      <w:r w:rsidR="00C4641A" w:rsidRPr="00C4641A">
        <w:rPr>
          <w:rFonts w:asciiTheme="minorHAnsi" w:hAnsiTheme="minorHAnsi" w:cstheme="minorHAnsi"/>
          <w:sz w:val="22"/>
          <w:szCs w:val="22"/>
        </w:rPr>
        <w:t>b</w:t>
      </w:r>
      <w:r w:rsidR="00C4641A" w:rsidRPr="00941FA8">
        <w:rPr>
          <w:rFonts w:asciiTheme="minorHAnsi" w:hAnsiTheme="minorHAnsi" w:cstheme="minorHAnsi"/>
          <w:sz w:val="22"/>
          <w:szCs w:val="22"/>
          <w:lang w:val="ru-RU"/>
        </w:rPr>
        <w:t>) пересмотреть политические, финансовые и оперативные меры, направленные на обеспечение надежности поставок электроэнергии и повышения финансовой жизнеспособности сектора электроэнергетики; (</w:t>
      </w:r>
      <w:r w:rsidR="00C4641A" w:rsidRPr="00C4641A">
        <w:rPr>
          <w:rFonts w:asciiTheme="minorHAnsi" w:hAnsiTheme="minorHAnsi" w:cstheme="minorHAnsi"/>
          <w:sz w:val="22"/>
          <w:szCs w:val="22"/>
        </w:rPr>
        <w:t>c</w:t>
      </w:r>
      <w:r w:rsidR="00C4641A" w:rsidRPr="00941FA8">
        <w:rPr>
          <w:rFonts w:asciiTheme="minorHAnsi" w:hAnsiTheme="minorHAnsi" w:cstheme="minorHAnsi"/>
          <w:sz w:val="22"/>
          <w:szCs w:val="22"/>
          <w:lang w:val="ru-RU"/>
        </w:rPr>
        <w:t>) подготовить новые финансовые прогнозы, учитывая события; (</w:t>
      </w:r>
      <w:r w:rsidR="00C4641A" w:rsidRPr="00C4641A">
        <w:rPr>
          <w:rFonts w:asciiTheme="minorHAnsi" w:hAnsiTheme="minorHAnsi" w:cstheme="minorHAnsi"/>
          <w:sz w:val="22"/>
          <w:szCs w:val="22"/>
        </w:rPr>
        <w:t>d</w:t>
      </w:r>
      <w:r w:rsidR="00C4641A" w:rsidRPr="00941FA8">
        <w:rPr>
          <w:rFonts w:asciiTheme="minorHAnsi" w:hAnsiTheme="minorHAnsi" w:cstheme="minorHAnsi"/>
          <w:sz w:val="22"/>
          <w:szCs w:val="22"/>
          <w:lang w:val="ru-RU"/>
        </w:rPr>
        <w:t>) пересмотреть цели; и (</w:t>
      </w:r>
      <w:r w:rsidR="00C4641A" w:rsidRPr="00C4641A">
        <w:rPr>
          <w:rFonts w:asciiTheme="minorHAnsi" w:hAnsiTheme="minorHAnsi" w:cstheme="minorHAnsi"/>
          <w:sz w:val="22"/>
          <w:szCs w:val="22"/>
        </w:rPr>
        <w:t>e</w:t>
      </w:r>
      <w:r w:rsidR="00C4641A" w:rsidRPr="00941FA8">
        <w:rPr>
          <w:rFonts w:asciiTheme="minorHAnsi" w:hAnsiTheme="minorHAnsi" w:cstheme="minorHAnsi"/>
          <w:sz w:val="22"/>
          <w:szCs w:val="22"/>
          <w:lang w:val="ru-RU"/>
        </w:rPr>
        <w:t xml:space="preserve">) пересмотреть график программы. </w:t>
      </w:r>
      <w:r w:rsidR="00C4641A" w:rsidRPr="00C4641A">
        <w:rPr>
          <w:rFonts w:asciiTheme="minorHAnsi" w:hAnsiTheme="minorHAnsi" w:cstheme="minorHAnsi"/>
          <w:sz w:val="22"/>
          <w:szCs w:val="22"/>
        </w:rPr>
        <w:t>Основные изменения в государственной программе включают следующее:</w:t>
      </w:r>
    </w:p>
    <w:p w14:paraId="7104513C" w14:textId="6D9137A0" w:rsidR="00F201B8" w:rsidRPr="00941FA8" w:rsidRDefault="007D7D07" w:rsidP="00F201B8">
      <w:pPr>
        <w:pStyle w:val="ListParagraph"/>
        <w:widowControl/>
        <w:numPr>
          <w:ilvl w:val="0"/>
          <w:numId w:val="11"/>
        </w:numPr>
        <w:tabs>
          <w:tab w:val="left" w:pos="270"/>
        </w:tabs>
        <w:autoSpaceDE/>
        <w:autoSpaceDN/>
        <w:adjustRightInd/>
        <w:spacing w:before="120" w:after="120"/>
        <w:ind w:left="270" w:hanging="270"/>
        <w:contextualSpacing w:val="0"/>
        <w:jc w:val="both"/>
        <w:rPr>
          <w:rFonts w:asciiTheme="minorHAnsi" w:hAnsiTheme="minorHAnsi" w:cstheme="minorHAnsi"/>
          <w:sz w:val="22"/>
          <w:szCs w:val="22"/>
          <w:lang w:val="ru-RU"/>
        </w:rPr>
      </w:pPr>
      <w:r w:rsidRPr="00941FA8">
        <w:rPr>
          <w:rFonts w:asciiTheme="minorHAnsi" w:hAnsiTheme="minorHAnsi" w:cstheme="minorHAnsi"/>
          <w:b/>
          <w:i/>
          <w:sz w:val="22"/>
          <w:szCs w:val="22"/>
          <w:lang w:val="ru-RU"/>
        </w:rPr>
        <w:t>Дальнейшее сокращение финансовых расходов Б</w:t>
      </w:r>
      <w:r w:rsidRPr="003253B1">
        <w:rPr>
          <w:rFonts w:asciiTheme="minorHAnsi" w:hAnsiTheme="minorHAnsi" w:cstheme="minorHAnsi"/>
          <w:b/>
          <w:i/>
          <w:sz w:val="22"/>
          <w:szCs w:val="22"/>
        </w:rPr>
        <w:t>T</w:t>
      </w:r>
      <w:r w:rsidRPr="00941FA8">
        <w:rPr>
          <w:rFonts w:asciiTheme="minorHAnsi" w:hAnsiTheme="minorHAnsi" w:cstheme="minorHAnsi"/>
          <w:b/>
          <w:i/>
          <w:sz w:val="22"/>
          <w:szCs w:val="22"/>
          <w:lang w:val="ru-RU"/>
        </w:rPr>
        <w:t>.</w:t>
      </w:r>
      <w:r w:rsidR="00F82169" w:rsidRPr="00941FA8">
        <w:rPr>
          <w:rFonts w:asciiTheme="minorHAnsi" w:hAnsiTheme="minorHAnsi" w:cstheme="minorHAnsi"/>
          <w:sz w:val="22"/>
          <w:szCs w:val="22"/>
          <w:lang w:val="ru-RU"/>
        </w:rPr>
        <w:t xml:space="preserve"> Это включает в себя дальнейшие переговоры о пересмотре условий коммерческой задолженности БТ в долларах США.</w:t>
      </w:r>
      <w:r w:rsidRPr="00941FA8">
        <w:rPr>
          <w:rFonts w:asciiTheme="minorHAnsi" w:hAnsiTheme="minorHAnsi" w:cstheme="minorHAnsi"/>
          <w:sz w:val="22"/>
          <w:szCs w:val="22"/>
          <w:lang w:val="ru-RU"/>
        </w:rPr>
        <w:t xml:space="preserve"> Это обусловлено изменением общих условий финансового сектора с снижением процентных ставок по кредитам в долларах США, п</w:t>
      </w:r>
      <w:r w:rsidR="003253B1" w:rsidRPr="00941FA8">
        <w:rPr>
          <w:rFonts w:asciiTheme="minorHAnsi" w:hAnsiTheme="minorHAnsi" w:cstheme="minorHAnsi"/>
          <w:sz w:val="22"/>
          <w:szCs w:val="22"/>
          <w:lang w:val="ru-RU"/>
        </w:rPr>
        <w:t>редлагаемых банковским сектором, по сравнению с 2018-2019 года</w:t>
      </w:r>
      <w:r w:rsidRPr="00941FA8">
        <w:rPr>
          <w:rFonts w:asciiTheme="minorHAnsi" w:hAnsiTheme="minorHAnsi" w:cstheme="minorHAnsi"/>
          <w:sz w:val="22"/>
          <w:szCs w:val="22"/>
          <w:lang w:val="ru-RU"/>
        </w:rPr>
        <w:t>м</w:t>
      </w:r>
      <w:r w:rsidR="003253B1" w:rsidRPr="00941FA8">
        <w:rPr>
          <w:rFonts w:asciiTheme="minorHAnsi" w:hAnsiTheme="minorHAnsi" w:cstheme="minorHAnsi"/>
          <w:sz w:val="22"/>
          <w:szCs w:val="22"/>
          <w:lang w:val="ru-RU"/>
        </w:rPr>
        <w:t>и</w:t>
      </w:r>
      <w:r w:rsidRPr="00941FA8">
        <w:rPr>
          <w:rFonts w:asciiTheme="minorHAnsi" w:hAnsiTheme="minorHAnsi" w:cstheme="minorHAnsi"/>
          <w:sz w:val="22"/>
          <w:szCs w:val="22"/>
          <w:lang w:val="ru-RU"/>
        </w:rPr>
        <w:t>.</w:t>
      </w:r>
    </w:p>
    <w:p w14:paraId="4DAD4E73" w14:textId="35C53347" w:rsidR="00F201B8" w:rsidRPr="00BA2F84" w:rsidRDefault="002A3363" w:rsidP="00927B0F">
      <w:pPr>
        <w:pStyle w:val="ListParagraph"/>
        <w:widowControl/>
        <w:numPr>
          <w:ilvl w:val="0"/>
          <w:numId w:val="11"/>
        </w:numPr>
        <w:tabs>
          <w:tab w:val="left" w:pos="270"/>
        </w:tabs>
        <w:autoSpaceDE/>
        <w:autoSpaceDN/>
        <w:adjustRightInd/>
        <w:spacing w:before="120" w:after="120"/>
        <w:ind w:left="270" w:hanging="270"/>
        <w:contextualSpacing w:val="0"/>
        <w:jc w:val="both"/>
        <w:rPr>
          <w:rFonts w:asciiTheme="minorHAnsi" w:hAnsiTheme="minorHAnsi" w:cstheme="minorHAnsi"/>
          <w:sz w:val="22"/>
          <w:szCs w:val="22"/>
          <w:lang w:val="ru-RU"/>
        </w:rPr>
      </w:pPr>
      <w:r w:rsidRPr="00BA2F84">
        <w:rPr>
          <w:rFonts w:asciiTheme="minorHAnsi" w:hAnsiTheme="minorHAnsi" w:cstheme="minorHAnsi"/>
          <w:b/>
          <w:bCs/>
          <w:i/>
          <w:iCs/>
          <w:sz w:val="22"/>
          <w:szCs w:val="22"/>
          <w:lang w:val="ru-RU"/>
        </w:rPr>
        <w:t>С</w:t>
      </w:r>
      <w:r w:rsidRPr="00BA2F84">
        <w:rPr>
          <w:rFonts w:asciiTheme="minorHAnsi" w:hAnsiTheme="minorHAnsi" w:cstheme="minorHAnsi"/>
          <w:b/>
          <w:i/>
          <w:sz w:val="22"/>
          <w:szCs w:val="22"/>
          <w:lang w:val="ru-RU"/>
        </w:rPr>
        <w:t>окращение оперативных и эксплуатационных расходов</w:t>
      </w:r>
      <w:r w:rsidR="00F201B8" w:rsidRPr="00BA2F84">
        <w:rPr>
          <w:rFonts w:asciiTheme="minorHAnsi" w:hAnsiTheme="minorHAnsi" w:cstheme="minorHAnsi"/>
          <w:b/>
          <w:i/>
          <w:sz w:val="22"/>
          <w:szCs w:val="22"/>
          <w:lang w:val="ru-RU"/>
        </w:rPr>
        <w:t>.</w:t>
      </w:r>
      <w:r w:rsidR="00F201B8" w:rsidRPr="00BA2F84">
        <w:rPr>
          <w:rFonts w:asciiTheme="minorHAnsi" w:hAnsiTheme="minorHAnsi" w:cstheme="minorHAnsi"/>
          <w:sz w:val="22"/>
          <w:szCs w:val="22"/>
          <w:lang w:val="ru-RU"/>
        </w:rPr>
        <w:t xml:space="preserve"> </w:t>
      </w:r>
      <w:r w:rsidR="003272D8" w:rsidRPr="00BA2F84">
        <w:rPr>
          <w:rFonts w:asciiTheme="minorHAnsi" w:hAnsiTheme="minorHAnsi" w:cstheme="minorHAnsi"/>
          <w:sz w:val="22"/>
          <w:szCs w:val="22"/>
          <w:lang w:val="ru-RU"/>
        </w:rPr>
        <w:t xml:space="preserve">Учитывая текущую сложную макроэкономическую ситуацию в стране, правительство изучает варианты дальнейшей оптимизации расходов в секторе электроэнергетики. В частности, правительство представило цели для сокращения следующих затрат: топливо, материалы, услуги и обслуживание основных средств. Это будет достигнуто путем оптимизации управления запасами (например, </w:t>
      </w:r>
      <w:r w:rsidR="00927B0F" w:rsidRPr="00BA2F84">
        <w:rPr>
          <w:rFonts w:asciiTheme="minorHAnsi" w:hAnsiTheme="minorHAnsi" w:cstheme="minorHAnsi"/>
          <w:sz w:val="22"/>
          <w:szCs w:val="22"/>
          <w:lang w:val="ru-RU"/>
        </w:rPr>
        <w:t xml:space="preserve">своевременные </w:t>
      </w:r>
      <w:r w:rsidR="003272D8" w:rsidRPr="00BA2F84">
        <w:rPr>
          <w:rFonts w:asciiTheme="minorHAnsi" w:hAnsiTheme="minorHAnsi" w:cstheme="minorHAnsi"/>
          <w:sz w:val="22"/>
          <w:szCs w:val="22"/>
          <w:lang w:val="ru-RU"/>
        </w:rPr>
        <w:t xml:space="preserve">закупки по сравнению с текущими закупками в зависимости от </w:t>
      </w:r>
      <w:r w:rsidR="00927B0F" w:rsidRPr="00BA2F84">
        <w:rPr>
          <w:rFonts w:asciiTheme="minorHAnsi" w:hAnsiTheme="minorHAnsi" w:cstheme="minorHAnsi"/>
          <w:sz w:val="22"/>
          <w:szCs w:val="22"/>
          <w:lang w:val="ru-RU"/>
        </w:rPr>
        <w:t>срока службы</w:t>
      </w:r>
      <w:r w:rsidR="003272D8" w:rsidRPr="00BA2F84">
        <w:rPr>
          <w:rFonts w:asciiTheme="minorHAnsi" w:hAnsiTheme="minorHAnsi" w:cstheme="minorHAnsi"/>
          <w:sz w:val="22"/>
          <w:szCs w:val="22"/>
          <w:lang w:val="ru-RU"/>
        </w:rPr>
        <w:t xml:space="preserve"> оборудования) и отсрочки некоторых затрат на техническое обслуживание без </w:t>
      </w:r>
      <w:r w:rsidR="00927B0F" w:rsidRPr="00BA2F84">
        <w:rPr>
          <w:rFonts w:asciiTheme="minorHAnsi" w:hAnsiTheme="minorHAnsi" w:cstheme="minorHAnsi"/>
          <w:sz w:val="22"/>
          <w:szCs w:val="22"/>
          <w:lang w:val="ru-RU"/>
        </w:rPr>
        <w:t xml:space="preserve"> ущерба для надежности </w:t>
      </w:r>
      <w:r w:rsidR="003272D8" w:rsidRPr="00BA2F84">
        <w:rPr>
          <w:rFonts w:asciiTheme="minorHAnsi" w:hAnsiTheme="minorHAnsi" w:cstheme="minorHAnsi"/>
          <w:sz w:val="22"/>
          <w:szCs w:val="22"/>
          <w:lang w:val="ru-RU"/>
        </w:rPr>
        <w:t>электро</w:t>
      </w:r>
      <w:r w:rsidR="00927B0F" w:rsidRPr="00BA2F84">
        <w:rPr>
          <w:rFonts w:asciiTheme="minorHAnsi" w:hAnsiTheme="minorHAnsi" w:cstheme="minorHAnsi"/>
          <w:sz w:val="22"/>
          <w:szCs w:val="22"/>
          <w:lang w:val="ru-RU"/>
        </w:rPr>
        <w:t>снабжения</w:t>
      </w:r>
      <w:r w:rsidR="003272D8" w:rsidRPr="00BA2F84">
        <w:rPr>
          <w:rFonts w:asciiTheme="minorHAnsi" w:hAnsiTheme="minorHAnsi" w:cstheme="minorHAnsi"/>
          <w:sz w:val="22"/>
          <w:szCs w:val="22"/>
          <w:lang w:val="ru-RU"/>
        </w:rPr>
        <w:t>.</w:t>
      </w:r>
    </w:p>
    <w:p w14:paraId="0CA78219" w14:textId="61E12EAC" w:rsidR="00F201B8" w:rsidRDefault="001703FB" w:rsidP="00F201B8">
      <w:pPr>
        <w:pStyle w:val="ListParagraph"/>
        <w:widowControl/>
        <w:numPr>
          <w:ilvl w:val="0"/>
          <w:numId w:val="11"/>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sidRPr="00941FA8">
        <w:rPr>
          <w:rFonts w:asciiTheme="minorHAnsi" w:hAnsiTheme="minorHAnsi" w:cstheme="minorHAnsi"/>
          <w:b/>
          <w:i/>
          <w:sz w:val="22"/>
          <w:szCs w:val="22"/>
          <w:lang w:val="ru-RU"/>
        </w:rPr>
        <w:t>Пересмотр финансовых прогнозов и целей.</w:t>
      </w:r>
      <w:r w:rsidRPr="00941FA8">
        <w:rPr>
          <w:rFonts w:asciiTheme="minorHAnsi" w:hAnsiTheme="minorHAnsi" w:cstheme="minorHAnsi"/>
          <w:sz w:val="22"/>
          <w:szCs w:val="22"/>
          <w:lang w:val="ru-RU"/>
        </w:rPr>
        <w:t xml:space="preserve"> Прогнозы и влияние конкретных мер были обновлены, чтобы отразить: (</w:t>
      </w:r>
      <w:r w:rsidRPr="001703FB">
        <w:rPr>
          <w:rFonts w:asciiTheme="minorHAnsi" w:hAnsiTheme="minorHAnsi" w:cstheme="minorHAnsi"/>
          <w:sz w:val="22"/>
          <w:szCs w:val="22"/>
        </w:rPr>
        <w:t>i</w:t>
      </w:r>
      <w:r w:rsidRPr="00941FA8">
        <w:rPr>
          <w:rFonts w:asciiTheme="minorHAnsi" w:hAnsiTheme="minorHAnsi" w:cstheme="minorHAnsi"/>
          <w:sz w:val="22"/>
          <w:szCs w:val="22"/>
          <w:lang w:val="ru-RU"/>
        </w:rPr>
        <w:t xml:space="preserve">) изменения в общей структуре </w:t>
      </w:r>
      <w:r w:rsidR="00E966A7" w:rsidRPr="00941FA8">
        <w:rPr>
          <w:rFonts w:asciiTheme="minorHAnsi" w:hAnsiTheme="minorHAnsi" w:cstheme="minorHAnsi"/>
          <w:sz w:val="22"/>
          <w:szCs w:val="22"/>
          <w:lang w:val="ru-RU"/>
        </w:rPr>
        <w:t>расходов</w:t>
      </w:r>
      <w:r w:rsidRPr="00941FA8">
        <w:rPr>
          <w:rFonts w:asciiTheme="minorHAnsi" w:hAnsiTheme="minorHAnsi" w:cstheme="minorHAnsi"/>
          <w:sz w:val="22"/>
          <w:szCs w:val="22"/>
          <w:lang w:val="ru-RU"/>
        </w:rPr>
        <w:t xml:space="preserve"> и основных прогнозируемых входных данных, таких как инфляция и показатели </w:t>
      </w:r>
      <w:r w:rsidRPr="001703FB">
        <w:rPr>
          <w:rFonts w:asciiTheme="minorHAnsi" w:hAnsiTheme="minorHAnsi" w:cstheme="minorHAnsi"/>
          <w:sz w:val="22"/>
          <w:szCs w:val="22"/>
        </w:rPr>
        <w:t>FX</w:t>
      </w:r>
      <w:r w:rsidRPr="00941FA8">
        <w:rPr>
          <w:rFonts w:asciiTheme="minorHAnsi" w:hAnsiTheme="minorHAnsi" w:cstheme="minorHAnsi"/>
          <w:sz w:val="22"/>
          <w:szCs w:val="22"/>
          <w:lang w:val="ru-RU"/>
        </w:rPr>
        <w:t>; (</w:t>
      </w:r>
      <w:r w:rsidRPr="001703FB">
        <w:rPr>
          <w:rFonts w:asciiTheme="minorHAnsi" w:hAnsiTheme="minorHAnsi" w:cstheme="minorHAnsi"/>
          <w:sz w:val="22"/>
          <w:szCs w:val="22"/>
        </w:rPr>
        <w:t>ii</w:t>
      </w:r>
      <w:r w:rsidRPr="00941FA8">
        <w:rPr>
          <w:rFonts w:asciiTheme="minorHAnsi" w:hAnsiTheme="minorHAnsi" w:cstheme="minorHAnsi"/>
          <w:sz w:val="22"/>
          <w:szCs w:val="22"/>
          <w:lang w:val="ru-RU"/>
        </w:rPr>
        <w:t>) изменения в потоках доходов из -за пересмотренной траектории повышения тарифов на электр</w:t>
      </w:r>
      <w:r w:rsidR="00D238BB" w:rsidRPr="00941FA8">
        <w:rPr>
          <w:rFonts w:asciiTheme="minorHAnsi" w:hAnsiTheme="minorHAnsi" w:cstheme="minorHAnsi"/>
          <w:sz w:val="22"/>
          <w:szCs w:val="22"/>
          <w:lang w:val="ru-RU"/>
        </w:rPr>
        <w:t>оэнергию; и (</w:t>
      </w:r>
      <w:r w:rsidR="00D238BB">
        <w:rPr>
          <w:rFonts w:asciiTheme="minorHAnsi" w:hAnsiTheme="minorHAnsi" w:cstheme="minorHAnsi"/>
          <w:sz w:val="22"/>
          <w:szCs w:val="22"/>
        </w:rPr>
        <w:t>iii</w:t>
      </w:r>
      <w:r w:rsidR="00D238BB" w:rsidRPr="00941FA8">
        <w:rPr>
          <w:rFonts w:asciiTheme="minorHAnsi" w:hAnsiTheme="minorHAnsi" w:cstheme="minorHAnsi"/>
          <w:sz w:val="22"/>
          <w:szCs w:val="22"/>
          <w:lang w:val="ru-RU"/>
        </w:rPr>
        <w:t xml:space="preserve">) </w:t>
      </w:r>
      <w:r w:rsidR="00E109C5" w:rsidRPr="00941FA8">
        <w:rPr>
          <w:rFonts w:asciiTheme="minorHAnsi" w:hAnsiTheme="minorHAnsi" w:cstheme="minorHAnsi"/>
          <w:sz w:val="22"/>
          <w:szCs w:val="22"/>
          <w:lang w:val="ru-RU"/>
        </w:rPr>
        <w:t xml:space="preserve">дополнительную экономию эксплуатационных расходов, предусмотренную </w:t>
      </w:r>
      <w:r w:rsidR="00E109C5" w:rsidRPr="00E109C5">
        <w:rPr>
          <w:rFonts w:asciiTheme="minorHAnsi" w:hAnsiTheme="minorHAnsi" w:cstheme="minorHAnsi"/>
          <w:sz w:val="22"/>
          <w:szCs w:val="22"/>
        </w:rPr>
        <w:t>Программой</w:t>
      </w:r>
      <w:r w:rsidR="00D238BB">
        <w:rPr>
          <w:rFonts w:asciiTheme="minorHAnsi" w:hAnsiTheme="minorHAnsi" w:cstheme="minorHAnsi"/>
          <w:sz w:val="22"/>
          <w:szCs w:val="22"/>
        </w:rPr>
        <w:t>; и (iv) модификацию</w:t>
      </w:r>
      <w:r w:rsidRPr="001703FB">
        <w:rPr>
          <w:rFonts w:asciiTheme="minorHAnsi" w:hAnsiTheme="minorHAnsi" w:cstheme="minorHAnsi"/>
          <w:sz w:val="22"/>
          <w:szCs w:val="22"/>
        </w:rPr>
        <w:t xml:space="preserve"> выплат </w:t>
      </w:r>
      <w:r w:rsidR="00D238BB">
        <w:rPr>
          <w:rFonts w:asciiTheme="minorHAnsi" w:hAnsiTheme="minorHAnsi" w:cstheme="minorHAnsi"/>
          <w:sz w:val="22"/>
          <w:szCs w:val="22"/>
        </w:rPr>
        <w:t xml:space="preserve">текущего </w:t>
      </w:r>
      <w:r w:rsidRPr="001703FB">
        <w:rPr>
          <w:rFonts w:asciiTheme="minorHAnsi" w:hAnsiTheme="minorHAnsi" w:cstheme="minorHAnsi"/>
          <w:sz w:val="22"/>
          <w:szCs w:val="22"/>
        </w:rPr>
        <w:t>родительского проекта.</w:t>
      </w:r>
    </w:p>
    <w:p w14:paraId="1136B747" w14:textId="55DE41D0" w:rsidR="00F201B8" w:rsidRPr="00941FA8" w:rsidRDefault="007445CD" w:rsidP="00F201B8">
      <w:pPr>
        <w:pStyle w:val="ListParagraph"/>
        <w:widowControl/>
        <w:numPr>
          <w:ilvl w:val="0"/>
          <w:numId w:val="11"/>
        </w:numPr>
        <w:tabs>
          <w:tab w:val="left" w:pos="270"/>
        </w:tabs>
        <w:autoSpaceDE/>
        <w:autoSpaceDN/>
        <w:adjustRightInd/>
        <w:spacing w:before="120" w:after="120"/>
        <w:ind w:left="270" w:hanging="270"/>
        <w:contextualSpacing w:val="0"/>
        <w:jc w:val="both"/>
        <w:rPr>
          <w:rFonts w:asciiTheme="minorHAnsi" w:hAnsiTheme="minorHAnsi" w:cstheme="minorHAnsi"/>
          <w:sz w:val="22"/>
          <w:szCs w:val="22"/>
          <w:lang w:val="ru-RU"/>
        </w:rPr>
      </w:pPr>
      <w:r w:rsidRPr="00941FA8">
        <w:rPr>
          <w:rFonts w:asciiTheme="minorHAnsi" w:hAnsiTheme="minorHAnsi" w:cstheme="minorHAnsi"/>
          <w:b/>
          <w:i/>
          <w:sz w:val="22"/>
          <w:szCs w:val="22"/>
          <w:lang w:val="ru-RU"/>
        </w:rPr>
        <w:t>Расширение периода реализации государственной программы</w:t>
      </w:r>
      <w:r w:rsidRPr="00941FA8">
        <w:rPr>
          <w:rFonts w:asciiTheme="minorHAnsi" w:hAnsiTheme="minorHAnsi" w:cstheme="minorHAnsi"/>
          <w:sz w:val="22"/>
          <w:szCs w:val="22"/>
          <w:lang w:val="ru-RU"/>
        </w:rPr>
        <w:t>. Первоначальный период реализации правительственной программы состави</w:t>
      </w:r>
      <w:r w:rsidR="00027232" w:rsidRPr="00941FA8">
        <w:rPr>
          <w:rFonts w:asciiTheme="minorHAnsi" w:hAnsiTheme="minorHAnsi" w:cstheme="minorHAnsi"/>
          <w:sz w:val="22"/>
          <w:szCs w:val="22"/>
          <w:lang w:val="ru-RU"/>
        </w:rPr>
        <w:t>л 2019-2025 гг. и</w:t>
      </w:r>
      <w:r w:rsidRPr="00941FA8">
        <w:rPr>
          <w:rFonts w:asciiTheme="minorHAnsi" w:hAnsiTheme="minorHAnsi" w:cstheme="minorHAnsi"/>
          <w:sz w:val="22"/>
          <w:szCs w:val="22"/>
          <w:lang w:val="ru-RU"/>
        </w:rPr>
        <w:t xml:space="preserve"> в настоящее время, учитывая последствия </w:t>
      </w:r>
      <w:r w:rsidR="00027232" w:rsidRPr="00941FA8">
        <w:rPr>
          <w:rFonts w:asciiTheme="minorHAnsi" w:hAnsiTheme="minorHAnsi" w:cstheme="minorHAnsi"/>
          <w:sz w:val="22"/>
          <w:szCs w:val="22"/>
          <w:lang w:val="ru-RU"/>
        </w:rPr>
        <w:t>КОВИД</w:t>
      </w:r>
      <w:r w:rsidRPr="00941FA8">
        <w:rPr>
          <w:rFonts w:asciiTheme="minorHAnsi" w:hAnsiTheme="minorHAnsi" w:cstheme="minorHAnsi"/>
          <w:sz w:val="22"/>
          <w:szCs w:val="22"/>
          <w:lang w:val="ru-RU"/>
        </w:rPr>
        <w:t>-19 и продолжающ</w:t>
      </w:r>
      <w:r w:rsidR="00027232" w:rsidRPr="00941FA8">
        <w:rPr>
          <w:rFonts w:asciiTheme="minorHAnsi" w:hAnsiTheme="minorHAnsi" w:cstheme="minorHAnsi"/>
          <w:sz w:val="22"/>
          <w:szCs w:val="22"/>
          <w:lang w:val="ru-RU"/>
        </w:rPr>
        <w:t>ийся конфликт</w:t>
      </w:r>
      <w:r w:rsidRPr="00941FA8">
        <w:rPr>
          <w:rFonts w:asciiTheme="minorHAnsi" w:hAnsiTheme="minorHAnsi" w:cstheme="minorHAnsi"/>
          <w:sz w:val="22"/>
          <w:szCs w:val="22"/>
          <w:lang w:val="ru-RU"/>
        </w:rPr>
        <w:t xml:space="preserve"> в Украине, период реализации государственной программы был продлен до 2031 года.</w:t>
      </w:r>
    </w:p>
    <w:p w14:paraId="7B21C920" w14:textId="4102BBF9" w:rsidR="00F201B8" w:rsidRDefault="00C955D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941FA8">
        <w:rPr>
          <w:rFonts w:asciiTheme="minorHAnsi" w:hAnsiTheme="minorHAnsi" w:cstheme="minorHAnsi"/>
          <w:b/>
          <w:sz w:val="22"/>
          <w:szCs w:val="22"/>
          <w:lang w:val="ru-RU"/>
        </w:rPr>
        <w:t>Предлагаемое ДФ обосновано из-за необходимости изменения структуры финансирования расходов программы и поддержки, необходимой для достижения новых результатов, важных для долгосрочной финансовой жизнеспособности сектора</w:t>
      </w:r>
      <w:r w:rsidRPr="00941FA8">
        <w:rPr>
          <w:rFonts w:asciiTheme="minorHAnsi" w:hAnsiTheme="minorHAnsi" w:cstheme="minorHAnsi"/>
          <w:sz w:val="22"/>
          <w:szCs w:val="22"/>
          <w:lang w:val="ru-RU"/>
        </w:rPr>
        <w:t xml:space="preserve">. </w:t>
      </w:r>
      <w:r w:rsidRPr="00C955D8">
        <w:rPr>
          <w:rFonts w:asciiTheme="minorHAnsi" w:hAnsiTheme="minorHAnsi" w:cstheme="minorHAnsi"/>
          <w:sz w:val="22"/>
          <w:szCs w:val="22"/>
        </w:rPr>
        <w:t>В частности, предлагаем</w:t>
      </w:r>
      <w:r>
        <w:rPr>
          <w:rFonts w:asciiTheme="minorHAnsi" w:hAnsiTheme="minorHAnsi" w:cstheme="minorHAnsi"/>
          <w:sz w:val="22"/>
          <w:szCs w:val="22"/>
        </w:rPr>
        <w:t>ое ДФ</w:t>
      </w:r>
      <w:r w:rsidRPr="00C955D8">
        <w:rPr>
          <w:rFonts w:asciiTheme="minorHAnsi" w:hAnsiTheme="minorHAnsi" w:cstheme="minorHAnsi"/>
          <w:sz w:val="22"/>
          <w:szCs w:val="22"/>
        </w:rPr>
        <w:t>:</w:t>
      </w:r>
    </w:p>
    <w:p w14:paraId="54BAFAEF" w14:textId="3CEBB3F9" w:rsidR="001E594B" w:rsidRPr="00941FA8" w:rsidRDefault="001E594B" w:rsidP="00F201B8">
      <w:pPr>
        <w:pStyle w:val="ListParagraph"/>
        <w:widowControl/>
        <w:numPr>
          <w:ilvl w:val="0"/>
          <w:numId w:val="25"/>
        </w:numPr>
        <w:tabs>
          <w:tab w:val="left" w:pos="270"/>
        </w:tabs>
        <w:autoSpaceDE/>
        <w:autoSpaceDN/>
        <w:adjustRightInd/>
        <w:spacing w:before="120" w:after="120"/>
        <w:ind w:left="270" w:hanging="270"/>
        <w:contextualSpacing w:val="0"/>
        <w:jc w:val="both"/>
        <w:rPr>
          <w:rFonts w:asciiTheme="minorHAnsi" w:hAnsiTheme="minorHAnsi" w:cstheme="minorHAnsi"/>
          <w:sz w:val="22"/>
          <w:szCs w:val="22"/>
          <w:lang w:val="ru-RU"/>
        </w:rPr>
      </w:pPr>
      <w:r w:rsidRPr="00BA2F84">
        <w:rPr>
          <w:rFonts w:asciiTheme="minorHAnsi" w:hAnsiTheme="minorHAnsi" w:cstheme="minorHAnsi"/>
          <w:sz w:val="22"/>
          <w:szCs w:val="22"/>
          <w:lang w:val="ru-RU"/>
        </w:rPr>
        <w:t>Внесет изм</w:t>
      </w:r>
      <w:r w:rsidR="00076F2E" w:rsidRPr="00BA2F84">
        <w:rPr>
          <w:rFonts w:asciiTheme="minorHAnsi" w:hAnsiTheme="minorHAnsi" w:cstheme="minorHAnsi"/>
          <w:sz w:val="22"/>
          <w:szCs w:val="22"/>
          <w:lang w:val="ru-RU"/>
        </w:rPr>
        <w:t>енения в структуре финансирование</w:t>
      </w:r>
      <w:r w:rsidRPr="00BA2F84">
        <w:rPr>
          <w:rFonts w:asciiTheme="minorHAnsi" w:hAnsiTheme="minorHAnsi" w:cstheme="minorHAnsi"/>
          <w:sz w:val="22"/>
          <w:szCs w:val="22"/>
          <w:lang w:val="ru-RU"/>
        </w:rPr>
        <w:t xml:space="preserve"> программы, по сравнению с теми, которые утверждены в рамках первоначального проекта, учитывая текущий и прогнозируемый дефицит доходов в размере около 90 миллионов долларов США, как представлено выше. Дефицит будет финансироваться </w:t>
      </w:r>
      <w:r w:rsidR="00F1473E" w:rsidRPr="00BA2F84">
        <w:rPr>
          <w:rFonts w:asciiTheme="minorHAnsi" w:hAnsiTheme="minorHAnsi" w:cstheme="minorHAnsi"/>
          <w:sz w:val="22"/>
          <w:szCs w:val="22"/>
          <w:lang w:val="ru-RU"/>
        </w:rPr>
        <w:t>запрошенными 80 миллионами долларов США и мерами</w:t>
      </w:r>
      <w:r w:rsidRPr="00BA2F84">
        <w:rPr>
          <w:rFonts w:asciiTheme="minorHAnsi" w:hAnsiTheme="minorHAnsi" w:cstheme="minorHAnsi"/>
          <w:sz w:val="22"/>
          <w:szCs w:val="22"/>
          <w:lang w:val="ru-RU"/>
        </w:rPr>
        <w:t xml:space="preserve"> по снижению затрат со стороны компаний сектора </w:t>
      </w:r>
      <w:r w:rsidR="00F1473E" w:rsidRPr="00BA2F84">
        <w:rPr>
          <w:rFonts w:asciiTheme="minorHAnsi" w:hAnsiTheme="minorHAnsi" w:cstheme="minorHAnsi"/>
          <w:sz w:val="22"/>
          <w:szCs w:val="22"/>
          <w:lang w:val="ru-RU"/>
        </w:rPr>
        <w:t xml:space="preserve">электроэнергии. </w:t>
      </w:r>
      <w:r w:rsidR="00F1473E" w:rsidRPr="00941FA8">
        <w:rPr>
          <w:rFonts w:asciiTheme="minorHAnsi" w:hAnsiTheme="minorHAnsi" w:cstheme="minorHAnsi"/>
          <w:sz w:val="22"/>
          <w:szCs w:val="22"/>
          <w:lang w:val="ru-RU"/>
        </w:rPr>
        <w:t>Без предлагаемого ДФ,</w:t>
      </w:r>
      <w:r w:rsidRPr="00941FA8">
        <w:rPr>
          <w:rFonts w:asciiTheme="minorHAnsi" w:hAnsiTheme="minorHAnsi" w:cstheme="minorHAnsi"/>
          <w:sz w:val="22"/>
          <w:szCs w:val="22"/>
          <w:lang w:val="ru-RU"/>
        </w:rPr>
        <w:t xml:space="preserve"> </w:t>
      </w:r>
      <w:r w:rsidR="00E066B2" w:rsidRPr="00941FA8">
        <w:rPr>
          <w:rFonts w:asciiTheme="minorHAnsi" w:hAnsiTheme="minorHAnsi" w:cstheme="minorHAnsi"/>
          <w:sz w:val="22"/>
          <w:szCs w:val="22"/>
          <w:lang w:val="ru-RU"/>
        </w:rPr>
        <w:t>дефицит приведет к быстрому накоплению обязательств в электроэнергетическом секторе, и это потребует значительно большего объема ресурсов для решения этой проблемы в последующие годы.</w:t>
      </w:r>
    </w:p>
    <w:p w14:paraId="288C1F64" w14:textId="32BB9DC7" w:rsidR="00F201B8" w:rsidRPr="00941FA8" w:rsidRDefault="001B36BE" w:rsidP="00F201B8">
      <w:pPr>
        <w:pStyle w:val="ListParagraph"/>
        <w:widowControl/>
        <w:numPr>
          <w:ilvl w:val="0"/>
          <w:numId w:val="25"/>
        </w:numPr>
        <w:tabs>
          <w:tab w:val="left" w:pos="270"/>
        </w:tabs>
        <w:autoSpaceDE/>
        <w:autoSpaceDN/>
        <w:adjustRightInd/>
        <w:spacing w:before="120" w:after="120"/>
        <w:ind w:left="270" w:hanging="270"/>
        <w:contextualSpacing w:val="0"/>
        <w:jc w:val="both"/>
        <w:rPr>
          <w:rFonts w:asciiTheme="minorHAnsi" w:hAnsiTheme="minorHAnsi" w:cstheme="minorHAnsi"/>
          <w:sz w:val="22"/>
          <w:szCs w:val="22"/>
          <w:lang w:val="ru-RU"/>
        </w:rPr>
      </w:pPr>
      <w:r w:rsidRPr="00941FA8">
        <w:rPr>
          <w:rFonts w:asciiTheme="minorHAnsi" w:hAnsiTheme="minorHAnsi" w:cstheme="minorHAnsi"/>
          <w:sz w:val="22"/>
          <w:szCs w:val="22"/>
          <w:lang w:val="ru-RU"/>
        </w:rPr>
        <w:t xml:space="preserve">Поддержка достижения новых результатов: (а) в соответствии с некоторыми из существующих </w:t>
      </w:r>
      <w:r w:rsidRPr="001B36BE">
        <w:rPr>
          <w:rFonts w:asciiTheme="minorHAnsi" w:hAnsiTheme="minorHAnsi" w:cstheme="minorHAnsi"/>
          <w:sz w:val="22"/>
          <w:szCs w:val="22"/>
        </w:rPr>
        <w:t>DLI</w:t>
      </w:r>
      <w:r w:rsidRPr="00941FA8">
        <w:rPr>
          <w:rFonts w:asciiTheme="minorHAnsi" w:hAnsiTheme="minorHAnsi" w:cstheme="minorHAnsi"/>
          <w:sz w:val="22"/>
          <w:szCs w:val="22"/>
          <w:lang w:val="ru-RU"/>
        </w:rPr>
        <w:t xml:space="preserve"> из-за продления продолжительности программы и (</w:t>
      </w:r>
      <w:r w:rsidRPr="001B36BE">
        <w:rPr>
          <w:rFonts w:asciiTheme="minorHAnsi" w:hAnsiTheme="minorHAnsi" w:cstheme="minorHAnsi"/>
          <w:sz w:val="22"/>
          <w:szCs w:val="22"/>
        </w:rPr>
        <w:t>b</w:t>
      </w:r>
      <w:r w:rsidRPr="00941FA8">
        <w:rPr>
          <w:rFonts w:asciiTheme="minorHAnsi" w:hAnsiTheme="minorHAnsi" w:cstheme="minorHAnsi"/>
          <w:sz w:val="22"/>
          <w:szCs w:val="22"/>
          <w:lang w:val="ru-RU"/>
        </w:rPr>
        <w:t xml:space="preserve">) в соответствии с новыми </w:t>
      </w:r>
      <w:r w:rsidRPr="001B36BE">
        <w:rPr>
          <w:rFonts w:asciiTheme="minorHAnsi" w:hAnsiTheme="minorHAnsi" w:cstheme="minorHAnsi"/>
          <w:sz w:val="22"/>
          <w:szCs w:val="22"/>
        </w:rPr>
        <w:t>DLI</w:t>
      </w:r>
      <w:r w:rsidRPr="00941FA8">
        <w:rPr>
          <w:rFonts w:asciiTheme="minorHAnsi" w:hAnsiTheme="minorHAnsi" w:cstheme="minorHAnsi"/>
          <w:sz w:val="22"/>
          <w:szCs w:val="22"/>
          <w:lang w:val="ru-RU"/>
        </w:rPr>
        <w:t xml:space="preserve"> с результатами, которые имеют решающее значение для долгосрочной финансовой жизнеспособности сектора электроэнергии. </w:t>
      </w:r>
      <w:r w:rsidRPr="001B36BE">
        <w:rPr>
          <w:rFonts w:asciiTheme="minorHAnsi" w:hAnsiTheme="minorHAnsi" w:cstheme="minorHAnsi"/>
          <w:sz w:val="22"/>
          <w:szCs w:val="22"/>
        </w:rPr>
        <w:t>DLI</w:t>
      </w:r>
      <w:r w:rsidRPr="00941FA8">
        <w:rPr>
          <w:rFonts w:asciiTheme="minorHAnsi" w:hAnsiTheme="minorHAnsi" w:cstheme="minorHAnsi"/>
          <w:sz w:val="22"/>
          <w:szCs w:val="22"/>
          <w:lang w:val="ru-RU"/>
        </w:rPr>
        <w:t xml:space="preserve"> по экономии затрат важна для обеспечения дальнейшей оптимизации затрат на электроэнергию, что окажет особое влияние на траекторию финансового восстановления электроэнергии. </w:t>
      </w:r>
      <w:r w:rsidRPr="001B36BE">
        <w:rPr>
          <w:rFonts w:asciiTheme="minorHAnsi" w:hAnsiTheme="minorHAnsi" w:cstheme="minorHAnsi"/>
          <w:sz w:val="22"/>
          <w:szCs w:val="22"/>
        </w:rPr>
        <w:t>DLI</w:t>
      </w:r>
      <w:r w:rsidRPr="00941FA8">
        <w:rPr>
          <w:rFonts w:asciiTheme="minorHAnsi" w:hAnsiTheme="minorHAnsi" w:cstheme="minorHAnsi"/>
          <w:sz w:val="22"/>
          <w:szCs w:val="22"/>
          <w:lang w:val="ru-RU"/>
        </w:rPr>
        <w:t xml:space="preserve"> по завершению реструктуризации сектора электроэнергии является важным предварительным условием для финансовой жизнеспособности сектора электроэнергии, поскольку тарифы не могут быть надежны, если только распределение активов между всеми компаниями не будет завершено, а новые контракты между компаниями не будут подписаны. Новые </w:t>
      </w:r>
      <w:r w:rsidRPr="001B36BE">
        <w:rPr>
          <w:rFonts w:asciiTheme="minorHAnsi" w:hAnsiTheme="minorHAnsi" w:cstheme="minorHAnsi"/>
          <w:sz w:val="22"/>
          <w:szCs w:val="22"/>
        </w:rPr>
        <w:t>DLI</w:t>
      </w:r>
      <w:r w:rsidRPr="00941FA8">
        <w:rPr>
          <w:rFonts w:asciiTheme="minorHAnsi" w:hAnsiTheme="minorHAnsi" w:cstheme="minorHAnsi"/>
          <w:sz w:val="22"/>
          <w:szCs w:val="22"/>
          <w:lang w:val="ru-RU"/>
        </w:rPr>
        <w:t xml:space="preserve"> связаны с новыми мерами, которые включены в </w:t>
      </w:r>
      <w:r w:rsidR="00761FED" w:rsidRPr="00941FA8">
        <w:rPr>
          <w:rFonts w:asciiTheme="minorHAnsi" w:hAnsiTheme="minorHAnsi" w:cstheme="minorHAnsi"/>
          <w:sz w:val="22"/>
          <w:szCs w:val="22"/>
          <w:lang w:val="ru-RU"/>
        </w:rPr>
        <w:t>программу</w:t>
      </w:r>
      <w:r w:rsidRPr="00941FA8">
        <w:rPr>
          <w:rFonts w:asciiTheme="minorHAnsi" w:hAnsiTheme="minorHAnsi" w:cstheme="minorHAnsi"/>
          <w:sz w:val="22"/>
          <w:szCs w:val="22"/>
          <w:lang w:val="ru-RU"/>
        </w:rPr>
        <w:t xml:space="preserve"> и основаны на обновленной государственной программе.</w:t>
      </w:r>
    </w:p>
    <w:p w14:paraId="229D0636" w14:textId="32A35943" w:rsidR="00F201B8" w:rsidRPr="00941FA8" w:rsidRDefault="00F201B8" w:rsidP="00F201B8">
      <w:pPr>
        <w:pStyle w:val="ListParagraph"/>
        <w:widowControl/>
        <w:numPr>
          <w:ilvl w:val="0"/>
          <w:numId w:val="22"/>
        </w:numPr>
        <w:tabs>
          <w:tab w:val="left" w:pos="450"/>
        </w:tabs>
        <w:autoSpaceDE/>
        <w:autoSpaceDN/>
        <w:adjustRightInd/>
        <w:spacing w:before="120" w:after="120"/>
        <w:ind w:left="450" w:hanging="180"/>
        <w:contextualSpacing w:val="0"/>
        <w:jc w:val="both"/>
        <w:rPr>
          <w:rFonts w:asciiTheme="minorHAnsi" w:hAnsiTheme="minorHAnsi" w:cstheme="minorHAnsi"/>
          <w:sz w:val="22"/>
          <w:szCs w:val="22"/>
          <w:lang w:val="ru-RU"/>
        </w:rPr>
      </w:pPr>
      <w:r>
        <w:rPr>
          <w:rFonts w:asciiTheme="minorHAnsi" w:hAnsiTheme="minorHAnsi" w:cstheme="minorHAnsi"/>
          <w:sz w:val="22"/>
          <w:szCs w:val="22"/>
        </w:rPr>
        <w:t>DLI</w:t>
      </w:r>
      <w:r w:rsidRPr="00941FA8">
        <w:rPr>
          <w:rFonts w:asciiTheme="minorHAnsi" w:hAnsiTheme="minorHAnsi" w:cstheme="minorHAnsi"/>
          <w:sz w:val="22"/>
          <w:szCs w:val="22"/>
          <w:lang w:val="ru-RU"/>
        </w:rPr>
        <w:t xml:space="preserve"> 10: </w:t>
      </w:r>
      <w:r w:rsidR="00A5598B" w:rsidRPr="00941FA8">
        <w:rPr>
          <w:rFonts w:asciiTheme="minorHAnsi" w:hAnsiTheme="minorHAnsi" w:cstheme="minorHAnsi"/>
          <w:sz w:val="22"/>
          <w:szCs w:val="22"/>
          <w:lang w:val="ru-RU"/>
        </w:rPr>
        <w:t>Снижение расходов сектора электроэнергии.</w:t>
      </w:r>
    </w:p>
    <w:p w14:paraId="7D041902" w14:textId="5FDB3A3D" w:rsidR="00F201B8" w:rsidRPr="00941FA8" w:rsidRDefault="00A5598B" w:rsidP="00F201B8">
      <w:pPr>
        <w:pStyle w:val="ListParagraph"/>
        <w:widowControl/>
        <w:numPr>
          <w:ilvl w:val="0"/>
          <w:numId w:val="22"/>
        </w:numPr>
        <w:tabs>
          <w:tab w:val="left" w:pos="450"/>
        </w:tabs>
        <w:autoSpaceDE/>
        <w:autoSpaceDN/>
        <w:adjustRightInd/>
        <w:spacing w:before="120" w:after="120"/>
        <w:ind w:left="450" w:hanging="180"/>
        <w:contextualSpacing w:val="0"/>
        <w:jc w:val="both"/>
        <w:rPr>
          <w:rFonts w:asciiTheme="minorHAnsi" w:hAnsiTheme="minorHAnsi" w:cstheme="minorHAnsi"/>
          <w:sz w:val="22"/>
          <w:szCs w:val="22"/>
          <w:lang w:val="ru-RU"/>
        </w:rPr>
      </w:pPr>
      <w:r>
        <w:rPr>
          <w:rFonts w:asciiTheme="minorHAnsi" w:hAnsiTheme="minorHAnsi" w:cstheme="minorHAnsi"/>
          <w:sz w:val="22"/>
          <w:szCs w:val="22"/>
        </w:rPr>
        <w:t>DLI</w:t>
      </w:r>
      <w:r w:rsidRPr="00941FA8">
        <w:rPr>
          <w:rFonts w:asciiTheme="minorHAnsi" w:hAnsiTheme="minorHAnsi" w:cstheme="minorHAnsi"/>
          <w:sz w:val="22"/>
          <w:szCs w:val="22"/>
          <w:lang w:val="ru-RU"/>
        </w:rPr>
        <w:t xml:space="preserve"> 11: </w:t>
      </w:r>
      <w:r w:rsidR="001B7724" w:rsidRPr="00941FA8">
        <w:rPr>
          <w:rFonts w:asciiTheme="minorHAnsi" w:hAnsiTheme="minorHAnsi" w:cstheme="minorHAnsi"/>
          <w:sz w:val="22"/>
          <w:szCs w:val="22"/>
          <w:lang w:val="ru-RU"/>
        </w:rPr>
        <w:t>улучшенная предсказуемость и прозрачность</w:t>
      </w:r>
      <w:r w:rsidRPr="00941FA8">
        <w:rPr>
          <w:rFonts w:asciiTheme="minorHAnsi" w:hAnsiTheme="minorHAnsi" w:cstheme="minorHAnsi"/>
          <w:sz w:val="22"/>
          <w:szCs w:val="22"/>
          <w:lang w:val="ru-RU"/>
        </w:rPr>
        <w:t xml:space="preserve"> денежных потоков в секторе электроэнергии.</w:t>
      </w:r>
    </w:p>
    <w:p w14:paraId="2140684D" w14:textId="0BA3F7FF" w:rsidR="00F201B8" w:rsidRPr="00941FA8" w:rsidRDefault="001B7724"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22"/>
          <w:szCs w:val="22"/>
          <w:lang w:val="ru-RU"/>
        </w:rPr>
      </w:pPr>
      <w:r w:rsidRPr="00941FA8">
        <w:rPr>
          <w:rFonts w:asciiTheme="minorHAnsi" w:hAnsiTheme="minorHAnsi" w:cstheme="minorHAnsi"/>
          <w:b/>
          <w:sz w:val="22"/>
          <w:szCs w:val="22"/>
          <w:lang w:val="ru-RU"/>
        </w:rPr>
        <w:t>Нет никаких жизнеспособных альтернатив предл</w:t>
      </w:r>
      <w:r w:rsidR="00055518" w:rsidRPr="00941FA8">
        <w:rPr>
          <w:rFonts w:asciiTheme="minorHAnsi" w:hAnsiTheme="minorHAnsi" w:cstheme="minorHAnsi"/>
          <w:b/>
          <w:sz w:val="22"/>
          <w:szCs w:val="22"/>
          <w:lang w:val="ru-RU"/>
        </w:rPr>
        <w:t>агаемому</w:t>
      </w:r>
      <w:r w:rsidRPr="00941FA8">
        <w:rPr>
          <w:rFonts w:asciiTheme="minorHAnsi" w:hAnsiTheme="minorHAnsi" w:cstheme="minorHAnsi"/>
          <w:b/>
          <w:sz w:val="22"/>
          <w:szCs w:val="22"/>
          <w:lang w:val="ru-RU"/>
        </w:rPr>
        <w:t xml:space="preserve"> ДФ.</w:t>
      </w:r>
      <w:r w:rsidRPr="00941FA8">
        <w:rPr>
          <w:rFonts w:asciiTheme="minorHAnsi" w:hAnsiTheme="minorHAnsi" w:cstheme="minorHAnsi"/>
          <w:sz w:val="22"/>
          <w:szCs w:val="22"/>
          <w:lang w:val="ru-RU"/>
        </w:rPr>
        <w:t xml:space="preserve"> Б</w:t>
      </w:r>
      <w:r w:rsidRPr="001B7724">
        <w:rPr>
          <w:rFonts w:asciiTheme="minorHAnsi" w:hAnsiTheme="minorHAnsi" w:cstheme="minorHAnsi"/>
          <w:sz w:val="22"/>
          <w:szCs w:val="22"/>
        </w:rPr>
        <w:t>T</w:t>
      </w:r>
      <w:r w:rsidRPr="00941FA8">
        <w:rPr>
          <w:rFonts w:asciiTheme="minorHAnsi" w:hAnsiTheme="minorHAnsi" w:cstheme="minorHAnsi"/>
          <w:sz w:val="22"/>
          <w:szCs w:val="22"/>
          <w:lang w:val="ru-RU"/>
        </w:rPr>
        <w:t xml:space="preserve"> не может обеспечить альтернативные ресурсы для компенсации дефицита доходов, учитывая, что он не может получить доступ к дополнительным концессионным кредитам и коммерческим ресурсам, учитывая его текущее финансовое положение. Правительство не может вв</w:t>
      </w:r>
      <w:r w:rsidR="00C32D93" w:rsidRPr="00941FA8">
        <w:rPr>
          <w:rFonts w:asciiTheme="minorHAnsi" w:hAnsiTheme="minorHAnsi" w:cstheme="minorHAnsi"/>
          <w:sz w:val="22"/>
          <w:szCs w:val="22"/>
          <w:lang w:val="ru-RU"/>
        </w:rPr>
        <w:t>одить дополнительные ресурсы в Б</w:t>
      </w:r>
      <w:r w:rsidRPr="001B7724">
        <w:rPr>
          <w:rFonts w:asciiTheme="minorHAnsi" w:hAnsiTheme="minorHAnsi" w:cstheme="minorHAnsi"/>
          <w:sz w:val="22"/>
          <w:szCs w:val="22"/>
        </w:rPr>
        <w:t>T</w:t>
      </w:r>
      <w:r w:rsidRPr="00941FA8">
        <w:rPr>
          <w:rFonts w:asciiTheme="minorHAnsi" w:hAnsiTheme="minorHAnsi" w:cstheme="minorHAnsi"/>
          <w:sz w:val="22"/>
          <w:szCs w:val="22"/>
          <w:lang w:val="ru-RU"/>
        </w:rPr>
        <w:t xml:space="preserve"> из-за продолжающейся напряженной макро-фискальной ситуации. Если проблема не будет решена, то обязательства будут расти, и сектор не вернется к траектории финансового восстановления, а решение проблем потребует значительно большего финансирования на более позднем этапе. Страна, скорее всего, не сможет обеспечить эти ресурсы, учитывая насущные потребности в различных секторах.</w:t>
      </w:r>
    </w:p>
    <w:p w14:paraId="3EEE0E24" w14:textId="5C7390E3" w:rsidR="00F201B8" w:rsidRPr="00941FA8" w:rsidRDefault="00D30332"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22"/>
          <w:szCs w:val="22"/>
          <w:lang w:val="ru-RU"/>
        </w:rPr>
      </w:pPr>
      <w:r w:rsidRPr="00941FA8">
        <w:rPr>
          <w:rFonts w:asciiTheme="minorHAnsi" w:hAnsiTheme="minorHAnsi" w:cstheme="minorHAnsi"/>
          <w:sz w:val="22"/>
          <w:szCs w:val="22"/>
          <w:lang w:val="ru-RU"/>
        </w:rPr>
        <w:t xml:space="preserve">Правительственная программа </w:t>
      </w:r>
      <w:r w:rsidRPr="00D30332">
        <w:rPr>
          <w:rFonts w:asciiTheme="minorHAnsi" w:hAnsiTheme="minorHAnsi" w:cstheme="minorHAnsi"/>
          <w:sz w:val="22"/>
          <w:szCs w:val="22"/>
        </w:rPr>
        <w:t>HE</w:t>
      </w:r>
      <w:r w:rsidRPr="00941FA8">
        <w:rPr>
          <w:rFonts w:asciiTheme="minorHAnsi" w:hAnsiTheme="minorHAnsi" w:cstheme="minorHAnsi"/>
          <w:sz w:val="22"/>
          <w:szCs w:val="22"/>
          <w:lang w:val="ru-RU"/>
        </w:rPr>
        <w:t xml:space="preserve"> включает в себя исчерпывающий список повышения финансовой эффективности, повышения э оперативной эффективности и мер по повышению доходов. Нет других неиспользованных источников сбережений или доходов, которые помогут быстро вернуть сектор к траектории финансового восстановления. Единственная оставшаяся мера включает в себя дополнительную оптимизацию затрат на топливо и снижение стоимости материалов, а также административные</w:t>
      </w:r>
      <w:r w:rsidR="002C428B" w:rsidRPr="00941FA8">
        <w:rPr>
          <w:rFonts w:asciiTheme="minorHAnsi" w:hAnsiTheme="minorHAnsi" w:cstheme="minorHAnsi"/>
          <w:sz w:val="22"/>
          <w:szCs w:val="22"/>
          <w:lang w:val="ru-RU"/>
        </w:rPr>
        <w:t xml:space="preserve"> затраты</w:t>
      </w:r>
      <w:r w:rsidRPr="00941FA8">
        <w:rPr>
          <w:rFonts w:asciiTheme="minorHAnsi" w:hAnsiTheme="minorHAnsi" w:cstheme="minorHAnsi"/>
          <w:sz w:val="22"/>
          <w:szCs w:val="22"/>
          <w:lang w:val="ru-RU"/>
        </w:rPr>
        <w:t xml:space="preserve"> и </w:t>
      </w:r>
      <w:r w:rsidR="002C428B" w:rsidRPr="00941FA8">
        <w:rPr>
          <w:rFonts w:asciiTheme="minorHAnsi" w:hAnsiTheme="minorHAnsi" w:cstheme="minorHAnsi"/>
          <w:sz w:val="22"/>
          <w:szCs w:val="22"/>
          <w:lang w:val="ru-RU"/>
        </w:rPr>
        <w:t>затраты сбыта, которую предлагается включи</w:t>
      </w:r>
      <w:r w:rsidRPr="00941FA8">
        <w:rPr>
          <w:rFonts w:asciiTheme="minorHAnsi" w:hAnsiTheme="minorHAnsi" w:cstheme="minorHAnsi"/>
          <w:sz w:val="22"/>
          <w:szCs w:val="22"/>
          <w:lang w:val="ru-RU"/>
        </w:rPr>
        <w:t xml:space="preserve">ть в качестве нового </w:t>
      </w:r>
      <w:r w:rsidRPr="00D30332">
        <w:rPr>
          <w:rFonts w:asciiTheme="minorHAnsi" w:hAnsiTheme="minorHAnsi" w:cstheme="minorHAnsi"/>
          <w:sz w:val="22"/>
          <w:szCs w:val="22"/>
        </w:rPr>
        <w:t>DLI</w:t>
      </w:r>
      <w:r w:rsidRPr="00941FA8">
        <w:rPr>
          <w:rFonts w:asciiTheme="minorHAnsi" w:hAnsiTheme="minorHAnsi" w:cstheme="minorHAnsi"/>
          <w:sz w:val="22"/>
          <w:szCs w:val="22"/>
          <w:lang w:val="ru-RU"/>
        </w:rPr>
        <w:t>.</w:t>
      </w:r>
    </w:p>
    <w:p w14:paraId="49028093" w14:textId="6CFBB623" w:rsidR="00A563BF" w:rsidRPr="00941FA8" w:rsidRDefault="00A563BF" w:rsidP="00A563BF">
      <w:pPr>
        <w:pStyle w:val="ListParagraph"/>
        <w:widowControl/>
        <w:tabs>
          <w:tab w:val="left" w:pos="0"/>
        </w:tabs>
        <w:autoSpaceDE/>
        <w:autoSpaceDN/>
        <w:adjustRightInd/>
        <w:spacing w:after="120"/>
        <w:ind w:left="-360"/>
        <w:jc w:val="both"/>
        <w:rPr>
          <w:rFonts w:asciiTheme="minorHAnsi" w:hAnsiTheme="minorHAnsi" w:cstheme="minorHAnsi"/>
          <w:b/>
          <w:bCs/>
          <w:sz w:val="22"/>
          <w:szCs w:val="22"/>
          <w:lang w:val="ru-RU"/>
        </w:rPr>
      </w:pPr>
      <w:r w:rsidRPr="00941FA8">
        <w:rPr>
          <w:rFonts w:asciiTheme="minorHAnsi" w:hAnsiTheme="minorHAnsi" w:cstheme="minorHAnsi"/>
          <w:b/>
          <w:sz w:val="22"/>
          <w:szCs w:val="22"/>
          <w:lang w:val="ru-RU"/>
        </w:rPr>
        <w:t>Обоснование и масштаб для реструктуризации, предложенной с ДФ</w:t>
      </w:r>
    </w:p>
    <w:p w14:paraId="4DA14F72" w14:textId="0F876131" w:rsidR="00F201B8" w:rsidRPr="00941FA8" w:rsidRDefault="00F201B8" w:rsidP="00A563BF">
      <w:pPr>
        <w:spacing w:before="120" w:after="120"/>
        <w:jc w:val="both"/>
        <w:rPr>
          <w:rFonts w:asciiTheme="minorHAnsi" w:hAnsiTheme="minorHAnsi" w:cstheme="minorHAnsi"/>
          <w:b/>
          <w:bCs/>
          <w:sz w:val="22"/>
          <w:szCs w:val="22"/>
          <w:lang w:val="ru-RU"/>
        </w:rPr>
      </w:pPr>
    </w:p>
    <w:p w14:paraId="70A048AA" w14:textId="3B6279D5" w:rsidR="00A563BF" w:rsidRPr="00941FA8" w:rsidRDefault="00A563BF" w:rsidP="00A563BF">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Предлагаемое ДФ также используется для реструктуризации родительского проекта.</w:t>
      </w:r>
      <w:r w:rsidRPr="00BA2F84">
        <w:rPr>
          <w:rFonts w:asciiTheme="minorHAnsi" w:hAnsiTheme="minorHAnsi" w:cstheme="minorHAnsi"/>
          <w:sz w:val="22"/>
          <w:szCs w:val="22"/>
          <w:lang w:val="ru-RU"/>
        </w:rPr>
        <w:t xml:space="preserve"> Это будет третья реструктуризация проекта</w:t>
      </w:r>
      <w:r w:rsidRPr="006B48C1">
        <w:rPr>
          <w:rStyle w:val="FootnoteReference"/>
          <w:rFonts w:asciiTheme="minorHAnsi" w:hAnsiTheme="minorHAnsi" w:cstheme="minorHAnsi"/>
          <w:sz w:val="22"/>
          <w:szCs w:val="22"/>
        </w:rPr>
        <w:footnoteReference w:id="7"/>
      </w:r>
      <w:r w:rsidRPr="00BA2F84">
        <w:rPr>
          <w:rFonts w:asciiTheme="minorHAnsi" w:hAnsiTheme="minorHAnsi" w:cstheme="minorHAnsi"/>
          <w:sz w:val="22"/>
          <w:szCs w:val="22"/>
          <w:lang w:val="ru-RU"/>
        </w:rPr>
        <w:t xml:space="preserve">, и это было запрошено правительством в его письме № 5/5-19/211, от 25 июня 2021 года и в письме № 5/5-19/05, от 5 января 2022. Реструктуризация не может быть завершена ранее из -за задержки с </w:t>
      </w:r>
      <w:r w:rsidR="00E06F22" w:rsidRPr="00BA2F84">
        <w:rPr>
          <w:rFonts w:asciiTheme="minorHAnsi" w:hAnsiTheme="minorHAnsi" w:cstheme="minorHAnsi"/>
          <w:sz w:val="22"/>
          <w:szCs w:val="22"/>
          <w:lang w:val="ru-RU"/>
        </w:rPr>
        <w:t>аудитом</w:t>
      </w:r>
      <w:r w:rsidRPr="00BA2F84">
        <w:rPr>
          <w:rFonts w:asciiTheme="minorHAnsi" w:hAnsiTheme="minorHAnsi" w:cstheme="minorHAnsi"/>
          <w:sz w:val="22"/>
          <w:szCs w:val="22"/>
          <w:lang w:val="ru-RU"/>
        </w:rPr>
        <w:t xml:space="preserve"> ежегодной финансовой отчетности 2020 года и </w:t>
      </w:r>
      <w:r w:rsidR="00E06F22" w:rsidRPr="00BA2F84">
        <w:rPr>
          <w:rFonts w:asciiTheme="minorHAnsi" w:hAnsiTheme="minorHAnsi" w:cstheme="minorHAnsi"/>
          <w:sz w:val="22"/>
          <w:szCs w:val="22"/>
          <w:lang w:val="ru-RU"/>
        </w:rPr>
        <w:t xml:space="preserve"> открытых </w:t>
      </w:r>
      <w:r w:rsidRPr="00BA2F84">
        <w:rPr>
          <w:rFonts w:asciiTheme="minorHAnsi" w:hAnsiTheme="minorHAnsi" w:cstheme="minorHAnsi"/>
          <w:sz w:val="22"/>
          <w:szCs w:val="22"/>
          <w:lang w:val="ru-RU"/>
        </w:rPr>
        <w:t xml:space="preserve">вопросов, связанных с вычислением прогнозируемого дефицита денежных средств. </w:t>
      </w:r>
      <w:r w:rsidRPr="00941FA8">
        <w:rPr>
          <w:rFonts w:asciiTheme="minorHAnsi" w:hAnsiTheme="minorHAnsi" w:cstheme="minorHAnsi"/>
          <w:sz w:val="22"/>
          <w:szCs w:val="22"/>
          <w:lang w:val="ru-RU"/>
        </w:rPr>
        <w:t xml:space="preserve">Реструктуризация необходима, чтобы обеспечить дополнительное время для завершения некоторых </w:t>
      </w:r>
      <w:r w:rsidRPr="00A563BF">
        <w:rPr>
          <w:rFonts w:asciiTheme="minorHAnsi" w:hAnsiTheme="minorHAnsi" w:cstheme="minorHAnsi"/>
          <w:sz w:val="22"/>
          <w:szCs w:val="22"/>
        </w:rPr>
        <w:t>DLR</w:t>
      </w:r>
      <w:r w:rsidRPr="00941FA8">
        <w:rPr>
          <w:rFonts w:asciiTheme="minorHAnsi" w:hAnsiTheme="minorHAnsi" w:cstheme="minorHAnsi"/>
          <w:sz w:val="22"/>
          <w:szCs w:val="22"/>
          <w:lang w:val="ru-RU"/>
        </w:rPr>
        <w:t xml:space="preserve">, учитывая сложный процесс </w:t>
      </w:r>
      <w:r w:rsidR="008501C5" w:rsidRPr="00941FA8">
        <w:rPr>
          <w:rFonts w:asciiTheme="minorHAnsi" w:hAnsiTheme="minorHAnsi" w:cstheme="minorHAnsi"/>
          <w:sz w:val="22"/>
          <w:szCs w:val="22"/>
          <w:lang w:val="ru-RU"/>
        </w:rPr>
        <w:t xml:space="preserve">реорганизации </w:t>
      </w:r>
      <w:r w:rsidR="00C36E3D" w:rsidRPr="00941FA8">
        <w:rPr>
          <w:rFonts w:asciiTheme="minorHAnsi" w:hAnsiTheme="minorHAnsi" w:cstheme="minorHAnsi"/>
          <w:sz w:val="22"/>
          <w:szCs w:val="22"/>
          <w:lang w:val="ru-RU"/>
        </w:rPr>
        <w:t>Б</w:t>
      </w:r>
      <w:r w:rsidRPr="00A563BF">
        <w:rPr>
          <w:rFonts w:asciiTheme="minorHAnsi" w:hAnsiTheme="minorHAnsi" w:cstheme="minorHAnsi"/>
          <w:sz w:val="22"/>
          <w:szCs w:val="22"/>
        </w:rPr>
        <w:t>T</w:t>
      </w:r>
      <w:r w:rsidRPr="00941FA8">
        <w:rPr>
          <w:rFonts w:asciiTheme="minorHAnsi" w:hAnsiTheme="minorHAnsi" w:cstheme="minorHAnsi"/>
          <w:sz w:val="22"/>
          <w:szCs w:val="22"/>
          <w:lang w:val="ru-RU"/>
        </w:rPr>
        <w:t xml:space="preserve"> </w:t>
      </w:r>
      <w:r w:rsidR="00C36E3D" w:rsidRPr="00941FA8">
        <w:rPr>
          <w:rFonts w:asciiTheme="minorHAnsi" w:hAnsiTheme="minorHAnsi" w:cstheme="minorHAnsi"/>
          <w:sz w:val="22"/>
          <w:szCs w:val="22"/>
          <w:lang w:val="ru-RU"/>
        </w:rPr>
        <w:t>и макроэкономические последствия, вызванные КОВИД-19 и продолжающ</w:t>
      </w:r>
      <w:r w:rsidR="00D10CE7" w:rsidRPr="00941FA8">
        <w:rPr>
          <w:rFonts w:asciiTheme="minorHAnsi" w:hAnsiTheme="minorHAnsi" w:cstheme="minorHAnsi"/>
          <w:sz w:val="22"/>
          <w:szCs w:val="22"/>
          <w:lang w:val="ru-RU"/>
        </w:rPr>
        <w:t xml:space="preserve">ейся </w:t>
      </w:r>
      <w:r w:rsidRPr="00941FA8">
        <w:rPr>
          <w:rFonts w:asciiTheme="minorHAnsi" w:hAnsiTheme="minorHAnsi" w:cstheme="minorHAnsi"/>
          <w:sz w:val="22"/>
          <w:szCs w:val="22"/>
          <w:lang w:val="ru-RU"/>
        </w:rPr>
        <w:t>Украинной войной.</w:t>
      </w:r>
    </w:p>
    <w:p w14:paraId="6572865D" w14:textId="2C18F192" w:rsidR="00F201B8" w:rsidRPr="00941FA8" w:rsidRDefault="00F201B8" w:rsidP="00F201B8">
      <w:pPr>
        <w:pStyle w:val="ListParagraph"/>
        <w:widowControl/>
        <w:numPr>
          <w:ilvl w:val="0"/>
          <w:numId w:val="12"/>
        </w:numPr>
        <w:tabs>
          <w:tab w:val="left" w:pos="270"/>
        </w:tabs>
        <w:autoSpaceDE/>
        <w:autoSpaceDN/>
        <w:adjustRightInd/>
        <w:spacing w:after="120"/>
        <w:ind w:left="270" w:hanging="270"/>
        <w:contextualSpacing w:val="0"/>
        <w:jc w:val="both"/>
        <w:rPr>
          <w:rFonts w:asciiTheme="minorHAnsi" w:hAnsiTheme="minorHAnsi" w:cstheme="minorHAnsi"/>
          <w:sz w:val="22"/>
          <w:szCs w:val="22"/>
          <w:lang w:val="ru-RU"/>
        </w:rPr>
      </w:pPr>
      <w:r w:rsidRPr="006B48C1">
        <w:rPr>
          <w:rFonts w:asciiTheme="minorHAnsi" w:hAnsiTheme="minorHAnsi" w:cstheme="minorHAnsi"/>
          <w:b/>
          <w:bCs/>
          <w:sz w:val="22"/>
          <w:szCs w:val="22"/>
        </w:rPr>
        <w:t>DLR</w:t>
      </w:r>
      <w:r w:rsidRPr="00941FA8">
        <w:rPr>
          <w:rFonts w:asciiTheme="minorHAnsi" w:hAnsiTheme="minorHAnsi" w:cstheme="minorHAnsi"/>
          <w:b/>
          <w:bCs/>
          <w:sz w:val="22"/>
          <w:szCs w:val="22"/>
          <w:lang w:val="ru-RU"/>
        </w:rPr>
        <w:t xml:space="preserve"> 1.1</w:t>
      </w:r>
      <w:r w:rsidRPr="00941FA8">
        <w:rPr>
          <w:rFonts w:asciiTheme="minorHAnsi" w:hAnsiTheme="minorHAnsi" w:cstheme="minorHAnsi"/>
          <w:sz w:val="22"/>
          <w:szCs w:val="22"/>
          <w:lang w:val="ru-RU"/>
        </w:rPr>
        <w:t xml:space="preserve">: </w:t>
      </w:r>
      <w:r w:rsidR="003A7840" w:rsidRPr="00941FA8">
        <w:rPr>
          <w:rFonts w:asciiTheme="minorHAnsi" w:hAnsiTheme="minorHAnsi" w:cstheme="minorHAnsi"/>
          <w:sz w:val="22"/>
          <w:szCs w:val="22"/>
          <w:lang w:val="ru-RU"/>
        </w:rPr>
        <w:t>К 30 сентября 2021 года, получателем был принят по меньшей мере двенадцати процентеый средний тариф конечного пользователя для Б</w:t>
      </w:r>
      <w:r w:rsidR="003A7840" w:rsidRPr="003A7840">
        <w:rPr>
          <w:rFonts w:asciiTheme="minorHAnsi" w:hAnsiTheme="minorHAnsi" w:cstheme="minorHAnsi"/>
          <w:sz w:val="22"/>
          <w:szCs w:val="22"/>
        </w:rPr>
        <w:t>T</w:t>
      </w:r>
      <w:r w:rsidR="003A7840" w:rsidRPr="00941FA8">
        <w:rPr>
          <w:rFonts w:asciiTheme="minorHAnsi" w:hAnsiTheme="minorHAnsi" w:cstheme="minorHAnsi"/>
          <w:sz w:val="22"/>
          <w:szCs w:val="22"/>
          <w:lang w:val="ru-RU"/>
        </w:rPr>
        <w:t>.</w:t>
      </w:r>
    </w:p>
    <w:p w14:paraId="6CA521AD" w14:textId="5B88C3CB" w:rsidR="008A629D" w:rsidRPr="00BA2F84" w:rsidRDefault="008A629D" w:rsidP="008A629D">
      <w:pPr>
        <w:pStyle w:val="ListParagraph"/>
        <w:widowControl/>
        <w:numPr>
          <w:ilvl w:val="0"/>
          <w:numId w:val="15"/>
        </w:numPr>
        <w:tabs>
          <w:tab w:val="left" w:pos="540"/>
        </w:tabs>
        <w:autoSpaceDE/>
        <w:autoSpaceDN/>
        <w:adjustRightInd/>
        <w:spacing w:after="120"/>
        <w:ind w:left="270" w:firstLine="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Запрошенная модификация.</w:t>
      </w:r>
      <w:r w:rsidRPr="00BA2F84">
        <w:rPr>
          <w:rFonts w:asciiTheme="minorHAnsi" w:hAnsiTheme="minorHAnsi" w:cstheme="minorHAnsi"/>
          <w:sz w:val="22"/>
          <w:szCs w:val="22"/>
          <w:lang w:val="ru-RU"/>
        </w:rPr>
        <w:t xml:space="preserve"> МФ запрросило продлить срок до 30 марта 2022 года.</w:t>
      </w:r>
    </w:p>
    <w:p w14:paraId="3B0CD8E9" w14:textId="62F552FD" w:rsidR="008A629D" w:rsidRPr="00941FA8" w:rsidRDefault="008A629D" w:rsidP="008A629D">
      <w:pPr>
        <w:pStyle w:val="ListParagraph"/>
        <w:widowControl/>
        <w:numPr>
          <w:ilvl w:val="0"/>
          <w:numId w:val="15"/>
        </w:numPr>
        <w:tabs>
          <w:tab w:val="left" w:pos="540"/>
        </w:tabs>
        <w:autoSpaceDE/>
        <w:autoSpaceDN/>
        <w:adjustRightInd/>
        <w:spacing w:after="120"/>
        <w:ind w:left="270" w:firstLine="0"/>
        <w:contextualSpacing w:val="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Предложенное действие и обоснование</w:t>
      </w:r>
      <w:r w:rsidRPr="00BA2F84">
        <w:rPr>
          <w:rFonts w:asciiTheme="minorHAnsi" w:hAnsiTheme="minorHAnsi" w:cstheme="minorHAnsi"/>
          <w:sz w:val="22"/>
          <w:szCs w:val="22"/>
          <w:lang w:val="ru-RU"/>
        </w:rPr>
        <w:t xml:space="preserve">. Банк продлит крайний срок до 30 ноября 2022 года. </w:t>
      </w:r>
      <w:r w:rsidRPr="00941FA8">
        <w:rPr>
          <w:rFonts w:asciiTheme="minorHAnsi" w:hAnsiTheme="minorHAnsi" w:cstheme="minorHAnsi"/>
          <w:sz w:val="22"/>
          <w:szCs w:val="22"/>
          <w:lang w:val="ru-RU"/>
        </w:rPr>
        <w:t>Решение об увеличении тарифов уже было одобрено правительством, и, как ожидается, вступит в силу в апреле 2022 года. Однако эффективность была от</w:t>
      </w:r>
      <w:r w:rsidR="00093045" w:rsidRPr="00941FA8">
        <w:rPr>
          <w:rFonts w:asciiTheme="minorHAnsi" w:hAnsiTheme="minorHAnsi" w:cstheme="minorHAnsi"/>
          <w:sz w:val="22"/>
          <w:szCs w:val="22"/>
          <w:lang w:val="ru-RU"/>
        </w:rPr>
        <w:t xml:space="preserve">срочена </w:t>
      </w:r>
      <w:r w:rsidRPr="00941FA8">
        <w:rPr>
          <w:rFonts w:asciiTheme="minorHAnsi" w:hAnsiTheme="minorHAnsi" w:cstheme="minorHAnsi"/>
          <w:sz w:val="22"/>
          <w:szCs w:val="22"/>
          <w:lang w:val="ru-RU"/>
        </w:rPr>
        <w:t xml:space="preserve">из -за ухудшения макроэкономической ситуации. Согласно текущему плану, ожидается, что он вступит в силу до 30 ноября 2022 года, что также </w:t>
      </w:r>
      <w:r w:rsidR="00135F98" w:rsidRPr="00941FA8">
        <w:rPr>
          <w:rFonts w:asciiTheme="minorHAnsi" w:hAnsiTheme="minorHAnsi" w:cstheme="minorHAnsi"/>
          <w:sz w:val="22"/>
          <w:szCs w:val="22"/>
          <w:lang w:val="ru-RU"/>
        </w:rPr>
        <w:t xml:space="preserve">предоставит </w:t>
      </w:r>
      <w:r w:rsidRPr="00941FA8">
        <w:rPr>
          <w:rFonts w:asciiTheme="minorHAnsi" w:hAnsiTheme="minorHAnsi" w:cstheme="minorHAnsi"/>
          <w:sz w:val="22"/>
          <w:szCs w:val="22"/>
          <w:lang w:val="ru-RU"/>
        </w:rPr>
        <w:t xml:space="preserve">время завершить текущую работу по проектированию структуры </w:t>
      </w:r>
      <w:r w:rsidR="00135F98" w:rsidRPr="00941FA8">
        <w:rPr>
          <w:rFonts w:asciiTheme="minorHAnsi" w:hAnsiTheme="minorHAnsi" w:cstheme="minorHAnsi"/>
          <w:sz w:val="22"/>
          <w:szCs w:val="22"/>
          <w:lang w:val="ru-RU"/>
        </w:rPr>
        <w:t xml:space="preserve">блочного </w:t>
      </w:r>
      <w:r w:rsidRPr="00941FA8">
        <w:rPr>
          <w:rFonts w:asciiTheme="minorHAnsi" w:hAnsiTheme="minorHAnsi" w:cstheme="minorHAnsi"/>
          <w:sz w:val="22"/>
          <w:szCs w:val="22"/>
          <w:lang w:val="ru-RU"/>
        </w:rPr>
        <w:t>тариф</w:t>
      </w:r>
      <w:r w:rsidR="00135F98" w:rsidRPr="00941FA8">
        <w:rPr>
          <w:rFonts w:asciiTheme="minorHAnsi" w:hAnsiTheme="minorHAnsi" w:cstheme="minorHAnsi"/>
          <w:sz w:val="22"/>
          <w:szCs w:val="22"/>
          <w:lang w:val="ru-RU"/>
        </w:rPr>
        <w:t>а</w:t>
      </w:r>
      <w:r w:rsidRPr="00941FA8">
        <w:rPr>
          <w:rFonts w:asciiTheme="minorHAnsi" w:hAnsiTheme="minorHAnsi" w:cstheme="minorHAnsi"/>
          <w:sz w:val="22"/>
          <w:szCs w:val="22"/>
          <w:lang w:val="ru-RU"/>
        </w:rPr>
        <w:t>, которая может использоваться для субсидирования уязвимых потребителей.</w:t>
      </w:r>
    </w:p>
    <w:p w14:paraId="44E423B4" w14:textId="31DEBB9A" w:rsidR="00586B13" w:rsidRPr="00941FA8" w:rsidRDefault="00F201B8" w:rsidP="00586B13">
      <w:pPr>
        <w:pStyle w:val="BodyText"/>
        <w:widowControl/>
        <w:numPr>
          <w:ilvl w:val="0"/>
          <w:numId w:val="12"/>
        </w:numPr>
        <w:tabs>
          <w:tab w:val="left" w:pos="270"/>
        </w:tabs>
        <w:suppressAutoHyphens/>
        <w:spacing w:after="120"/>
        <w:ind w:left="270" w:hanging="270"/>
        <w:jc w:val="both"/>
        <w:rPr>
          <w:rFonts w:asciiTheme="minorHAnsi" w:hAnsiTheme="minorHAnsi" w:cstheme="minorHAnsi"/>
          <w:sz w:val="22"/>
          <w:szCs w:val="22"/>
          <w:lang w:val="ru-RU"/>
        </w:rPr>
      </w:pPr>
      <w:r w:rsidRPr="006B48C1">
        <w:rPr>
          <w:rFonts w:asciiTheme="minorHAnsi" w:hAnsiTheme="minorHAnsi" w:cstheme="minorHAnsi"/>
          <w:sz w:val="22"/>
          <w:szCs w:val="22"/>
        </w:rPr>
        <w:t>DLR</w:t>
      </w:r>
      <w:r w:rsidRPr="00941FA8">
        <w:rPr>
          <w:rFonts w:asciiTheme="minorHAnsi" w:hAnsiTheme="minorHAnsi" w:cstheme="minorHAnsi"/>
          <w:sz w:val="22"/>
          <w:szCs w:val="22"/>
          <w:lang w:val="ru-RU"/>
        </w:rPr>
        <w:t xml:space="preserve"> 1.2: </w:t>
      </w:r>
      <w:r w:rsidR="00586B13" w:rsidRPr="00941FA8">
        <w:rPr>
          <w:rFonts w:asciiTheme="minorHAnsi" w:hAnsiTheme="minorHAnsi" w:cstheme="minorHAnsi"/>
          <w:sz w:val="22"/>
          <w:szCs w:val="22"/>
          <w:lang w:val="ru-RU"/>
        </w:rPr>
        <w:t>К 31 декабря 2021 года, по крайней мере, годовая корректировка тарифов генерации, передачи, распределения и конечных пользователей в соответствии с новой методологией тарифов и в соответствии с целями, утвержденными в соответствии с тарифом на электроэнергию.</w:t>
      </w:r>
    </w:p>
    <w:p w14:paraId="340E6535" w14:textId="0BE6E147" w:rsidR="00586B13" w:rsidRPr="00BA2F84" w:rsidRDefault="00586B13" w:rsidP="00586B13">
      <w:pPr>
        <w:pStyle w:val="BodyText"/>
        <w:widowControl/>
        <w:numPr>
          <w:ilvl w:val="0"/>
          <w:numId w:val="16"/>
        </w:numPr>
        <w:tabs>
          <w:tab w:val="left" w:pos="270"/>
          <w:tab w:val="left" w:pos="540"/>
        </w:tabs>
        <w:suppressAutoHyphens/>
        <w:spacing w:after="120"/>
        <w:ind w:left="540" w:hanging="270"/>
        <w:jc w:val="both"/>
        <w:rPr>
          <w:rFonts w:asciiTheme="minorHAnsi" w:hAnsiTheme="minorHAnsi" w:cstheme="minorHAnsi"/>
          <w:sz w:val="22"/>
          <w:szCs w:val="22"/>
          <w:lang w:val="ru-RU"/>
        </w:rPr>
      </w:pPr>
      <w:r w:rsidRPr="00BA2F84">
        <w:rPr>
          <w:rFonts w:asciiTheme="minorHAnsi" w:hAnsiTheme="minorHAnsi" w:cstheme="minorHAnsi"/>
          <w:sz w:val="22"/>
          <w:szCs w:val="22"/>
          <w:lang w:val="ru-RU"/>
        </w:rPr>
        <w:t xml:space="preserve">Запрошенная модификация. </w:t>
      </w:r>
      <w:r>
        <w:rPr>
          <w:rFonts w:asciiTheme="minorHAnsi" w:hAnsiTheme="minorHAnsi" w:cstheme="minorHAnsi"/>
          <w:sz w:val="22"/>
          <w:szCs w:val="22"/>
        </w:rPr>
        <w:t>MOF</w:t>
      </w:r>
      <w:r w:rsidRPr="00BA2F84">
        <w:rPr>
          <w:rFonts w:asciiTheme="minorHAnsi" w:hAnsiTheme="minorHAnsi" w:cstheme="minorHAnsi"/>
          <w:sz w:val="22"/>
          <w:szCs w:val="22"/>
          <w:lang w:val="ru-RU"/>
        </w:rPr>
        <w:t xml:space="preserve"> попросило продлить срок до 30 марта 2022 года.</w:t>
      </w:r>
    </w:p>
    <w:p w14:paraId="0EF52E3B" w14:textId="6AEEE612" w:rsidR="00F201B8" w:rsidRPr="00941FA8" w:rsidRDefault="00F201B8" w:rsidP="00F201B8">
      <w:pPr>
        <w:pStyle w:val="ListParagraph"/>
        <w:widowControl/>
        <w:numPr>
          <w:ilvl w:val="0"/>
          <w:numId w:val="16"/>
        </w:numPr>
        <w:tabs>
          <w:tab w:val="left" w:pos="540"/>
        </w:tabs>
        <w:autoSpaceDE/>
        <w:autoSpaceDN/>
        <w:adjustRightInd/>
        <w:spacing w:after="120"/>
        <w:ind w:left="540" w:hanging="270"/>
        <w:contextualSpacing w:val="0"/>
        <w:jc w:val="both"/>
        <w:rPr>
          <w:rFonts w:asciiTheme="minorHAnsi" w:hAnsiTheme="minorHAnsi" w:cstheme="minorHAnsi"/>
          <w:sz w:val="22"/>
          <w:szCs w:val="22"/>
          <w:lang w:val="ru-RU"/>
        </w:rPr>
      </w:pPr>
      <w:r w:rsidRPr="00BA2F84">
        <w:rPr>
          <w:rFonts w:asciiTheme="minorHAnsi" w:hAnsiTheme="minorHAnsi" w:cstheme="minorHAnsi"/>
          <w:sz w:val="22"/>
          <w:szCs w:val="22"/>
          <w:lang w:val="ru-RU"/>
        </w:rPr>
        <w:t xml:space="preserve"> </w:t>
      </w:r>
      <w:r w:rsidR="00586B13" w:rsidRPr="00BA2F84">
        <w:rPr>
          <w:rFonts w:asciiTheme="minorHAnsi" w:hAnsiTheme="minorHAnsi" w:cstheme="minorHAnsi"/>
          <w:b/>
          <w:sz w:val="22"/>
          <w:szCs w:val="22"/>
          <w:lang w:val="ru-RU"/>
        </w:rPr>
        <w:t>Предл</w:t>
      </w:r>
      <w:r w:rsidR="00B7727A" w:rsidRPr="00BA2F84">
        <w:rPr>
          <w:rFonts w:asciiTheme="minorHAnsi" w:hAnsiTheme="minorHAnsi" w:cstheme="minorHAnsi"/>
          <w:b/>
          <w:sz w:val="22"/>
          <w:szCs w:val="22"/>
          <w:lang w:val="ru-RU"/>
        </w:rPr>
        <w:t>агаемо</w:t>
      </w:r>
      <w:r w:rsidR="00795E60" w:rsidRPr="00BA2F84">
        <w:rPr>
          <w:rFonts w:asciiTheme="minorHAnsi" w:hAnsiTheme="minorHAnsi" w:cstheme="minorHAnsi"/>
          <w:b/>
          <w:sz w:val="22"/>
          <w:szCs w:val="22"/>
          <w:lang w:val="ru-RU"/>
        </w:rPr>
        <w:t xml:space="preserve">е </w:t>
      </w:r>
      <w:r w:rsidR="00B7727A" w:rsidRPr="00BA2F84">
        <w:rPr>
          <w:rFonts w:asciiTheme="minorHAnsi" w:hAnsiTheme="minorHAnsi" w:cstheme="minorHAnsi"/>
          <w:b/>
          <w:sz w:val="22"/>
          <w:szCs w:val="22"/>
          <w:lang w:val="ru-RU"/>
        </w:rPr>
        <w:t>действие</w:t>
      </w:r>
      <w:r w:rsidR="00586B13" w:rsidRPr="00BA2F84">
        <w:rPr>
          <w:rFonts w:asciiTheme="minorHAnsi" w:hAnsiTheme="minorHAnsi" w:cstheme="minorHAnsi"/>
          <w:b/>
          <w:sz w:val="22"/>
          <w:szCs w:val="22"/>
          <w:lang w:val="ru-RU"/>
        </w:rPr>
        <w:t xml:space="preserve"> и обоснование</w:t>
      </w:r>
      <w:r w:rsidR="00586B13" w:rsidRPr="00BA2F84">
        <w:rPr>
          <w:rFonts w:asciiTheme="minorHAnsi" w:hAnsiTheme="minorHAnsi" w:cstheme="minorHAnsi"/>
          <w:sz w:val="22"/>
          <w:szCs w:val="22"/>
          <w:lang w:val="ru-RU"/>
        </w:rPr>
        <w:t>. Банк продл</w:t>
      </w:r>
      <w:r w:rsidR="00A7363B" w:rsidRPr="00BA2F84">
        <w:rPr>
          <w:rFonts w:asciiTheme="minorHAnsi" w:hAnsiTheme="minorHAnsi" w:cstheme="minorHAnsi"/>
          <w:sz w:val="22"/>
          <w:szCs w:val="22"/>
          <w:lang w:val="ru-RU"/>
        </w:rPr>
        <w:t xml:space="preserve">ит </w:t>
      </w:r>
      <w:r w:rsidR="00586B13" w:rsidRPr="00BA2F84">
        <w:rPr>
          <w:rFonts w:asciiTheme="minorHAnsi" w:hAnsiTheme="minorHAnsi" w:cstheme="minorHAnsi"/>
          <w:sz w:val="22"/>
          <w:szCs w:val="22"/>
          <w:lang w:val="ru-RU"/>
        </w:rPr>
        <w:t>крайн</w:t>
      </w:r>
      <w:r w:rsidR="00A7363B" w:rsidRPr="00BA2F84">
        <w:rPr>
          <w:rFonts w:asciiTheme="minorHAnsi" w:hAnsiTheme="minorHAnsi" w:cstheme="minorHAnsi"/>
          <w:sz w:val="22"/>
          <w:szCs w:val="22"/>
          <w:lang w:val="ru-RU"/>
        </w:rPr>
        <w:t>ий срок</w:t>
      </w:r>
      <w:r w:rsidR="00586B13" w:rsidRPr="00BA2F84">
        <w:rPr>
          <w:rFonts w:asciiTheme="minorHAnsi" w:hAnsiTheme="minorHAnsi" w:cstheme="minorHAnsi"/>
          <w:sz w:val="22"/>
          <w:szCs w:val="22"/>
          <w:lang w:val="ru-RU"/>
        </w:rPr>
        <w:t xml:space="preserve"> до 31 октября 2022 года. </w:t>
      </w:r>
      <w:r w:rsidR="00586B13" w:rsidRPr="00941FA8">
        <w:rPr>
          <w:rFonts w:asciiTheme="minorHAnsi" w:hAnsiTheme="minorHAnsi" w:cstheme="minorHAnsi"/>
          <w:sz w:val="22"/>
          <w:szCs w:val="22"/>
          <w:lang w:val="ru-RU"/>
        </w:rPr>
        <w:t>Тарифы на генерирование, передачу и распределение могут быть завершены после завершения распределения основных средств между Б</w:t>
      </w:r>
      <w:r w:rsidR="00586B13" w:rsidRPr="00586B13">
        <w:rPr>
          <w:rFonts w:asciiTheme="minorHAnsi" w:hAnsiTheme="minorHAnsi" w:cstheme="minorHAnsi"/>
          <w:sz w:val="22"/>
          <w:szCs w:val="22"/>
        </w:rPr>
        <w:t>T</w:t>
      </w:r>
      <w:r w:rsidR="00586B13" w:rsidRPr="00941FA8">
        <w:rPr>
          <w:rFonts w:asciiTheme="minorHAnsi" w:hAnsiTheme="minorHAnsi" w:cstheme="minorHAnsi"/>
          <w:sz w:val="22"/>
          <w:szCs w:val="22"/>
          <w:lang w:val="ru-RU"/>
        </w:rPr>
        <w:t xml:space="preserve">, </w:t>
      </w:r>
      <w:r w:rsidR="00586B13" w:rsidRPr="00586B13">
        <w:rPr>
          <w:rFonts w:asciiTheme="minorHAnsi" w:hAnsiTheme="minorHAnsi" w:cstheme="minorHAnsi"/>
          <w:sz w:val="22"/>
          <w:szCs w:val="22"/>
        </w:rPr>
        <w:t>SIB</w:t>
      </w:r>
      <w:r w:rsidR="00586B13" w:rsidRPr="00941FA8">
        <w:rPr>
          <w:rFonts w:asciiTheme="minorHAnsi" w:hAnsiTheme="minorHAnsi" w:cstheme="minorHAnsi"/>
          <w:sz w:val="22"/>
          <w:szCs w:val="22"/>
          <w:lang w:val="ru-RU"/>
        </w:rPr>
        <w:t xml:space="preserve"> и </w:t>
      </w:r>
      <w:r w:rsidR="00586B13" w:rsidRPr="00586B13">
        <w:rPr>
          <w:rFonts w:asciiTheme="minorHAnsi" w:hAnsiTheme="minorHAnsi" w:cstheme="minorHAnsi"/>
          <w:sz w:val="22"/>
          <w:szCs w:val="22"/>
        </w:rPr>
        <w:t>STB</w:t>
      </w:r>
      <w:r w:rsidR="00586B13" w:rsidRPr="00941FA8">
        <w:rPr>
          <w:rFonts w:asciiTheme="minorHAnsi" w:hAnsiTheme="minorHAnsi" w:cstheme="minorHAnsi"/>
          <w:sz w:val="22"/>
          <w:szCs w:val="22"/>
          <w:lang w:val="ru-RU"/>
        </w:rPr>
        <w:t>. Работа продолжается и был</w:t>
      </w:r>
      <w:r w:rsidR="00F76C36" w:rsidRPr="00941FA8">
        <w:rPr>
          <w:rFonts w:asciiTheme="minorHAnsi" w:hAnsiTheme="minorHAnsi" w:cstheme="minorHAnsi"/>
          <w:sz w:val="22"/>
          <w:szCs w:val="22"/>
          <w:lang w:val="ru-RU"/>
        </w:rPr>
        <w:t xml:space="preserve">и задержки </w:t>
      </w:r>
      <w:r w:rsidR="00586B13" w:rsidRPr="00941FA8">
        <w:rPr>
          <w:rFonts w:asciiTheme="minorHAnsi" w:hAnsiTheme="minorHAnsi" w:cstheme="minorHAnsi"/>
          <w:sz w:val="22"/>
          <w:szCs w:val="22"/>
          <w:lang w:val="ru-RU"/>
        </w:rPr>
        <w:t xml:space="preserve">из -за </w:t>
      </w:r>
      <w:r w:rsidR="00101BCD" w:rsidRPr="00941FA8">
        <w:rPr>
          <w:rFonts w:asciiTheme="minorHAnsi" w:hAnsiTheme="minorHAnsi" w:cstheme="minorHAnsi"/>
          <w:sz w:val="22"/>
          <w:szCs w:val="22"/>
          <w:lang w:val="ru-RU"/>
        </w:rPr>
        <w:t>разногласий по поводу последствий учета перевода основных средств из БТ</w:t>
      </w:r>
      <w:r w:rsidR="00B65B68" w:rsidRPr="00941FA8">
        <w:rPr>
          <w:rFonts w:asciiTheme="minorHAnsi" w:hAnsiTheme="minorHAnsi" w:cstheme="minorHAnsi"/>
          <w:sz w:val="22"/>
          <w:szCs w:val="22"/>
          <w:lang w:val="ru-RU"/>
        </w:rPr>
        <w:t xml:space="preserve">, поскольку такая передача привела бы к убыткам для БТ, которые должны были покрываться </w:t>
      </w:r>
      <w:r w:rsidR="00586B13" w:rsidRPr="00941FA8">
        <w:rPr>
          <w:rFonts w:asciiTheme="minorHAnsi" w:hAnsiTheme="minorHAnsi" w:cstheme="minorHAnsi"/>
          <w:sz w:val="22"/>
          <w:szCs w:val="22"/>
          <w:lang w:val="ru-RU"/>
        </w:rPr>
        <w:t xml:space="preserve">правительством. В качестве альтернативы, </w:t>
      </w:r>
      <w:r w:rsidR="00586B13" w:rsidRPr="00586B13">
        <w:rPr>
          <w:rFonts w:asciiTheme="minorHAnsi" w:hAnsiTheme="minorHAnsi" w:cstheme="minorHAnsi"/>
          <w:sz w:val="22"/>
          <w:szCs w:val="22"/>
        </w:rPr>
        <w:t>SIB</w:t>
      </w:r>
      <w:r w:rsidR="00586B13" w:rsidRPr="00941FA8">
        <w:rPr>
          <w:rFonts w:asciiTheme="minorHAnsi" w:hAnsiTheme="minorHAnsi" w:cstheme="minorHAnsi"/>
          <w:sz w:val="22"/>
          <w:szCs w:val="22"/>
          <w:lang w:val="ru-RU"/>
        </w:rPr>
        <w:t xml:space="preserve"> и </w:t>
      </w:r>
      <w:r w:rsidR="00586B13" w:rsidRPr="00586B13">
        <w:rPr>
          <w:rFonts w:asciiTheme="minorHAnsi" w:hAnsiTheme="minorHAnsi" w:cstheme="minorHAnsi"/>
          <w:sz w:val="22"/>
          <w:szCs w:val="22"/>
        </w:rPr>
        <w:t>STB</w:t>
      </w:r>
      <w:r w:rsidR="00586B13" w:rsidRPr="00941FA8">
        <w:rPr>
          <w:rFonts w:asciiTheme="minorHAnsi" w:hAnsiTheme="minorHAnsi" w:cstheme="minorHAnsi"/>
          <w:sz w:val="22"/>
          <w:szCs w:val="22"/>
          <w:lang w:val="ru-RU"/>
        </w:rPr>
        <w:t xml:space="preserve"> должны </w:t>
      </w:r>
      <w:r w:rsidR="00B65B68" w:rsidRPr="00941FA8">
        <w:rPr>
          <w:rFonts w:asciiTheme="minorHAnsi" w:hAnsiTheme="minorHAnsi" w:cstheme="minorHAnsi"/>
          <w:sz w:val="22"/>
          <w:szCs w:val="22"/>
          <w:lang w:val="ru-RU"/>
        </w:rPr>
        <w:t xml:space="preserve">получить дополнительные вливания в акционерный капитал для оплаты активов </w:t>
      </w:r>
      <w:r w:rsidR="00586B13" w:rsidRPr="00941FA8">
        <w:rPr>
          <w:rFonts w:asciiTheme="minorHAnsi" w:hAnsiTheme="minorHAnsi" w:cstheme="minorHAnsi"/>
          <w:sz w:val="22"/>
          <w:szCs w:val="22"/>
          <w:lang w:val="ru-RU"/>
        </w:rPr>
        <w:t>по остаточн</w:t>
      </w:r>
      <w:r w:rsidR="00795E60" w:rsidRPr="00941FA8">
        <w:rPr>
          <w:rFonts w:asciiTheme="minorHAnsi" w:hAnsiTheme="minorHAnsi" w:cstheme="minorHAnsi"/>
          <w:sz w:val="22"/>
          <w:szCs w:val="22"/>
          <w:lang w:val="ru-RU"/>
        </w:rPr>
        <w:t>ой стоимости</w:t>
      </w:r>
      <w:r w:rsidR="00586B13" w:rsidRPr="00941FA8">
        <w:rPr>
          <w:rFonts w:asciiTheme="minorHAnsi" w:hAnsiTheme="minorHAnsi" w:cstheme="minorHAnsi"/>
          <w:sz w:val="22"/>
          <w:szCs w:val="22"/>
          <w:lang w:val="ru-RU"/>
        </w:rPr>
        <w:t xml:space="preserve">. </w:t>
      </w:r>
      <w:r w:rsidR="00A64350" w:rsidRPr="00941FA8">
        <w:rPr>
          <w:rFonts w:asciiTheme="minorHAnsi" w:hAnsiTheme="minorHAnsi" w:cstheme="minorHAnsi"/>
          <w:sz w:val="22"/>
          <w:szCs w:val="22"/>
          <w:lang w:val="ru-RU"/>
        </w:rPr>
        <w:t>Команда б</w:t>
      </w:r>
      <w:r w:rsidR="00586B13" w:rsidRPr="00941FA8">
        <w:rPr>
          <w:rFonts w:asciiTheme="minorHAnsi" w:hAnsiTheme="minorHAnsi" w:cstheme="minorHAnsi"/>
          <w:sz w:val="22"/>
          <w:szCs w:val="22"/>
          <w:lang w:val="ru-RU"/>
        </w:rPr>
        <w:t>анк</w:t>
      </w:r>
      <w:r w:rsidR="00A64350" w:rsidRPr="00941FA8">
        <w:rPr>
          <w:rFonts w:asciiTheme="minorHAnsi" w:hAnsiTheme="minorHAnsi" w:cstheme="minorHAnsi"/>
          <w:sz w:val="22"/>
          <w:szCs w:val="22"/>
          <w:lang w:val="ru-RU"/>
        </w:rPr>
        <w:t>а</w:t>
      </w:r>
      <w:r w:rsidR="00586B13" w:rsidRPr="00941FA8">
        <w:rPr>
          <w:rFonts w:asciiTheme="minorHAnsi" w:hAnsiTheme="minorHAnsi" w:cstheme="minorHAnsi"/>
          <w:sz w:val="22"/>
          <w:szCs w:val="22"/>
          <w:lang w:val="ru-RU"/>
        </w:rPr>
        <w:t xml:space="preserve"> в настоящее время оказывает поддержку, чтобы помочь решить эту проблему.</w:t>
      </w:r>
    </w:p>
    <w:p w14:paraId="5012DE92" w14:textId="56A0130B" w:rsidR="00AD49C8" w:rsidRPr="00941FA8" w:rsidRDefault="00F201B8" w:rsidP="00AD49C8">
      <w:pPr>
        <w:pStyle w:val="ListParagraph"/>
        <w:widowControl/>
        <w:numPr>
          <w:ilvl w:val="0"/>
          <w:numId w:val="12"/>
        </w:numPr>
        <w:tabs>
          <w:tab w:val="left" w:pos="270"/>
        </w:tabs>
        <w:autoSpaceDE/>
        <w:autoSpaceDN/>
        <w:adjustRightInd/>
        <w:spacing w:after="120"/>
        <w:ind w:left="270" w:hanging="270"/>
        <w:contextualSpacing w:val="0"/>
        <w:jc w:val="both"/>
        <w:rPr>
          <w:rFonts w:asciiTheme="minorHAnsi" w:hAnsiTheme="minorHAnsi" w:cstheme="minorHAnsi"/>
          <w:sz w:val="22"/>
          <w:szCs w:val="22"/>
          <w:lang w:val="ru-RU"/>
        </w:rPr>
      </w:pPr>
      <w:r w:rsidRPr="006B48C1">
        <w:rPr>
          <w:rFonts w:asciiTheme="minorHAnsi" w:hAnsiTheme="minorHAnsi" w:cstheme="minorHAnsi"/>
          <w:b/>
          <w:bCs/>
          <w:sz w:val="22"/>
          <w:szCs w:val="22"/>
        </w:rPr>
        <w:t>DLRs</w:t>
      </w:r>
      <w:r w:rsidRPr="00941FA8">
        <w:rPr>
          <w:rFonts w:asciiTheme="minorHAnsi" w:hAnsiTheme="minorHAnsi" w:cstheme="minorHAnsi"/>
          <w:b/>
          <w:bCs/>
          <w:sz w:val="22"/>
          <w:szCs w:val="22"/>
          <w:lang w:val="ru-RU"/>
        </w:rPr>
        <w:t xml:space="preserve"> 1.3-1.6</w:t>
      </w:r>
      <w:r w:rsidRPr="00941FA8">
        <w:rPr>
          <w:rFonts w:asciiTheme="minorHAnsi" w:hAnsiTheme="minorHAnsi" w:cstheme="minorHAnsi"/>
          <w:sz w:val="22"/>
          <w:szCs w:val="22"/>
          <w:lang w:val="ru-RU"/>
        </w:rPr>
        <w:t xml:space="preserve">: </w:t>
      </w:r>
      <w:r w:rsidR="00012D1A" w:rsidRPr="00941FA8">
        <w:rPr>
          <w:rFonts w:asciiTheme="minorHAnsi" w:hAnsiTheme="minorHAnsi" w:cstheme="minorHAnsi"/>
          <w:sz w:val="22"/>
          <w:szCs w:val="22"/>
          <w:lang w:val="ru-RU"/>
        </w:rPr>
        <w:t xml:space="preserve">По меньшей мере ежегодная корректировка тарифов на производство, передачу, распределение и конечного пользователя ув соответствии с новой методологией тарифов и в соответствии с целями, утвержденными в рамках </w:t>
      </w:r>
      <w:r w:rsidR="00B7727A" w:rsidRPr="00941FA8">
        <w:rPr>
          <w:rFonts w:asciiTheme="minorHAnsi" w:hAnsiTheme="minorHAnsi" w:cstheme="minorHAnsi"/>
          <w:sz w:val="22"/>
          <w:szCs w:val="22"/>
          <w:lang w:val="ru-RU"/>
        </w:rPr>
        <w:t xml:space="preserve">документа о тарифах на </w:t>
      </w:r>
      <w:r w:rsidR="00B7727A" w:rsidRPr="00941FA8">
        <w:rPr>
          <w:rFonts w:asciiTheme="minorHAnsi" w:hAnsiTheme="minorHAnsi" w:cstheme="minorHAnsi"/>
          <w:b/>
          <w:bCs/>
          <w:sz w:val="22"/>
          <w:szCs w:val="22"/>
          <w:lang w:val="ru-RU"/>
        </w:rPr>
        <w:t>э</w:t>
      </w:r>
      <w:r w:rsidR="00B7727A" w:rsidRPr="00941FA8">
        <w:rPr>
          <w:rFonts w:asciiTheme="minorHAnsi" w:hAnsiTheme="minorHAnsi" w:cstheme="minorHAnsi"/>
          <w:sz w:val="22"/>
          <w:szCs w:val="22"/>
          <w:lang w:val="ru-RU"/>
        </w:rPr>
        <w:t>лектроэнергию.</w:t>
      </w:r>
      <w:r w:rsidR="00AD49C8" w:rsidRPr="00941FA8">
        <w:rPr>
          <w:lang w:val="ru-RU"/>
        </w:rPr>
        <w:t xml:space="preserve"> </w:t>
      </w:r>
    </w:p>
    <w:p w14:paraId="39CA873D" w14:textId="624C6889" w:rsidR="00F201B8" w:rsidRPr="006B48C1" w:rsidRDefault="00AD49C8" w:rsidP="00F201B8">
      <w:pPr>
        <w:pStyle w:val="ListParagraph"/>
        <w:widowControl/>
        <w:numPr>
          <w:ilvl w:val="0"/>
          <w:numId w:val="18"/>
        </w:numPr>
        <w:tabs>
          <w:tab w:val="left" w:pos="540"/>
        </w:tabs>
        <w:autoSpaceDE/>
        <w:autoSpaceDN/>
        <w:adjustRightInd/>
        <w:spacing w:after="120"/>
        <w:ind w:left="540" w:hanging="270"/>
        <w:contextualSpacing w:val="0"/>
        <w:jc w:val="both"/>
        <w:rPr>
          <w:rFonts w:asciiTheme="minorHAnsi" w:hAnsiTheme="minorHAnsi" w:cstheme="minorHAnsi"/>
          <w:sz w:val="22"/>
          <w:szCs w:val="22"/>
        </w:rPr>
      </w:pPr>
      <w:r w:rsidRPr="00941FA8">
        <w:rPr>
          <w:rFonts w:asciiTheme="minorHAnsi" w:hAnsiTheme="minorHAnsi" w:cstheme="minorHAnsi"/>
          <w:b/>
          <w:sz w:val="22"/>
          <w:szCs w:val="22"/>
          <w:lang w:val="ru-RU"/>
        </w:rPr>
        <w:t>Предложенное действие и обоснование</w:t>
      </w:r>
      <w:r w:rsidRPr="00941FA8">
        <w:rPr>
          <w:rFonts w:asciiTheme="minorHAnsi" w:hAnsiTheme="minorHAnsi" w:cstheme="minorHAnsi"/>
          <w:sz w:val="22"/>
          <w:szCs w:val="22"/>
          <w:lang w:val="ru-RU"/>
        </w:rPr>
        <w:t xml:space="preserve">. Банк </w:t>
      </w:r>
      <w:r w:rsidR="00A7363B" w:rsidRPr="00941FA8">
        <w:rPr>
          <w:rFonts w:asciiTheme="minorHAnsi" w:hAnsiTheme="minorHAnsi" w:cstheme="minorHAnsi"/>
          <w:sz w:val="22"/>
          <w:szCs w:val="22"/>
          <w:lang w:val="ru-RU"/>
        </w:rPr>
        <w:t xml:space="preserve">продлил </w:t>
      </w:r>
      <w:r w:rsidRPr="00941FA8">
        <w:rPr>
          <w:rFonts w:asciiTheme="minorHAnsi" w:hAnsiTheme="minorHAnsi" w:cstheme="minorHAnsi"/>
          <w:sz w:val="22"/>
          <w:szCs w:val="22"/>
          <w:lang w:val="ru-RU"/>
        </w:rPr>
        <w:t xml:space="preserve">сроки для всех этих </w:t>
      </w:r>
      <w:r w:rsidRPr="00AD49C8">
        <w:rPr>
          <w:rFonts w:asciiTheme="minorHAnsi" w:hAnsiTheme="minorHAnsi" w:cstheme="minorHAnsi"/>
          <w:sz w:val="22"/>
          <w:szCs w:val="22"/>
        </w:rPr>
        <w:t>DLR</w:t>
      </w:r>
      <w:r w:rsidRPr="00941FA8">
        <w:rPr>
          <w:rFonts w:asciiTheme="minorHAnsi" w:hAnsiTheme="minorHAnsi" w:cstheme="minorHAnsi"/>
          <w:sz w:val="22"/>
          <w:szCs w:val="22"/>
          <w:lang w:val="ru-RU"/>
        </w:rPr>
        <w:t xml:space="preserve"> на год, учитывая задержку в первые годы реализации. </w:t>
      </w:r>
      <w:r w:rsidRPr="00AD49C8">
        <w:rPr>
          <w:rFonts w:asciiTheme="minorHAnsi" w:hAnsiTheme="minorHAnsi" w:cstheme="minorHAnsi"/>
          <w:sz w:val="22"/>
          <w:szCs w:val="22"/>
        </w:rPr>
        <w:t>Это необходимо из -за реструктуризации, запрашиваемой для DLR 1.2.</w:t>
      </w:r>
    </w:p>
    <w:p w14:paraId="29B2F512" w14:textId="773799C3" w:rsidR="00F201B8" w:rsidRPr="00941FA8" w:rsidRDefault="00F201B8" w:rsidP="005D71DC">
      <w:pPr>
        <w:pStyle w:val="ListParagraph"/>
        <w:widowControl/>
        <w:numPr>
          <w:ilvl w:val="0"/>
          <w:numId w:val="12"/>
        </w:numPr>
        <w:tabs>
          <w:tab w:val="left" w:pos="270"/>
        </w:tabs>
        <w:autoSpaceDE/>
        <w:autoSpaceDN/>
        <w:adjustRightInd/>
        <w:spacing w:after="120"/>
        <w:ind w:left="270" w:hanging="270"/>
        <w:contextualSpacing w:val="0"/>
        <w:jc w:val="both"/>
        <w:rPr>
          <w:rFonts w:asciiTheme="minorHAnsi" w:hAnsiTheme="minorHAnsi" w:cstheme="minorHAnsi"/>
          <w:sz w:val="22"/>
          <w:szCs w:val="22"/>
          <w:lang w:val="ru-RU"/>
        </w:rPr>
      </w:pPr>
      <w:r w:rsidRPr="006B48C1">
        <w:rPr>
          <w:rFonts w:asciiTheme="minorHAnsi" w:hAnsiTheme="minorHAnsi" w:cstheme="minorHAnsi"/>
          <w:b/>
          <w:bCs/>
          <w:sz w:val="22"/>
          <w:szCs w:val="22"/>
        </w:rPr>
        <w:t>DLR</w:t>
      </w:r>
      <w:r w:rsidRPr="00941FA8">
        <w:rPr>
          <w:rFonts w:asciiTheme="minorHAnsi" w:hAnsiTheme="minorHAnsi" w:cstheme="minorHAnsi"/>
          <w:b/>
          <w:bCs/>
          <w:sz w:val="22"/>
          <w:szCs w:val="22"/>
          <w:lang w:val="ru-RU"/>
        </w:rPr>
        <w:t xml:space="preserve"> 1.7</w:t>
      </w:r>
      <w:r w:rsidRPr="00941FA8">
        <w:rPr>
          <w:rFonts w:asciiTheme="minorHAnsi" w:hAnsiTheme="minorHAnsi" w:cstheme="minorHAnsi"/>
          <w:sz w:val="22"/>
          <w:szCs w:val="22"/>
          <w:lang w:val="ru-RU"/>
        </w:rPr>
        <w:t xml:space="preserve">: </w:t>
      </w:r>
      <w:r w:rsidR="005D71DC" w:rsidRPr="00941FA8">
        <w:rPr>
          <w:rFonts w:asciiTheme="minorHAnsi" w:hAnsiTheme="minorHAnsi" w:cstheme="minorHAnsi"/>
          <w:sz w:val="22"/>
          <w:szCs w:val="22"/>
          <w:lang w:val="ru-RU"/>
        </w:rPr>
        <w:t xml:space="preserve">К 30 июня 2021 года (а) утверждение правительством страны-получателя документа о тарифах на электроэнергию, удовлетворительного для Ассоциации, </w:t>
      </w:r>
      <w:r w:rsidR="006354CF" w:rsidRPr="00941FA8">
        <w:rPr>
          <w:rFonts w:asciiTheme="minorHAnsi" w:hAnsiTheme="minorHAnsi" w:cstheme="minorHAnsi"/>
          <w:sz w:val="22"/>
          <w:szCs w:val="22"/>
          <w:lang w:val="ru-RU"/>
        </w:rPr>
        <w:t xml:space="preserve">с предполагаемым планом полной окупаемости тарифов и тарифной корректировки для достижения полного возмещения затрат </w:t>
      </w:r>
      <w:r w:rsidR="005D71DC" w:rsidRPr="00941FA8">
        <w:rPr>
          <w:rFonts w:asciiTheme="minorHAnsi" w:hAnsiTheme="minorHAnsi" w:cstheme="minorHAnsi"/>
          <w:sz w:val="22"/>
          <w:szCs w:val="22"/>
          <w:lang w:val="ru-RU"/>
        </w:rPr>
        <w:t>к концу 2025 года; и (</w:t>
      </w:r>
      <w:r w:rsidR="005D71DC" w:rsidRPr="005D71DC">
        <w:rPr>
          <w:rFonts w:asciiTheme="minorHAnsi" w:hAnsiTheme="minorHAnsi" w:cstheme="minorHAnsi"/>
          <w:sz w:val="22"/>
          <w:szCs w:val="22"/>
        </w:rPr>
        <w:t>b</w:t>
      </w:r>
      <w:r w:rsidR="005D71DC" w:rsidRPr="00941FA8">
        <w:rPr>
          <w:rFonts w:asciiTheme="minorHAnsi" w:hAnsiTheme="minorHAnsi" w:cstheme="minorHAnsi"/>
          <w:sz w:val="22"/>
          <w:szCs w:val="22"/>
          <w:lang w:val="ru-RU"/>
        </w:rPr>
        <w:t xml:space="preserve">) создание адекватно укомплектованного тарифного подразделения </w:t>
      </w:r>
      <w:r w:rsidR="006354CF" w:rsidRPr="00941FA8">
        <w:rPr>
          <w:rFonts w:asciiTheme="minorHAnsi" w:hAnsiTheme="minorHAnsi" w:cstheme="minorHAnsi"/>
          <w:sz w:val="22"/>
          <w:szCs w:val="22"/>
          <w:lang w:val="ru-RU"/>
        </w:rPr>
        <w:t>по в антимонопольном комитете (</w:t>
      </w:r>
      <w:r w:rsidR="006354CF">
        <w:rPr>
          <w:rFonts w:asciiTheme="minorHAnsi" w:hAnsiTheme="minorHAnsi" w:cstheme="minorHAnsi"/>
          <w:sz w:val="22"/>
          <w:szCs w:val="22"/>
        </w:rPr>
        <w:t>AM</w:t>
      </w:r>
      <w:r w:rsidR="006354CF" w:rsidRPr="00941FA8">
        <w:rPr>
          <w:rFonts w:asciiTheme="minorHAnsi" w:hAnsiTheme="minorHAnsi" w:cstheme="minorHAnsi"/>
          <w:sz w:val="22"/>
          <w:szCs w:val="22"/>
          <w:lang w:val="ru-RU"/>
        </w:rPr>
        <w:t>К</w:t>
      </w:r>
      <w:r w:rsidR="005D71DC" w:rsidRPr="00941FA8">
        <w:rPr>
          <w:rFonts w:asciiTheme="minorHAnsi" w:hAnsiTheme="minorHAnsi" w:cstheme="minorHAnsi"/>
          <w:sz w:val="22"/>
          <w:szCs w:val="22"/>
          <w:lang w:val="ru-RU"/>
        </w:rPr>
        <w:t>).</w:t>
      </w:r>
    </w:p>
    <w:p w14:paraId="51707912" w14:textId="540A322A" w:rsidR="00F201B8" w:rsidRPr="00BA2F84" w:rsidRDefault="004E0B49" w:rsidP="00F201B8">
      <w:pPr>
        <w:pStyle w:val="ListParagraph"/>
        <w:widowControl/>
        <w:numPr>
          <w:ilvl w:val="0"/>
          <w:numId w:val="13"/>
        </w:numPr>
        <w:tabs>
          <w:tab w:val="left" w:pos="540"/>
        </w:tabs>
        <w:autoSpaceDE/>
        <w:autoSpaceDN/>
        <w:adjustRightInd/>
        <w:spacing w:after="120"/>
        <w:ind w:left="540" w:hanging="270"/>
        <w:contextualSpacing w:val="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Запрашиваемая модификация:</w:t>
      </w:r>
      <w:r w:rsidRPr="00BA2F84">
        <w:rPr>
          <w:rFonts w:asciiTheme="minorHAnsi" w:hAnsiTheme="minorHAnsi" w:cstheme="minorHAnsi"/>
          <w:sz w:val="22"/>
          <w:szCs w:val="22"/>
          <w:lang w:val="ru-RU"/>
        </w:rPr>
        <w:t xml:space="preserve"> МФ попросил</w:t>
      </w:r>
      <w:r w:rsidR="00085A68" w:rsidRPr="00BA2F84">
        <w:rPr>
          <w:rFonts w:asciiTheme="minorHAnsi" w:hAnsiTheme="minorHAnsi" w:cstheme="minorHAnsi"/>
          <w:sz w:val="22"/>
          <w:szCs w:val="22"/>
          <w:lang w:val="ru-RU"/>
        </w:rPr>
        <w:t>о</w:t>
      </w:r>
      <w:r w:rsidRPr="00BA2F84">
        <w:rPr>
          <w:rFonts w:asciiTheme="minorHAnsi" w:hAnsiTheme="minorHAnsi" w:cstheme="minorHAnsi"/>
          <w:sz w:val="22"/>
          <w:szCs w:val="22"/>
          <w:lang w:val="ru-RU"/>
        </w:rPr>
        <w:t xml:space="preserve"> продлить срок до 30 апреля 2022 года.</w:t>
      </w:r>
    </w:p>
    <w:p w14:paraId="66A22629" w14:textId="77777777" w:rsidR="00D458AF" w:rsidRPr="00941FA8" w:rsidRDefault="00085A68" w:rsidP="00F201B8">
      <w:pPr>
        <w:pStyle w:val="ListParagraph"/>
        <w:widowControl/>
        <w:numPr>
          <w:ilvl w:val="0"/>
          <w:numId w:val="12"/>
        </w:numPr>
        <w:tabs>
          <w:tab w:val="left" w:pos="540"/>
        </w:tabs>
        <w:autoSpaceDE/>
        <w:autoSpaceDN/>
        <w:adjustRightInd/>
        <w:spacing w:after="120"/>
        <w:ind w:left="270" w:hanging="270"/>
        <w:contextualSpacing w:val="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Предлагаемые действия и обоснование</w:t>
      </w:r>
      <w:r w:rsidRPr="00BA2F84">
        <w:rPr>
          <w:rFonts w:asciiTheme="minorHAnsi" w:hAnsiTheme="minorHAnsi" w:cstheme="minorHAnsi"/>
          <w:sz w:val="22"/>
          <w:szCs w:val="22"/>
          <w:lang w:val="ru-RU"/>
        </w:rPr>
        <w:t xml:space="preserve">: Банк продлит крайний срок до 30 сентября 2022 года. </w:t>
      </w:r>
      <w:r w:rsidRPr="00941FA8">
        <w:rPr>
          <w:rFonts w:asciiTheme="minorHAnsi" w:hAnsiTheme="minorHAnsi" w:cstheme="minorHAnsi"/>
          <w:sz w:val="22"/>
          <w:szCs w:val="22"/>
          <w:lang w:val="ru-RU"/>
        </w:rPr>
        <w:t xml:space="preserve">Продление обосновано, чтобы </w:t>
      </w:r>
      <w:r w:rsidR="00F71D0E" w:rsidRPr="00941FA8">
        <w:rPr>
          <w:rFonts w:asciiTheme="minorHAnsi" w:hAnsiTheme="minorHAnsi" w:cstheme="minorHAnsi"/>
          <w:sz w:val="22"/>
          <w:szCs w:val="22"/>
          <w:lang w:val="ru-RU"/>
        </w:rPr>
        <w:t xml:space="preserve">предоставить </w:t>
      </w:r>
      <w:r w:rsidRPr="00941FA8">
        <w:rPr>
          <w:rFonts w:asciiTheme="minorHAnsi" w:hAnsiTheme="minorHAnsi" w:cstheme="minorHAnsi"/>
          <w:sz w:val="22"/>
          <w:szCs w:val="22"/>
          <w:lang w:val="ru-RU"/>
        </w:rPr>
        <w:t>дополнительное время для завершен</w:t>
      </w:r>
      <w:r w:rsidR="00F71D0E" w:rsidRPr="00941FA8">
        <w:rPr>
          <w:rFonts w:asciiTheme="minorHAnsi" w:hAnsiTheme="minorHAnsi" w:cstheme="minorHAnsi"/>
          <w:sz w:val="22"/>
          <w:szCs w:val="22"/>
          <w:lang w:val="ru-RU"/>
        </w:rPr>
        <w:t>ия распределения активов между Б</w:t>
      </w:r>
      <w:r w:rsidRPr="00085A68">
        <w:rPr>
          <w:rFonts w:asciiTheme="minorHAnsi" w:hAnsiTheme="minorHAnsi" w:cstheme="minorHAnsi"/>
          <w:sz w:val="22"/>
          <w:szCs w:val="22"/>
        </w:rPr>
        <w:t>T</w:t>
      </w:r>
      <w:r w:rsidRPr="00941FA8">
        <w:rPr>
          <w:rFonts w:asciiTheme="minorHAnsi" w:hAnsiTheme="minorHAnsi" w:cstheme="minorHAnsi"/>
          <w:sz w:val="22"/>
          <w:szCs w:val="22"/>
          <w:lang w:val="ru-RU"/>
        </w:rPr>
        <w:t xml:space="preserve">, </w:t>
      </w:r>
      <w:r w:rsidRPr="00085A68">
        <w:rPr>
          <w:rFonts w:asciiTheme="minorHAnsi" w:hAnsiTheme="minorHAnsi" w:cstheme="minorHAnsi"/>
          <w:sz w:val="22"/>
          <w:szCs w:val="22"/>
        </w:rPr>
        <w:t>SIB</w:t>
      </w:r>
      <w:r w:rsidRPr="00941FA8">
        <w:rPr>
          <w:rFonts w:asciiTheme="minorHAnsi" w:hAnsiTheme="minorHAnsi" w:cstheme="minorHAnsi"/>
          <w:sz w:val="22"/>
          <w:szCs w:val="22"/>
          <w:lang w:val="ru-RU"/>
        </w:rPr>
        <w:t xml:space="preserve"> и </w:t>
      </w:r>
      <w:r w:rsidRPr="00085A68">
        <w:rPr>
          <w:rFonts w:asciiTheme="minorHAnsi" w:hAnsiTheme="minorHAnsi" w:cstheme="minorHAnsi"/>
          <w:sz w:val="22"/>
          <w:szCs w:val="22"/>
        </w:rPr>
        <w:t>STB</w:t>
      </w:r>
      <w:r w:rsidRPr="00941FA8">
        <w:rPr>
          <w:rFonts w:asciiTheme="minorHAnsi" w:hAnsiTheme="minorHAnsi" w:cstheme="minorHAnsi"/>
          <w:sz w:val="22"/>
          <w:szCs w:val="22"/>
          <w:lang w:val="ru-RU"/>
        </w:rPr>
        <w:t xml:space="preserve">, которое продолжается. Должна быть ясность в основных средствах каждой компании, потому что они будут использоваться в качестве входных данных </w:t>
      </w:r>
      <w:r w:rsidR="00F71D0E" w:rsidRPr="00941FA8">
        <w:rPr>
          <w:rFonts w:asciiTheme="minorHAnsi" w:hAnsiTheme="minorHAnsi" w:cstheme="minorHAnsi"/>
          <w:sz w:val="22"/>
          <w:szCs w:val="22"/>
          <w:lang w:val="ru-RU"/>
        </w:rPr>
        <w:t xml:space="preserve">(вводимых ресурсов) </w:t>
      </w:r>
      <w:r w:rsidRPr="00941FA8">
        <w:rPr>
          <w:rFonts w:asciiTheme="minorHAnsi" w:hAnsiTheme="minorHAnsi" w:cstheme="minorHAnsi"/>
          <w:sz w:val="22"/>
          <w:szCs w:val="22"/>
          <w:lang w:val="ru-RU"/>
        </w:rPr>
        <w:t>для выч</w:t>
      </w:r>
      <w:r w:rsidR="00F71D0E" w:rsidRPr="00941FA8">
        <w:rPr>
          <w:rFonts w:asciiTheme="minorHAnsi" w:hAnsiTheme="minorHAnsi" w:cstheme="minorHAnsi"/>
          <w:sz w:val="22"/>
          <w:szCs w:val="22"/>
          <w:lang w:val="ru-RU"/>
        </w:rPr>
        <w:t>исления и проекции тарифов для Б</w:t>
      </w:r>
      <w:r w:rsidRPr="00085A68">
        <w:rPr>
          <w:rFonts w:asciiTheme="minorHAnsi" w:hAnsiTheme="minorHAnsi" w:cstheme="minorHAnsi"/>
          <w:sz w:val="22"/>
          <w:szCs w:val="22"/>
        </w:rPr>
        <w:t>T</w:t>
      </w:r>
      <w:r w:rsidRPr="00941FA8">
        <w:rPr>
          <w:rFonts w:asciiTheme="minorHAnsi" w:hAnsiTheme="minorHAnsi" w:cstheme="minorHAnsi"/>
          <w:sz w:val="22"/>
          <w:szCs w:val="22"/>
          <w:lang w:val="ru-RU"/>
        </w:rPr>
        <w:t xml:space="preserve">, </w:t>
      </w:r>
      <w:r w:rsidRPr="00085A68">
        <w:rPr>
          <w:rFonts w:asciiTheme="minorHAnsi" w:hAnsiTheme="minorHAnsi" w:cstheme="minorHAnsi"/>
          <w:sz w:val="22"/>
          <w:szCs w:val="22"/>
        </w:rPr>
        <w:t>SIB</w:t>
      </w:r>
      <w:r w:rsidRPr="00941FA8">
        <w:rPr>
          <w:rFonts w:asciiTheme="minorHAnsi" w:hAnsiTheme="minorHAnsi" w:cstheme="minorHAnsi"/>
          <w:sz w:val="22"/>
          <w:szCs w:val="22"/>
          <w:lang w:val="ru-RU"/>
        </w:rPr>
        <w:t xml:space="preserve"> и </w:t>
      </w:r>
      <w:r w:rsidRPr="00085A68">
        <w:rPr>
          <w:rFonts w:asciiTheme="minorHAnsi" w:hAnsiTheme="minorHAnsi" w:cstheme="minorHAnsi"/>
          <w:sz w:val="22"/>
          <w:szCs w:val="22"/>
        </w:rPr>
        <w:t>STB</w:t>
      </w:r>
      <w:r w:rsidRPr="00941FA8">
        <w:rPr>
          <w:rFonts w:asciiTheme="minorHAnsi" w:hAnsiTheme="minorHAnsi" w:cstheme="minorHAnsi"/>
          <w:sz w:val="22"/>
          <w:szCs w:val="22"/>
          <w:lang w:val="ru-RU"/>
        </w:rPr>
        <w:t xml:space="preserve">. Следовательно, новый </w:t>
      </w:r>
      <w:r w:rsidR="00F11C59" w:rsidRPr="00941FA8">
        <w:rPr>
          <w:rFonts w:asciiTheme="minorHAnsi" w:hAnsiTheme="minorHAnsi" w:cstheme="minorHAnsi"/>
          <w:sz w:val="22"/>
          <w:szCs w:val="22"/>
          <w:lang w:val="ru-RU"/>
        </w:rPr>
        <w:t xml:space="preserve">документ о </w:t>
      </w:r>
      <w:r w:rsidRPr="00941FA8">
        <w:rPr>
          <w:rFonts w:asciiTheme="minorHAnsi" w:hAnsiTheme="minorHAnsi" w:cstheme="minorHAnsi"/>
          <w:sz w:val="22"/>
          <w:szCs w:val="22"/>
          <w:lang w:val="ru-RU"/>
        </w:rPr>
        <w:t>тариф</w:t>
      </w:r>
      <w:r w:rsidR="00F11C59" w:rsidRPr="00941FA8">
        <w:rPr>
          <w:rFonts w:asciiTheme="minorHAnsi" w:hAnsiTheme="minorHAnsi" w:cstheme="minorHAnsi"/>
          <w:sz w:val="22"/>
          <w:szCs w:val="22"/>
          <w:lang w:val="ru-RU"/>
        </w:rPr>
        <w:t>ах</w:t>
      </w:r>
      <w:r w:rsidRPr="00941FA8">
        <w:rPr>
          <w:rFonts w:asciiTheme="minorHAnsi" w:hAnsiTheme="minorHAnsi" w:cstheme="minorHAnsi"/>
          <w:sz w:val="22"/>
          <w:szCs w:val="22"/>
          <w:lang w:val="ru-RU"/>
        </w:rPr>
        <w:t xml:space="preserve"> на электроэнергию может быть подготовлен только после того, как тарифы будут рассчитаны в соответствии с новой методологией для каждой отдельной энергетической компании. </w:t>
      </w:r>
      <w:r w:rsidR="00D458AF" w:rsidRPr="00941FA8">
        <w:rPr>
          <w:rFonts w:asciiTheme="minorHAnsi" w:hAnsiTheme="minorHAnsi" w:cstheme="minorHAnsi"/>
          <w:sz w:val="22"/>
          <w:szCs w:val="22"/>
          <w:lang w:val="ru-RU"/>
        </w:rPr>
        <w:t xml:space="preserve">Укомплектование тарифного подразделения </w:t>
      </w:r>
      <w:r w:rsidR="00D458AF">
        <w:rPr>
          <w:rFonts w:asciiTheme="minorHAnsi" w:hAnsiTheme="minorHAnsi" w:cstheme="minorHAnsi"/>
          <w:sz w:val="22"/>
          <w:szCs w:val="22"/>
        </w:rPr>
        <w:t>AM</w:t>
      </w:r>
      <w:r w:rsidR="00D458AF" w:rsidRPr="00941FA8">
        <w:rPr>
          <w:rFonts w:asciiTheme="minorHAnsi" w:hAnsiTheme="minorHAnsi" w:cstheme="minorHAnsi"/>
          <w:sz w:val="22"/>
          <w:szCs w:val="22"/>
          <w:lang w:val="ru-RU"/>
        </w:rPr>
        <w:t>К завершае</w:t>
      </w:r>
      <w:r w:rsidRPr="00941FA8">
        <w:rPr>
          <w:rFonts w:asciiTheme="minorHAnsi" w:hAnsiTheme="minorHAnsi" w:cstheme="minorHAnsi"/>
          <w:sz w:val="22"/>
          <w:szCs w:val="22"/>
          <w:lang w:val="ru-RU"/>
        </w:rPr>
        <w:t>тся, и это треб</w:t>
      </w:r>
      <w:r w:rsidR="00D458AF" w:rsidRPr="00941FA8">
        <w:rPr>
          <w:rFonts w:asciiTheme="minorHAnsi" w:hAnsiTheme="minorHAnsi" w:cstheme="minorHAnsi"/>
          <w:sz w:val="22"/>
          <w:szCs w:val="22"/>
          <w:lang w:val="ru-RU"/>
        </w:rPr>
        <w:t xml:space="preserve">уется </w:t>
      </w:r>
      <w:r w:rsidRPr="00941FA8">
        <w:rPr>
          <w:rFonts w:asciiTheme="minorHAnsi" w:hAnsiTheme="minorHAnsi" w:cstheme="minorHAnsi"/>
          <w:sz w:val="22"/>
          <w:szCs w:val="22"/>
          <w:lang w:val="ru-RU"/>
        </w:rPr>
        <w:t>больше времени, учитывая трудности, связанные с идентификацией специалистов с необходимой квалификацией.</w:t>
      </w:r>
      <w:r w:rsidR="00D458AF" w:rsidRPr="00941FA8">
        <w:rPr>
          <w:rFonts w:asciiTheme="minorHAnsi" w:hAnsiTheme="minorHAnsi" w:cstheme="minorHAnsi"/>
          <w:sz w:val="22"/>
          <w:szCs w:val="22"/>
          <w:lang w:val="ru-RU"/>
        </w:rPr>
        <w:t xml:space="preserve"> </w:t>
      </w:r>
    </w:p>
    <w:p w14:paraId="036912AB" w14:textId="24AADD97" w:rsidR="00F201B8" w:rsidRPr="00941FA8" w:rsidRDefault="00F201B8" w:rsidP="00B149C4">
      <w:pPr>
        <w:pStyle w:val="ListParagraph"/>
        <w:widowControl/>
        <w:numPr>
          <w:ilvl w:val="0"/>
          <w:numId w:val="12"/>
        </w:numPr>
        <w:tabs>
          <w:tab w:val="left" w:pos="540"/>
        </w:tabs>
        <w:autoSpaceDE/>
        <w:autoSpaceDN/>
        <w:adjustRightInd/>
        <w:spacing w:after="120"/>
        <w:ind w:left="270" w:hanging="270"/>
        <w:contextualSpacing w:val="0"/>
        <w:jc w:val="both"/>
        <w:rPr>
          <w:rFonts w:asciiTheme="minorHAnsi" w:hAnsiTheme="minorHAnsi" w:cstheme="minorHAnsi"/>
          <w:sz w:val="22"/>
          <w:szCs w:val="22"/>
          <w:lang w:val="ru-RU"/>
        </w:rPr>
      </w:pPr>
      <w:r w:rsidRPr="00085A68">
        <w:rPr>
          <w:rFonts w:asciiTheme="minorHAnsi" w:hAnsiTheme="minorHAnsi" w:cstheme="minorHAnsi"/>
          <w:b/>
          <w:bCs/>
          <w:sz w:val="22"/>
          <w:szCs w:val="22"/>
        </w:rPr>
        <w:t>DLR</w:t>
      </w:r>
      <w:r w:rsidRPr="00941FA8">
        <w:rPr>
          <w:rFonts w:asciiTheme="minorHAnsi" w:hAnsiTheme="minorHAnsi" w:cstheme="minorHAnsi"/>
          <w:b/>
          <w:bCs/>
          <w:sz w:val="22"/>
          <w:szCs w:val="22"/>
          <w:lang w:val="ru-RU"/>
        </w:rPr>
        <w:t xml:space="preserve"> 2.6</w:t>
      </w:r>
      <w:r w:rsidRPr="00941FA8">
        <w:rPr>
          <w:rFonts w:asciiTheme="minorHAnsi" w:hAnsiTheme="minorHAnsi" w:cstheme="minorHAnsi"/>
          <w:sz w:val="22"/>
          <w:szCs w:val="22"/>
          <w:lang w:val="ru-RU"/>
        </w:rPr>
        <w:t xml:space="preserve">: </w:t>
      </w:r>
      <w:r w:rsidR="00AA18D7" w:rsidRPr="00941FA8">
        <w:rPr>
          <w:rFonts w:asciiTheme="minorHAnsi" w:hAnsiTheme="minorHAnsi" w:cstheme="minorHAnsi"/>
          <w:sz w:val="22"/>
          <w:szCs w:val="22"/>
          <w:lang w:val="ru-RU"/>
        </w:rPr>
        <w:t>К 30 июня 2021 года (а) МФ и Б</w:t>
      </w:r>
      <w:r w:rsidR="00AA18D7" w:rsidRPr="00B149C4">
        <w:rPr>
          <w:rFonts w:asciiTheme="minorHAnsi" w:hAnsiTheme="minorHAnsi" w:cstheme="minorHAnsi"/>
          <w:sz w:val="22"/>
          <w:szCs w:val="22"/>
        </w:rPr>
        <w:t>T</w:t>
      </w:r>
      <w:r w:rsidR="00AA18D7" w:rsidRPr="00941FA8">
        <w:rPr>
          <w:rFonts w:asciiTheme="minorHAnsi" w:hAnsiTheme="minorHAnsi" w:cstheme="minorHAnsi"/>
          <w:sz w:val="22"/>
          <w:szCs w:val="22"/>
          <w:lang w:val="ru-RU"/>
        </w:rPr>
        <w:t xml:space="preserve"> пересматривают условия десяти (10) кредитов в соответствии с дочерними соглашениями группы 2, чтобы согласовать их с условиями в соответствующих юридических соглашениях между получателем и финанс</w:t>
      </w:r>
      <w:r w:rsidR="00F11752" w:rsidRPr="00941FA8">
        <w:rPr>
          <w:rFonts w:asciiTheme="minorHAnsi" w:hAnsiTheme="minorHAnsi" w:cstheme="minorHAnsi"/>
          <w:sz w:val="22"/>
          <w:szCs w:val="22"/>
          <w:lang w:val="ru-RU"/>
        </w:rPr>
        <w:t>ирущими организациями</w:t>
      </w:r>
      <w:r w:rsidR="00AA18D7" w:rsidRPr="00941FA8">
        <w:rPr>
          <w:rFonts w:asciiTheme="minorHAnsi" w:hAnsiTheme="minorHAnsi" w:cstheme="minorHAnsi"/>
          <w:sz w:val="22"/>
          <w:szCs w:val="22"/>
          <w:lang w:val="ru-RU"/>
        </w:rPr>
        <w:t>; и (</w:t>
      </w:r>
      <w:r w:rsidR="00AA18D7" w:rsidRPr="00B149C4">
        <w:rPr>
          <w:rFonts w:asciiTheme="minorHAnsi" w:hAnsiTheme="minorHAnsi" w:cstheme="minorHAnsi"/>
          <w:sz w:val="22"/>
          <w:szCs w:val="22"/>
        </w:rPr>
        <w:t>b</w:t>
      </w:r>
      <w:r w:rsidR="00AA18D7" w:rsidRPr="00941FA8">
        <w:rPr>
          <w:rFonts w:asciiTheme="minorHAnsi" w:hAnsiTheme="minorHAnsi" w:cstheme="minorHAnsi"/>
          <w:sz w:val="22"/>
          <w:szCs w:val="22"/>
          <w:lang w:val="ru-RU"/>
        </w:rPr>
        <w:t xml:space="preserve">) </w:t>
      </w:r>
      <w:r w:rsidR="0076315D" w:rsidRPr="00941FA8">
        <w:rPr>
          <w:rFonts w:asciiTheme="minorHAnsi" w:hAnsiTheme="minorHAnsi" w:cstheme="minorHAnsi"/>
          <w:sz w:val="22"/>
          <w:szCs w:val="22"/>
          <w:lang w:val="ru-RU"/>
        </w:rPr>
        <w:t xml:space="preserve">Получатель конвертирует в капитал разницу между первоначальным и пересмотренным процентом выплачиваемым БТ МФ </w:t>
      </w:r>
      <w:r w:rsidR="00B149C4" w:rsidRPr="00941FA8">
        <w:rPr>
          <w:rFonts w:asciiTheme="minorHAnsi" w:hAnsiTheme="minorHAnsi" w:cstheme="minorHAnsi"/>
          <w:sz w:val="22"/>
          <w:szCs w:val="22"/>
          <w:lang w:val="ru-RU"/>
        </w:rPr>
        <w:t>по каждому</w:t>
      </w:r>
      <w:r w:rsidR="00AA18D7" w:rsidRPr="00941FA8">
        <w:rPr>
          <w:rFonts w:asciiTheme="minorHAnsi" w:hAnsiTheme="minorHAnsi" w:cstheme="minorHAnsi"/>
          <w:sz w:val="22"/>
          <w:szCs w:val="22"/>
          <w:lang w:val="ru-RU"/>
        </w:rPr>
        <w:t xml:space="preserve"> </w:t>
      </w:r>
      <w:r w:rsidR="00B149C4" w:rsidRPr="00941FA8">
        <w:rPr>
          <w:rFonts w:asciiTheme="minorHAnsi" w:hAnsiTheme="minorHAnsi" w:cstheme="minorHAnsi"/>
          <w:sz w:val="22"/>
          <w:szCs w:val="22"/>
          <w:lang w:val="ru-RU"/>
        </w:rPr>
        <w:t xml:space="preserve">из </w:t>
      </w:r>
      <w:r w:rsidR="00AA18D7" w:rsidRPr="00941FA8">
        <w:rPr>
          <w:rFonts w:asciiTheme="minorHAnsi" w:hAnsiTheme="minorHAnsi" w:cstheme="minorHAnsi"/>
          <w:sz w:val="22"/>
          <w:szCs w:val="22"/>
          <w:lang w:val="ru-RU"/>
        </w:rPr>
        <w:t xml:space="preserve">(7) </w:t>
      </w:r>
      <w:r w:rsidR="0076315D" w:rsidRPr="00941FA8">
        <w:rPr>
          <w:rFonts w:asciiTheme="minorHAnsi" w:hAnsiTheme="minorHAnsi" w:cstheme="minorHAnsi"/>
          <w:sz w:val="22"/>
          <w:szCs w:val="22"/>
          <w:lang w:val="ru-RU"/>
        </w:rPr>
        <w:t>кред</w:t>
      </w:r>
      <w:r w:rsidR="00B149C4" w:rsidRPr="00941FA8">
        <w:rPr>
          <w:rFonts w:asciiTheme="minorHAnsi" w:hAnsiTheme="minorHAnsi" w:cstheme="minorHAnsi"/>
          <w:sz w:val="22"/>
          <w:szCs w:val="22"/>
          <w:lang w:val="ru-RU"/>
        </w:rPr>
        <w:t>итов</w:t>
      </w:r>
      <w:r w:rsidR="0076315D" w:rsidRPr="00941FA8">
        <w:rPr>
          <w:rFonts w:asciiTheme="minorHAnsi" w:hAnsiTheme="minorHAnsi" w:cstheme="minorHAnsi"/>
          <w:sz w:val="22"/>
          <w:szCs w:val="22"/>
          <w:lang w:val="ru-RU"/>
        </w:rPr>
        <w:t xml:space="preserve"> </w:t>
      </w:r>
      <w:r w:rsidR="00B149C4" w:rsidRPr="00941FA8">
        <w:rPr>
          <w:rFonts w:asciiTheme="minorHAnsi" w:hAnsiTheme="minorHAnsi" w:cstheme="minorHAnsi"/>
          <w:sz w:val="22"/>
          <w:szCs w:val="22"/>
          <w:lang w:val="ru-RU"/>
        </w:rPr>
        <w:t>вспомогательных соглашений</w:t>
      </w:r>
      <w:r w:rsidR="00AA18D7" w:rsidRPr="00941FA8">
        <w:rPr>
          <w:rFonts w:asciiTheme="minorHAnsi" w:hAnsiTheme="minorHAnsi" w:cstheme="minorHAnsi"/>
          <w:sz w:val="22"/>
          <w:szCs w:val="22"/>
          <w:lang w:val="ru-RU"/>
        </w:rPr>
        <w:t xml:space="preserve"> группы 2, предполагая, что пересмотренные условия каждого такого кредита </w:t>
      </w:r>
      <w:r w:rsidR="00B149C4" w:rsidRPr="00941FA8">
        <w:rPr>
          <w:rFonts w:asciiTheme="minorHAnsi" w:hAnsiTheme="minorHAnsi" w:cstheme="minorHAnsi"/>
          <w:sz w:val="22"/>
          <w:szCs w:val="22"/>
          <w:lang w:val="ru-RU"/>
        </w:rPr>
        <w:t xml:space="preserve">вступили </w:t>
      </w:r>
      <w:r w:rsidR="00AA18D7" w:rsidRPr="00941FA8">
        <w:rPr>
          <w:rFonts w:asciiTheme="minorHAnsi" w:hAnsiTheme="minorHAnsi" w:cstheme="minorHAnsi"/>
          <w:sz w:val="22"/>
          <w:szCs w:val="22"/>
          <w:lang w:val="ru-RU"/>
        </w:rPr>
        <w:t>в си</w:t>
      </w:r>
      <w:r w:rsidR="00B149C4" w:rsidRPr="00941FA8">
        <w:rPr>
          <w:rFonts w:asciiTheme="minorHAnsi" w:hAnsiTheme="minorHAnsi" w:cstheme="minorHAnsi"/>
          <w:sz w:val="22"/>
          <w:szCs w:val="22"/>
          <w:lang w:val="ru-RU"/>
        </w:rPr>
        <w:t>лу с</w:t>
      </w:r>
      <w:r w:rsidR="0076315D" w:rsidRPr="00941FA8">
        <w:rPr>
          <w:rFonts w:asciiTheme="minorHAnsi" w:hAnsiTheme="minorHAnsi" w:cstheme="minorHAnsi"/>
          <w:sz w:val="22"/>
          <w:szCs w:val="22"/>
          <w:lang w:val="ru-RU"/>
        </w:rPr>
        <w:t xml:space="preserve"> д</w:t>
      </w:r>
      <w:r w:rsidR="00B149C4" w:rsidRPr="00941FA8">
        <w:rPr>
          <w:rFonts w:asciiTheme="minorHAnsi" w:hAnsiTheme="minorHAnsi" w:cstheme="minorHAnsi"/>
          <w:sz w:val="22"/>
          <w:szCs w:val="22"/>
          <w:lang w:val="ru-RU"/>
        </w:rPr>
        <w:t xml:space="preserve">аты вступления в силу </w:t>
      </w:r>
      <w:r w:rsidR="00AA18D7" w:rsidRPr="00941FA8">
        <w:rPr>
          <w:rFonts w:asciiTheme="minorHAnsi" w:hAnsiTheme="minorHAnsi" w:cstheme="minorHAnsi"/>
          <w:sz w:val="22"/>
          <w:szCs w:val="22"/>
          <w:lang w:val="ru-RU"/>
        </w:rPr>
        <w:t xml:space="preserve">соответствующих </w:t>
      </w:r>
      <w:r w:rsidR="0076315D" w:rsidRPr="00941FA8">
        <w:rPr>
          <w:rFonts w:asciiTheme="minorHAnsi" w:hAnsiTheme="minorHAnsi" w:cstheme="minorHAnsi"/>
          <w:sz w:val="22"/>
          <w:szCs w:val="22"/>
          <w:lang w:val="ru-RU"/>
        </w:rPr>
        <w:t xml:space="preserve">вспомогательных </w:t>
      </w:r>
      <w:r w:rsidR="00AA18D7" w:rsidRPr="00941FA8">
        <w:rPr>
          <w:rFonts w:asciiTheme="minorHAnsi" w:hAnsiTheme="minorHAnsi" w:cstheme="minorHAnsi"/>
          <w:sz w:val="22"/>
          <w:szCs w:val="22"/>
          <w:lang w:val="ru-RU"/>
        </w:rPr>
        <w:t>соглашений группы 2.</w:t>
      </w:r>
    </w:p>
    <w:p w14:paraId="70FDDF8B" w14:textId="6191F0BA" w:rsidR="00F201B8" w:rsidRPr="00BA2F84" w:rsidRDefault="00D05DD5" w:rsidP="00F201B8">
      <w:pPr>
        <w:pStyle w:val="ListParagraph"/>
        <w:widowControl/>
        <w:numPr>
          <w:ilvl w:val="0"/>
          <w:numId w:val="14"/>
        </w:numPr>
        <w:tabs>
          <w:tab w:val="left" w:pos="540"/>
        </w:tabs>
        <w:autoSpaceDE/>
        <w:autoSpaceDN/>
        <w:adjustRightInd/>
        <w:spacing w:after="120"/>
        <w:ind w:left="270" w:firstLine="0"/>
        <w:contextualSpacing w:val="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Запрашиваемая модификация</w:t>
      </w:r>
      <w:r w:rsidRPr="00BA2F84">
        <w:rPr>
          <w:rFonts w:asciiTheme="minorHAnsi" w:hAnsiTheme="minorHAnsi" w:cstheme="minorHAnsi"/>
          <w:sz w:val="22"/>
          <w:szCs w:val="22"/>
          <w:lang w:val="ru-RU"/>
        </w:rPr>
        <w:t xml:space="preserve">: </w:t>
      </w:r>
      <w:r w:rsidR="00FE2EDF" w:rsidRPr="00BA2F84">
        <w:rPr>
          <w:rFonts w:asciiTheme="minorHAnsi" w:hAnsiTheme="minorHAnsi" w:cstheme="minorHAnsi"/>
          <w:sz w:val="22"/>
          <w:szCs w:val="22"/>
          <w:lang w:val="ru-RU"/>
        </w:rPr>
        <w:t>МФ</w:t>
      </w:r>
      <w:r w:rsidRPr="00BA2F84">
        <w:rPr>
          <w:rFonts w:asciiTheme="minorHAnsi" w:hAnsiTheme="minorHAnsi" w:cstheme="minorHAnsi"/>
          <w:sz w:val="22"/>
          <w:szCs w:val="22"/>
          <w:lang w:val="ru-RU"/>
        </w:rPr>
        <w:t xml:space="preserve"> </w:t>
      </w:r>
      <w:r w:rsidR="00FE2EDF" w:rsidRPr="00BA2F84">
        <w:rPr>
          <w:rFonts w:asciiTheme="minorHAnsi" w:hAnsiTheme="minorHAnsi" w:cstheme="minorHAnsi"/>
          <w:sz w:val="22"/>
          <w:szCs w:val="22"/>
          <w:lang w:val="ru-RU"/>
        </w:rPr>
        <w:t xml:space="preserve">запросило </w:t>
      </w:r>
      <w:r w:rsidRPr="00BA2F84">
        <w:rPr>
          <w:rFonts w:asciiTheme="minorHAnsi" w:hAnsiTheme="minorHAnsi" w:cstheme="minorHAnsi"/>
          <w:sz w:val="22"/>
          <w:szCs w:val="22"/>
          <w:lang w:val="ru-RU"/>
        </w:rPr>
        <w:t>продлить срок до 31 марта 2022 года.</w:t>
      </w:r>
    </w:p>
    <w:p w14:paraId="5675C4E4" w14:textId="6D5D8D49" w:rsidR="00F201B8" w:rsidRPr="00941FA8" w:rsidRDefault="00FE2EDF" w:rsidP="00F201B8">
      <w:pPr>
        <w:pStyle w:val="ListParagraph"/>
        <w:widowControl/>
        <w:numPr>
          <w:ilvl w:val="0"/>
          <w:numId w:val="13"/>
        </w:numPr>
        <w:tabs>
          <w:tab w:val="left" w:pos="540"/>
        </w:tabs>
        <w:autoSpaceDE/>
        <w:autoSpaceDN/>
        <w:adjustRightInd/>
        <w:spacing w:after="120"/>
        <w:ind w:left="540" w:hanging="270"/>
        <w:contextualSpacing w:val="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Предлагаемое действие:</w:t>
      </w:r>
      <w:r w:rsidRPr="00BA2F84">
        <w:rPr>
          <w:rFonts w:asciiTheme="minorHAnsi" w:hAnsiTheme="minorHAnsi" w:cstheme="minorHAnsi"/>
          <w:sz w:val="22"/>
          <w:szCs w:val="22"/>
          <w:lang w:val="ru-RU"/>
        </w:rPr>
        <w:t xml:space="preserve"> Банк продлит крайний срок до 30 сентября 2022 года. Пересмотр </w:t>
      </w:r>
      <w:r w:rsidR="004D557D" w:rsidRPr="00BA2F84">
        <w:rPr>
          <w:rFonts w:asciiTheme="minorHAnsi" w:hAnsiTheme="minorHAnsi" w:cstheme="minorHAnsi"/>
          <w:sz w:val="22"/>
          <w:szCs w:val="22"/>
          <w:lang w:val="ru-RU"/>
        </w:rPr>
        <w:t xml:space="preserve">вспомогательных </w:t>
      </w:r>
      <w:r w:rsidRPr="00BA2F84">
        <w:rPr>
          <w:rFonts w:asciiTheme="minorHAnsi" w:hAnsiTheme="minorHAnsi" w:cstheme="minorHAnsi"/>
          <w:sz w:val="22"/>
          <w:szCs w:val="22"/>
          <w:lang w:val="ru-RU"/>
        </w:rPr>
        <w:t>соглашений группы 2 в значительной степени завершен с непогашенными остатками ссуд, просроченным процентом, разницей между накопленными процентами в рамках существующих и п</w:t>
      </w:r>
      <w:r w:rsidR="00CD54CD" w:rsidRPr="00BA2F84">
        <w:rPr>
          <w:rFonts w:asciiTheme="minorHAnsi" w:hAnsiTheme="minorHAnsi" w:cstheme="minorHAnsi"/>
          <w:sz w:val="22"/>
          <w:szCs w:val="22"/>
          <w:lang w:val="ru-RU"/>
        </w:rPr>
        <w:t>ересмотренных условий, а также штрафами</w:t>
      </w:r>
      <w:r w:rsidRPr="00BA2F84">
        <w:rPr>
          <w:rFonts w:asciiTheme="minorHAnsi" w:hAnsiTheme="minorHAnsi" w:cstheme="minorHAnsi"/>
          <w:sz w:val="22"/>
          <w:szCs w:val="22"/>
          <w:lang w:val="ru-RU"/>
        </w:rPr>
        <w:t xml:space="preserve"> и </w:t>
      </w:r>
      <w:r w:rsidR="00CD54CD" w:rsidRPr="00BA2F84">
        <w:rPr>
          <w:rFonts w:asciiTheme="minorHAnsi" w:hAnsiTheme="minorHAnsi" w:cstheme="minorHAnsi"/>
          <w:sz w:val="22"/>
          <w:szCs w:val="22"/>
          <w:lang w:val="ru-RU"/>
        </w:rPr>
        <w:t xml:space="preserve">пенями </w:t>
      </w:r>
      <w:r w:rsidRPr="00BA2F84">
        <w:rPr>
          <w:rFonts w:asciiTheme="minorHAnsi" w:hAnsiTheme="minorHAnsi" w:cstheme="minorHAnsi"/>
          <w:sz w:val="22"/>
          <w:szCs w:val="22"/>
          <w:lang w:val="ru-RU"/>
        </w:rPr>
        <w:t xml:space="preserve">за просроченное обслуживание долга, </w:t>
      </w:r>
      <w:r w:rsidR="00CD54CD" w:rsidRPr="00BA2F84">
        <w:rPr>
          <w:rFonts w:asciiTheme="minorHAnsi" w:hAnsiTheme="minorHAnsi" w:cstheme="minorHAnsi"/>
          <w:sz w:val="22"/>
          <w:szCs w:val="22"/>
          <w:lang w:val="ru-RU"/>
        </w:rPr>
        <w:t xml:space="preserve">как </w:t>
      </w:r>
      <w:r w:rsidRPr="00BA2F84">
        <w:rPr>
          <w:rFonts w:asciiTheme="minorHAnsi" w:hAnsiTheme="minorHAnsi" w:cstheme="minorHAnsi"/>
          <w:sz w:val="22"/>
          <w:szCs w:val="22"/>
          <w:lang w:val="ru-RU"/>
        </w:rPr>
        <w:t>согласован</w:t>
      </w:r>
      <w:r w:rsidR="00CD54CD" w:rsidRPr="00BA2F84">
        <w:rPr>
          <w:rFonts w:asciiTheme="minorHAnsi" w:hAnsiTheme="minorHAnsi" w:cstheme="minorHAnsi"/>
          <w:sz w:val="22"/>
          <w:szCs w:val="22"/>
          <w:lang w:val="ru-RU"/>
        </w:rPr>
        <w:t xml:space="preserve">о </w:t>
      </w:r>
      <w:r w:rsidRPr="00BA2F84">
        <w:rPr>
          <w:rFonts w:asciiTheme="minorHAnsi" w:hAnsiTheme="minorHAnsi" w:cstheme="minorHAnsi"/>
          <w:sz w:val="22"/>
          <w:szCs w:val="22"/>
          <w:lang w:val="ru-RU"/>
        </w:rPr>
        <w:t xml:space="preserve">между </w:t>
      </w:r>
      <w:r w:rsidR="00CD54CD" w:rsidRPr="00BA2F84">
        <w:rPr>
          <w:rFonts w:asciiTheme="minorHAnsi" w:hAnsiTheme="minorHAnsi" w:cstheme="minorHAnsi"/>
          <w:sz w:val="22"/>
          <w:szCs w:val="22"/>
          <w:lang w:val="ru-RU"/>
        </w:rPr>
        <w:t>МФ и Б</w:t>
      </w:r>
      <w:r w:rsidRPr="00FE2EDF">
        <w:rPr>
          <w:rFonts w:asciiTheme="minorHAnsi" w:hAnsiTheme="minorHAnsi" w:cstheme="minorHAnsi"/>
          <w:sz w:val="22"/>
          <w:szCs w:val="22"/>
        </w:rPr>
        <w:t>T</w:t>
      </w:r>
      <w:r w:rsidRPr="00BA2F84">
        <w:rPr>
          <w:rFonts w:asciiTheme="minorHAnsi" w:hAnsiTheme="minorHAnsi" w:cstheme="minorHAnsi"/>
          <w:sz w:val="22"/>
          <w:szCs w:val="22"/>
          <w:lang w:val="ru-RU"/>
        </w:rPr>
        <w:t xml:space="preserve">. </w:t>
      </w:r>
      <w:r w:rsidR="00CB1023" w:rsidRPr="00941FA8">
        <w:rPr>
          <w:rFonts w:asciiTheme="minorHAnsi" w:hAnsiTheme="minorHAnsi" w:cstheme="minorHAnsi"/>
          <w:sz w:val="22"/>
          <w:szCs w:val="22"/>
          <w:lang w:val="ru-RU"/>
        </w:rPr>
        <w:t>Дополнительное  время необходимо</w:t>
      </w:r>
      <w:r w:rsidRPr="00941FA8">
        <w:rPr>
          <w:rFonts w:asciiTheme="minorHAnsi" w:hAnsiTheme="minorHAnsi" w:cstheme="minorHAnsi"/>
          <w:sz w:val="22"/>
          <w:szCs w:val="22"/>
          <w:lang w:val="ru-RU"/>
        </w:rPr>
        <w:t>, учит</w:t>
      </w:r>
      <w:r w:rsidR="00604CB6" w:rsidRPr="00941FA8">
        <w:rPr>
          <w:rFonts w:asciiTheme="minorHAnsi" w:hAnsiTheme="minorHAnsi" w:cstheme="minorHAnsi"/>
          <w:sz w:val="22"/>
          <w:szCs w:val="22"/>
          <w:lang w:val="ru-RU"/>
        </w:rPr>
        <w:t xml:space="preserve">ывая, что внесение изменений в некоторые </w:t>
      </w:r>
      <w:r w:rsidR="00164576" w:rsidRPr="00941FA8">
        <w:rPr>
          <w:rFonts w:asciiTheme="minorHAnsi" w:hAnsiTheme="minorHAnsi" w:cstheme="minorHAnsi"/>
          <w:sz w:val="22"/>
          <w:szCs w:val="22"/>
          <w:lang w:val="ru-RU"/>
        </w:rPr>
        <w:t>вспомогательны</w:t>
      </w:r>
      <w:r w:rsidR="00604CB6" w:rsidRPr="00941FA8">
        <w:rPr>
          <w:rFonts w:asciiTheme="minorHAnsi" w:hAnsiTheme="minorHAnsi" w:cstheme="minorHAnsi"/>
          <w:sz w:val="22"/>
          <w:szCs w:val="22"/>
          <w:lang w:val="ru-RU"/>
        </w:rPr>
        <w:t xml:space="preserve">е соглашения требует </w:t>
      </w:r>
      <w:r w:rsidRPr="00941FA8">
        <w:rPr>
          <w:rFonts w:asciiTheme="minorHAnsi" w:hAnsiTheme="minorHAnsi" w:cstheme="minorHAnsi"/>
          <w:sz w:val="22"/>
          <w:szCs w:val="22"/>
          <w:lang w:val="ru-RU"/>
        </w:rPr>
        <w:t>одобрения со стороны финансис</w:t>
      </w:r>
      <w:r w:rsidR="00164576" w:rsidRPr="00941FA8">
        <w:rPr>
          <w:rFonts w:asciiTheme="minorHAnsi" w:hAnsiTheme="minorHAnsi" w:cstheme="minorHAnsi"/>
          <w:sz w:val="22"/>
          <w:szCs w:val="22"/>
          <w:lang w:val="ru-RU"/>
        </w:rPr>
        <w:t>овых организаций</w:t>
      </w:r>
      <w:r w:rsidRPr="00941FA8">
        <w:rPr>
          <w:rFonts w:asciiTheme="minorHAnsi" w:hAnsiTheme="minorHAnsi" w:cstheme="minorHAnsi"/>
          <w:sz w:val="22"/>
          <w:szCs w:val="22"/>
          <w:lang w:val="ru-RU"/>
        </w:rPr>
        <w:t>, поскольку в соответствии с соответствующими соглашениями о финансировании</w:t>
      </w:r>
      <w:r w:rsidR="00604CB6" w:rsidRPr="00941FA8">
        <w:rPr>
          <w:rFonts w:asciiTheme="minorHAnsi" w:hAnsiTheme="minorHAnsi" w:cstheme="minorHAnsi"/>
          <w:sz w:val="22"/>
          <w:szCs w:val="22"/>
          <w:lang w:val="ru-RU"/>
        </w:rPr>
        <w:t>, внес</w:t>
      </w:r>
      <w:r w:rsidR="00164576" w:rsidRPr="00941FA8">
        <w:rPr>
          <w:rFonts w:asciiTheme="minorHAnsi" w:hAnsiTheme="minorHAnsi" w:cstheme="minorHAnsi"/>
          <w:sz w:val="22"/>
          <w:szCs w:val="22"/>
          <w:lang w:val="ru-RU"/>
        </w:rPr>
        <w:t>ение изменений</w:t>
      </w:r>
      <w:r w:rsidRPr="00941FA8">
        <w:rPr>
          <w:rFonts w:asciiTheme="minorHAnsi" w:hAnsiTheme="minorHAnsi" w:cstheme="minorHAnsi"/>
          <w:sz w:val="22"/>
          <w:szCs w:val="22"/>
          <w:lang w:val="ru-RU"/>
        </w:rPr>
        <w:t xml:space="preserve"> в </w:t>
      </w:r>
      <w:r w:rsidR="00164576" w:rsidRPr="00941FA8">
        <w:rPr>
          <w:rFonts w:asciiTheme="minorHAnsi" w:hAnsiTheme="minorHAnsi" w:cstheme="minorHAnsi"/>
          <w:sz w:val="22"/>
          <w:szCs w:val="22"/>
          <w:lang w:val="ru-RU"/>
        </w:rPr>
        <w:t>данные вспомогательные соглашения</w:t>
      </w:r>
      <w:r w:rsidRPr="00941FA8">
        <w:rPr>
          <w:rFonts w:asciiTheme="minorHAnsi" w:hAnsiTheme="minorHAnsi" w:cstheme="minorHAnsi"/>
          <w:sz w:val="22"/>
          <w:szCs w:val="22"/>
          <w:lang w:val="ru-RU"/>
        </w:rPr>
        <w:t xml:space="preserve"> треб</w:t>
      </w:r>
      <w:r w:rsidR="00164576" w:rsidRPr="00941FA8">
        <w:rPr>
          <w:rFonts w:asciiTheme="minorHAnsi" w:hAnsiTheme="minorHAnsi" w:cstheme="minorHAnsi"/>
          <w:sz w:val="22"/>
          <w:szCs w:val="22"/>
          <w:lang w:val="ru-RU"/>
        </w:rPr>
        <w:t xml:space="preserve">ует </w:t>
      </w:r>
      <w:r w:rsidRPr="00941FA8">
        <w:rPr>
          <w:rFonts w:asciiTheme="minorHAnsi" w:hAnsiTheme="minorHAnsi" w:cstheme="minorHAnsi"/>
          <w:sz w:val="22"/>
          <w:szCs w:val="22"/>
          <w:lang w:val="ru-RU"/>
        </w:rPr>
        <w:t>предварительного одобрения финансис</w:t>
      </w:r>
      <w:r w:rsidR="00164576" w:rsidRPr="00941FA8">
        <w:rPr>
          <w:rFonts w:asciiTheme="minorHAnsi" w:hAnsiTheme="minorHAnsi" w:cstheme="minorHAnsi"/>
          <w:sz w:val="22"/>
          <w:szCs w:val="22"/>
          <w:lang w:val="ru-RU"/>
        </w:rPr>
        <w:t>овых организаций</w:t>
      </w:r>
      <w:r w:rsidRPr="00941FA8">
        <w:rPr>
          <w:rFonts w:asciiTheme="minorHAnsi" w:hAnsiTheme="minorHAnsi" w:cstheme="minorHAnsi"/>
          <w:sz w:val="22"/>
          <w:szCs w:val="22"/>
          <w:lang w:val="ru-RU"/>
        </w:rPr>
        <w:t>.</w:t>
      </w:r>
    </w:p>
    <w:p w14:paraId="7F0F4028" w14:textId="0369A181" w:rsidR="00F201B8" w:rsidRPr="00941FA8" w:rsidRDefault="00F201B8" w:rsidP="00C75C45">
      <w:pPr>
        <w:pStyle w:val="BodyText"/>
        <w:widowControl/>
        <w:numPr>
          <w:ilvl w:val="0"/>
          <w:numId w:val="12"/>
        </w:numPr>
        <w:tabs>
          <w:tab w:val="left" w:pos="270"/>
        </w:tabs>
        <w:suppressAutoHyphens/>
        <w:spacing w:after="120"/>
        <w:ind w:left="270" w:hanging="270"/>
        <w:jc w:val="both"/>
        <w:rPr>
          <w:rFonts w:asciiTheme="minorHAnsi" w:hAnsiTheme="minorHAnsi" w:cstheme="minorHAnsi"/>
          <w:b w:val="0"/>
          <w:bCs w:val="0"/>
          <w:sz w:val="22"/>
          <w:szCs w:val="22"/>
          <w:lang w:val="ru-RU"/>
        </w:rPr>
      </w:pPr>
      <w:r w:rsidRPr="00417030">
        <w:rPr>
          <w:rFonts w:asciiTheme="minorHAnsi" w:hAnsiTheme="minorHAnsi" w:cstheme="minorHAnsi"/>
          <w:sz w:val="22"/>
          <w:szCs w:val="22"/>
        </w:rPr>
        <w:t>DLR</w:t>
      </w:r>
      <w:r w:rsidRPr="00941FA8">
        <w:rPr>
          <w:rFonts w:asciiTheme="minorHAnsi" w:hAnsiTheme="minorHAnsi" w:cstheme="minorHAnsi"/>
          <w:sz w:val="22"/>
          <w:szCs w:val="22"/>
          <w:lang w:val="ru-RU"/>
        </w:rPr>
        <w:t xml:space="preserve"> 2.8</w:t>
      </w:r>
      <w:r w:rsidRPr="00941FA8">
        <w:rPr>
          <w:rFonts w:asciiTheme="minorHAnsi" w:hAnsiTheme="minorHAnsi" w:cstheme="minorHAnsi"/>
          <w:b w:val="0"/>
          <w:bCs w:val="0"/>
          <w:sz w:val="22"/>
          <w:szCs w:val="22"/>
          <w:lang w:val="ru-RU"/>
        </w:rPr>
        <w:t xml:space="preserve">: </w:t>
      </w:r>
      <w:r w:rsidR="00A2542E" w:rsidRPr="00941FA8">
        <w:rPr>
          <w:rFonts w:asciiTheme="minorHAnsi" w:hAnsiTheme="minorHAnsi" w:cstheme="minorHAnsi"/>
          <w:b w:val="0"/>
          <w:bCs w:val="0"/>
          <w:sz w:val="22"/>
          <w:szCs w:val="22"/>
          <w:lang w:val="ru-RU"/>
        </w:rPr>
        <w:t>К 31 декабря 2021 года: (</w:t>
      </w:r>
      <w:r w:rsidR="00A2542E" w:rsidRPr="00C75C45">
        <w:rPr>
          <w:rFonts w:asciiTheme="minorHAnsi" w:hAnsiTheme="minorHAnsi" w:cstheme="minorHAnsi"/>
          <w:b w:val="0"/>
          <w:bCs w:val="0"/>
          <w:sz w:val="22"/>
          <w:szCs w:val="22"/>
        </w:rPr>
        <w:t>a</w:t>
      </w:r>
      <w:r w:rsidR="00A2542E" w:rsidRPr="00941FA8">
        <w:rPr>
          <w:rFonts w:asciiTheme="minorHAnsi" w:hAnsiTheme="minorHAnsi" w:cstheme="minorHAnsi"/>
          <w:b w:val="0"/>
          <w:bCs w:val="0"/>
          <w:sz w:val="22"/>
          <w:szCs w:val="22"/>
          <w:lang w:val="ru-RU"/>
        </w:rPr>
        <w:t>) МФ и Б</w:t>
      </w:r>
      <w:r w:rsidR="00A2542E" w:rsidRPr="00C75C45">
        <w:rPr>
          <w:rFonts w:asciiTheme="minorHAnsi" w:hAnsiTheme="minorHAnsi" w:cstheme="minorHAnsi"/>
          <w:b w:val="0"/>
          <w:bCs w:val="0"/>
          <w:sz w:val="22"/>
          <w:szCs w:val="22"/>
        </w:rPr>
        <w:t>T</w:t>
      </w:r>
      <w:r w:rsidR="00A2542E" w:rsidRPr="00941FA8">
        <w:rPr>
          <w:rFonts w:asciiTheme="minorHAnsi" w:hAnsiTheme="minorHAnsi" w:cstheme="minorHAnsi"/>
          <w:b w:val="0"/>
          <w:bCs w:val="0"/>
          <w:sz w:val="22"/>
          <w:szCs w:val="22"/>
          <w:lang w:val="ru-RU"/>
        </w:rPr>
        <w:t xml:space="preserve"> пересматривают условия девяти (9) дополнительных кредитов в соответствии с вспомогательными соглашениями группы 2, чтобы согласовать с условиями в соответствующих юридических документах между получателем и финансовыми организациями; и (</w:t>
      </w:r>
      <w:r w:rsidR="00A2542E" w:rsidRPr="00C75C45">
        <w:rPr>
          <w:rFonts w:asciiTheme="minorHAnsi" w:hAnsiTheme="minorHAnsi" w:cstheme="minorHAnsi"/>
          <w:b w:val="0"/>
          <w:bCs w:val="0"/>
          <w:sz w:val="22"/>
          <w:szCs w:val="22"/>
        </w:rPr>
        <w:t>b</w:t>
      </w:r>
      <w:r w:rsidR="00A2542E" w:rsidRPr="00941FA8">
        <w:rPr>
          <w:rFonts w:asciiTheme="minorHAnsi" w:hAnsiTheme="minorHAnsi" w:cstheme="minorHAnsi"/>
          <w:b w:val="0"/>
          <w:bCs w:val="0"/>
          <w:sz w:val="22"/>
          <w:szCs w:val="22"/>
          <w:lang w:val="ru-RU"/>
        </w:rPr>
        <w:t xml:space="preserve">) </w:t>
      </w:r>
      <w:r w:rsidR="00C75C45" w:rsidRPr="00941FA8">
        <w:rPr>
          <w:rFonts w:asciiTheme="minorHAnsi" w:hAnsiTheme="minorHAnsi" w:cstheme="minorHAnsi"/>
          <w:b w:val="0"/>
          <w:bCs w:val="0"/>
          <w:sz w:val="22"/>
          <w:szCs w:val="22"/>
          <w:lang w:val="ru-RU"/>
        </w:rPr>
        <w:t>Получатель конвертирует в капитал разницу между первоначальным и пересмотренным процентом, подлежащими уплате Б</w:t>
      </w:r>
      <w:r w:rsidR="00A2542E" w:rsidRPr="00C75C45">
        <w:rPr>
          <w:rFonts w:asciiTheme="minorHAnsi" w:hAnsiTheme="minorHAnsi" w:cstheme="minorHAnsi"/>
          <w:b w:val="0"/>
          <w:bCs w:val="0"/>
          <w:sz w:val="22"/>
          <w:szCs w:val="22"/>
        </w:rPr>
        <w:t>T</w:t>
      </w:r>
      <w:r w:rsidR="00A2542E" w:rsidRPr="00941FA8">
        <w:rPr>
          <w:rFonts w:asciiTheme="minorHAnsi" w:hAnsiTheme="minorHAnsi" w:cstheme="minorHAnsi"/>
          <w:b w:val="0"/>
          <w:bCs w:val="0"/>
          <w:sz w:val="22"/>
          <w:szCs w:val="22"/>
          <w:lang w:val="ru-RU"/>
        </w:rPr>
        <w:t xml:space="preserve"> для </w:t>
      </w:r>
      <w:r w:rsidR="00C75C45" w:rsidRPr="00941FA8">
        <w:rPr>
          <w:rFonts w:asciiTheme="minorHAnsi" w:hAnsiTheme="minorHAnsi" w:cstheme="minorHAnsi"/>
          <w:b w:val="0"/>
          <w:bCs w:val="0"/>
          <w:sz w:val="22"/>
          <w:szCs w:val="22"/>
          <w:lang w:val="ru-RU"/>
        </w:rPr>
        <w:t>МФ по каждо</w:t>
      </w:r>
      <w:r w:rsidR="00A2542E" w:rsidRPr="00941FA8">
        <w:rPr>
          <w:rFonts w:asciiTheme="minorHAnsi" w:hAnsiTheme="minorHAnsi" w:cstheme="minorHAnsi"/>
          <w:b w:val="0"/>
          <w:bCs w:val="0"/>
          <w:sz w:val="22"/>
          <w:szCs w:val="22"/>
          <w:lang w:val="ru-RU"/>
        </w:rPr>
        <w:t>м</w:t>
      </w:r>
      <w:r w:rsidR="00C75C45" w:rsidRPr="00941FA8">
        <w:rPr>
          <w:rFonts w:asciiTheme="minorHAnsi" w:hAnsiTheme="minorHAnsi" w:cstheme="minorHAnsi"/>
          <w:b w:val="0"/>
          <w:bCs w:val="0"/>
          <w:sz w:val="22"/>
          <w:szCs w:val="22"/>
          <w:lang w:val="ru-RU"/>
        </w:rPr>
        <w:t>у</w:t>
      </w:r>
      <w:r w:rsidR="00A2542E" w:rsidRPr="00941FA8">
        <w:rPr>
          <w:rFonts w:asciiTheme="minorHAnsi" w:hAnsiTheme="minorHAnsi" w:cstheme="minorHAnsi"/>
          <w:b w:val="0"/>
          <w:bCs w:val="0"/>
          <w:sz w:val="22"/>
          <w:szCs w:val="22"/>
          <w:lang w:val="ru-RU"/>
        </w:rPr>
        <w:t xml:space="preserve"> из девяти (9) </w:t>
      </w:r>
      <w:r w:rsidR="00C75C45" w:rsidRPr="00941FA8">
        <w:rPr>
          <w:rFonts w:asciiTheme="minorHAnsi" w:hAnsiTheme="minorHAnsi" w:cstheme="minorHAnsi"/>
          <w:b w:val="0"/>
          <w:bCs w:val="0"/>
          <w:sz w:val="22"/>
          <w:szCs w:val="22"/>
          <w:lang w:val="ru-RU"/>
        </w:rPr>
        <w:t xml:space="preserve">кредитов вспомогательных </w:t>
      </w:r>
      <w:r w:rsidR="00A2542E" w:rsidRPr="00941FA8">
        <w:rPr>
          <w:rFonts w:asciiTheme="minorHAnsi" w:hAnsiTheme="minorHAnsi" w:cstheme="minorHAnsi"/>
          <w:b w:val="0"/>
          <w:bCs w:val="0"/>
          <w:sz w:val="22"/>
          <w:szCs w:val="22"/>
          <w:lang w:val="ru-RU"/>
        </w:rPr>
        <w:t xml:space="preserve">договоров группы 2, предполагая, что пересмотренные условия каждого такого кредита </w:t>
      </w:r>
      <w:r w:rsidR="00C75C45" w:rsidRPr="00941FA8">
        <w:rPr>
          <w:rFonts w:asciiTheme="minorHAnsi" w:hAnsiTheme="minorHAnsi" w:cstheme="minorHAnsi"/>
          <w:b w:val="0"/>
          <w:bCs w:val="0"/>
          <w:sz w:val="22"/>
          <w:szCs w:val="22"/>
          <w:lang w:val="ru-RU"/>
        </w:rPr>
        <w:t xml:space="preserve">вступили в силу с даты вступления в силу </w:t>
      </w:r>
      <w:r w:rsidR="00A2542E" w:rsidRPr="00941FA8">
        <w:rPr>
          <w:rFonts w:asciiTheme="minorHAnsi" w:hAnsiTheme="minorHAnsi" w:cstheme="minorHAnsi"/>
          <w:b w:val="0"/>
          <w:bCs w:val="0"/>
          <w:sz w:val="22"/>
          <w:szCs w:val="22"/>
          <w:lang w:val="ru-RU"/>
        </w:rPr>
        <w:t xml:space="preserve">соответствующих </w:t>
      </w:r>
      <w:r w:rsidR="00C75C45" w:rsidRPr="00941FA8">
        <w:rPr>
          <w:rFonts w:asciiTheme="minorHAnsi" w:hAnsiTheme="minorHAnsi" w:cstheme="minorHAnsi"/>
          <w:b w:val="0"/>
          <w:bCs w:val="0"/>
          <w:sz w:val="22"/>
          <w:szCs w:val="22"/>
          <w:lang w:val="ru-RU"/>
        </w:rPr>
        <w:t xml:space="preserve">вспомогательных </w:t>
      </w:r>
      <w:r w:rsidR="00A2542E" w:rsidRPr="00941FA8">
        <w:rPr>
          <w:rFonts w:asciiTheme="minorHAnsi" w:hAnsiTheme="minorHAnsi" w:cstheme="minorHAnsi"/>
          <w:b w:val="0"/>
          <w:bCs w:val="0"/>
          <w:sz w:val="22"/>
          <w:szCs w:val="22"/>
          <w:lang w:val="ru-RU"/>
        </w:rPr>
        <w:t>соглашений группы 2.</w:t>
      </w:r>
    </w:p>
    <w:p w14:paraId="4B373C1E" w14:textId="7C9B35B4" w:rsidR="00DB4729" w:rsidRPr="00BA2F84" w:rsidRDefault="00DB4729" w:rsidP="00DB4729">
      <w:pPr>
        <w:pStyle w:val="ListParagraph"/>
        <w:widowControl/>
        <w:numPr>
          <w:ilvl w:val="0"/>
          <w:numId w:val="13"/>
        </w:numPr>
        <w:tabs>
          <w:tab w:val="left" w:pos="540"/>
        </w:tabs>
        <w:autoSpaceDE/>
        <w:autoSpaceDN/>
        <w:adjustRightInd/>
        <w:spacing w:after="120"/>
        <w:ind w:left="540" w:hanging="27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Запрошенная модификация.</w:t>
      </w:r>
      <w:r w:rsidRPr="00BA2F84">
        <w:rPr>
          <w:rFonts w:asciiTheme="minorHAnsi" w:hAnsiTheme="minorHAnsi" w:cstheme="minorHAnsi"/>
          <w:sz w:val="22"/>
          <w:szCs w:val="22"/>
          <w:lang w:val="ru-RU"/>
        </w:rPr>
        <w:t xml:space="preserve"> МФ попросило продлить срок до 31 марта 2022 года.</w:t>
      </w:r>
    </w:p>
    <w:p w14:paraId="07B4A75B" w14:textId="08B44AF3" w:rsidR="00F201B8" w:rsidRPr="006B48C1" w:rsidRDefault="00DB4729" w:rsidP="00DB4729">
      <w:pPr>
        <w:pStyle w:val="ListParagraph"/>
        <w:widowControl/>
        <w:numPr>
          <w:ilvl w:val="0"/>
          <w:numId w:val="13"/>
        </w:numPr>
        <w:tabs>
          <w:tab w:val="left" w:pos="540"/>
        </w:tabs>
        <w:autoSpaceDE/>
        <w:autoSpaceDN/>
        <w:adjustRightInd/>
        <w:spacing w:after="120"/>
        <w:ind w:left="540" w:hanging="270"/>
        <w:contextualSpacing w:val="0"/>
        <w:jc w:val="both"/>
        <w:rPr>
          <w:rFonts w:asciiTheme="minorHAnsi" w:hAnsiTheme="minorHAnsi" w:cstheme="minorHAnsi"/>
          <w:b/>
          <w:bCs/>
          <w:sz w:val="22"/>
          <w:szCs w:val="22"/>
        </w:rPr>
      </w:pPr>
      <w:r w:rsidRPr="00BA2F84">
        <w:rPr>
          <w:rFonts w:asciiTheme="minorHAnsi" w:hAnsiTheme="minorHAnsi" w:cstheme="minorHAnsi"/>
          <w:b/>
          <w:sz w:val="22"/>
          <w:szCs w:val="22"/>
          <w:lang w:val="ru-RU"/>
        </w:rPr>
        <w:t>Предложенное действие</w:t>
      </w:r>
      <w:r w:rsidR="00A7363B" w:rsidRPr="00BA2F84">
        <w:rPr>
          <w:rFonts w:asciiTheme="minorHAnsi" w:hAnsiTheme="minorHAnsi" w:cstheme="minorHAnsi"/>
          <w:sz w:val="22"/>
          <w:szCs w:val="22"/>
          <w:lang w:val="ru-RU"/>
        </w:rPr>
        <w:t xml:space="preserve">. Банк продлит </w:t>
      </w:r>
      <w:r w:rsidRPr="00BA2F84">
        <w:rPr>
          <w:rFonts w:asciiTheme="minorHAnsi" w:hAnsiTheme="minorHAnsi" w:cstheme="minorHAnsi"/>
          <w:sz w:val="22"/>
          <w:szCs w:val="22"/>
          <w:lang w:val="ru-RU"/>
        </w:rPr>
        <w:t>крайн</w:t>
      </w:r>
      <w:r w:rsidR="00A7363B" w:rsidRPr="00BA2F84">
        <w:rPr>
          <w:rFonts w:asciiTheme="minorHAnsi" w:hAnsiTheme="minorHAnsi" w:cstheme="minorHAnsi"/>
          <w:sz w:val="22"/>
          <w:szCs w:val="22"/>
          <w:lang w:val="ru-RU"/>
        </w:rPr>
        <w:t xml:space="preserve">ий срок </w:t>
      </w:r>
      <w:r w:rsidRPr="00BA2F84">
        <w:rPr>
          <w:rFonts w:asciiTheme="minorHAnsi" w:hAnsiTheme="minorHAnsi" w:cstheme="minorHAnsi"/>
          <w:sz w:val="22"/>
          <w:szCs w:val="22"/>
          <w:lang w:val="ru-RU"/>
        </w:rPr>
        <w:t xml:space="preserve">до 31 июля 2022 года. </w:t>
      </w:r>
      <w:r w:rsidRPr="00941FA8">
        <w:rPr>
          <w:rFonts w:asciiTheme="minorHAnsi" w:hAnsiTheme="minorHAnsi" w:cstheme="minorHAnsi"/>
          <w:sz w:val="22"/>
          <w:szCs w:val="22"/>
          <w:lang w:val="ru-RU"/>
        </w:rPr>
        <w:t xml:space="preserve">Продолжаются работы по пересмотру всех </w:t>
      </w:r>
      <w:r w:rsidR="009F789A" w:rsidRPr="00941FA8">
        <w:rPr>
          <w:rFonts w:asciiTheme="minorHAnsi" w:hAnsiTheme="minorHAnsi" w:cstheme="minorHAnsi"/>
          <w:sz w:val="22"/>
          <w:szCs w:val="22"/>
          <w:lang w:val="ru-RU"/>
        </w:rPr>
        <w:t>вспомогательных</w:t>
      </w:r>
      <w:r w:rsidRPr="00941FA8">
        <w:rPr>
          <w:rFonts w:asciiTheme="minorHAnsi" w:hAnsiTheme="minorHAnsi" w:cstheme="minorHAnsi"/>
          <w:sz w:val="22"/>
          <w:szCs w:val="22"/>
          <w:lang w:val="ru-RU"/>
        </w:rPr>
        <w:t xml:space="preserve"> соглашений группы 2. Этот </w:t>
      </w:r>
      <w:r w:rsidRPr="00DB4729">
        <w:rPr>
          <w:rFonts w:asciiTheme="minorHAnsi" w:hAnsiTheme="minorHAnsi" w:cstheme="minorHAnsi"/>
          <w:sz w:val="22"/>
          <w:szCs w:val="22"/>
        </w:rPr>
        <w:t>DLR</w:t>
      </w:r>
      <w:r w:rsidRPr="00941FA8">
        <w:rPr>
          <w:rFonts w:asciiTheme="minorHAnsi" w:hAnsiTheme="minorHAnsi" w:cstheme="minorHAnsi"/>
          <w:sz w:val="22"/>
          <w:szCs w:val="22"/>
          <w:lang w:val="ru-RU"/>
        </w:rPr>
        <w:t xml:space="preserve"> будет достигнут вместе с </w:t>
      </w:r>
      <w:r w:rsidRPr="00DB4729">
        <w:rPr>
          <w:rFonts w:asciiTheme="minorHAnsi" w:hAnsiTheme="minorHAnsi" w:cstheme="minorHAnsi"/>
          <w:sz w:val="22"/>
          <w:szCs w:val="22"/>
        </w:rPr>
        <w:t>DLR</w:t>
      </w:r>
      <w:r w:rsidRPr="00941FA8">
        <w:rPr>
          <w:rFonts w:asciiTheme="minorHAnsi" w:hAnsiTheme="minorHAnsi" w:cstheme="minorHAnsi"/>
          <w:sz w:val="22"/>
          <w:szCs w:val="22"/>
          <w:lang w:val="ru-RU"/>
        </w:rPr>
        <w:t xml:space="preserve"> 2.6, для которого также было запрошено </w:t>
      </w:r>
      <w:r w:rsidR="009F789A" w:rsidRPr="00941FA8">
        <w:rPr>
          <w:rFonts w:asciiTheme="minorHAnsi" w:hAnsiTheme="minorHAnsi" w:cstheme="minorHAnsi"/>
          <w:sz w:val="22"/>
          <w:szCs w:val="22"/>
          <w:lang w:val="ru-RU"/>
        </w:rPr>
        <w:t>продление</w:t>
      </w:r>
      <w:r w:rsidRPr="00941FA8">
        <w:rPr>
          <w:rFonts w:asciiTheme="minorHAnsi" w:hAnsiTheme="minorHAnsi" w:cstheme="minorHAnsi"/>
          <w:sz w:val="22"/>
          <w:szCs w:val="22"/>
          <w:lang w:val="ru-RU"/>
        </w:rPr>
        <w:t xml:space="preserve">. </w:t>
      </w:r>
      <w:r w:rsidR="009F789A" w:rsidRPr="00941FA8">
        <w:rPr>
          <w:rFonts w:asciiTheme="minorHAnsi" w:hAnsiTheme="minorHAnsi" w:cstheme="minorHAnsi"/>
          <w:sz w:val="22"/>
          <w:szCs w:val="22"/>
          <w:lang w:val="ru-RU"/>
        </w:rPr>
        <w:t>Правительство приняло подход, предусматривающий проведение одного раунда пересмотра по всем вспомогательным сограшениям Группы 2</w:t>
      </w:r>
      <w:r w:rsidRPr="00941FA8">
        <w:rPr>
          <w:rFonts w:asciiTheme="minorHAnsi" w:hAnsiTheme="minorHAnsi" w:cstheme="minorHAnsi"/>
          <w:sz w:val="22"/>
          <w:szCs w:val="22"/>
          <w:lang w:val="ru-RU"/>
        </w:rPr>
        <w:t xml:space="preserve">. </w:t>
      </w:r>
      <w:r w:rsidRPr="00DB4729">
        <w:rPr>
          <w:rFonts w:asciiTheme="minorHAnsi" w:hAnsiTheme="minorHAnsi" w:cstheme="minorHAnsi"/>
          <w:sz w:val="22"/>
          <w:szCs w:val="22"/>
        </w:rPr>
        <w:t>Поэтому мы. DLR 2.6 и 2.8 будут объединены.</w:t>
      </w:r>
    </w:p>
    <w:p w14:paraId="388502F5" w14:textId="7D3B4274" w:rsidR="00F201B8" w:rsidRPr="00941FA8" w:rsidRDefault="00F201B8" w:rsidP="00F201B8">
      <w:pPr>
        <w:pStyle w:val="ListParagraph"/>
        <w:widowControl/>
        <w:numPr>
          <w:ilvl w:val="0"/>
          <w:numId w:val="12"/>
        </w:numPr>
        <w:tabs>
          <w:tab w:val="left" w:pos="270"/>
        </w:tabs>
        <w:autoSpaceDE/>
        <w:autoSpaceDN/>
        <w:adjustRightInd/>
        <w:spacing w:after="120"/>
        <w:ind w:left="270" w:hanging="270"/>
        <w:contextualSpacing w:val="0"/>
        <w:jc w:val="both"/>
        <w:rPr>
          <w:rFonts w:asciiTheme="minorHAnsi" w:hAnsiTheme="minorHAnsi" w:cstheme="minorHAnsi"/>
          <w:sz w:val="22"/>
          <w:szCs w:val="22"/>
          <w:lang w:val="ru-RU"/>
        </w:rPr>
      </w:pPr>
      <w:r w:rsidRPr="006B48C1">
        <w:rPr>
          <w:rFonts w:asciiTheme="minorHAnsi" w:hAnsiTheme="minorHAnsi" w:cstheme="minorHAnsi"/>
          <w:b/>
          <w:bCs/>
          <w:sz w:val="22"/>
          <w:szCs w:val="22"/>
        </w:rPr>
        <w:t>DLRs</w:t>
      </w:r>
      <w:r w:rsidRPr="00941FA8">
        <w:rPr>
          <w:rFonts w:asciiTheme="minorHAnsi" w:hAnsiTheme="minorHAnsi" w:cstheme="minorHAnsi"/>
          <w:b/>
          <w:bCs/>
          <w:sz w:val="22"/>
          <w:szCs w:val="22"/>
          <w:lang w:val="ru-RU"/>
        </w:rPr>
        <w:t xml:space="preserve"> 3.1 – 3.6 </w:t>
      </w:r>
      <w:r w:rsidR="00BE7D93" w:rsidRPr="00941FA8">
        <w:rPr>
          <w:rFonts w:asciiTheme="minorHAnsi" w:hAnsiTheme="minorHAnsi" w:cstheme="minorHAnsi"/>
          <w:b/>
          <w:sz w:val="22"/>
          <w:szCs w:val="22"/>
          <w:lang w:val="ru-RU"/>
        </w:rPr>
        <w:t>относятся к уменьшению дефицита денежных средств Б</w:t>
      </w:r>
      <w:r w:rsidR="00BE7D93" w:rsidRPr="00BE7D93">
        <w:rPr>
          <w:rFonts w:asciiTheme="minorHAnsi" w:hAnsiTheme="minorHAnsi" w:cstheme="minorHAnsi"/>
          <w:b/>
          <w:sz w:val="22"/>
          <w:szCs w:val="22"/>
        </w:rPr>
        <w:t>T</w:t>
      </w:r>
      <w:r w:rsidRPr="00941FA8">
        <w:rPr>
          <w:rFonts w:asciiTheme="minorHAnsi" w:hAnsiTheme="minorHAnsi" w:cstheme="minorHAnsi"/>
          <w:sz w:val="22"/>
          <w:szCs w:val="22"/>
          <w:lang w:val="ru-RU"/>
        </w:rPr>
        <w:t xml:space="preserve">. </w:t>
      </w:r>
    </w:p>
    <w:p w14:paraId="61CF53FC" w14:textId="17F26D4C" w:rsidR="00F201B8" w:rsidRPr="00941FA8" w:rsidRDefault="00BE7D93" w:rsidP="00BE7D93">
      <w:pPr>
        <w:pStyle w:val="ListParagraph"/>
        <w:widowControl/>
        <w:numPr>
          <w:ilvl w:val="0"/>
          <w:numId w:val="13"/>
        </w:numPr>
        <w:tabs>
          <w:tab w:val="left" w:pos="540"/>
        </w:tabs>
        <w:autoSpaceDE/>
        <w:autoSpaceDN/>
        <w:adjustRightInd/>
        <w:spacing w:after="120"/>
        <w:ind w:left="540" w:hanging="270"/>
        <w:contextualSpacing w:val="0"/>
        <w:jc w:val="both"/>
        <w:rPr>
          <w:rFonts w:asciiTheme="minorHAnsi" w:hAnsiTheme="minorHAnsi" w:cstheme="minorHAnsi"/>
          <w:sz w:val="22"/>
          <w:szCs w:val="22"/>
          <w:lang w:val="ru-RU"/>
        </w:rPr>
      </w:pPr>
      <w:r w:rsidRPr="00941FA8">
        <w:rPr>
          <w:rFonts w:asciiTheme="minorHAnsi" w:hAnsiTheme="minorHAnsi" w:cstheme="minorHAnsi"/>
          <w:b/>
          <w:sz w:val="22"/>
          <w:szCs w:val="22"/>
          <w:lang w:val="ru-RU"/>
        </w:rPr>
        <w:t>Запрашиваемая модификация:</w:t>
      </w:r>
      <w:r w:rsidRPr="00941FA8">
        <w:rPr>
          <w:rFonts w:asciiTheme="minorHAnsi" w:hAnsiTheme="minorHAnsi" w:cstheme="minorHAnsi"/>
          <w:sz w:val="22"/>
          <w:szCs w:val="22"/>
          <w:lang w:val="ru-RU"/>
        </w:rPr>
        <w:t xml:space="preserve"> </w:t>
      </w:r>
      <w:r w:rsidR="00221401" w:rsidRPr="00941FA8">
        <w:rPr>
          <w:rFonts w:asciiTheme="minorHAnsi" w:hAnsiTheme="minorHAnsi" w:cstheme="minorHAnsi"/>
          <w:sz w:val="22"/>
          <w:szCs w:val="22"/>
          <w:lang w:val="ru-RU"/>
        </w:rPr>
        <w:t>МФ</w:t>
      </w:r>
      <w:r w:rsidRPr="00941FA8">
        <w:rPr>
          <w:rFonts w:asciiTheme="minorHAnsi" w:hAnsiTheme="minorHAnsi" w:cstheme="minorHAnsi"/>
          <w:sz w:val="22"/>
          <w:szCs w:val="22"/>
          <w:lang w:val="ru-RU"/>
        </w:rPr>
        <w:t xml:space="preserve"> запросил</w:t>
      </w:r>
      <w:r w:rsidR="00221401" w:rsidRPr="00941FA8">
        <w:rPr>
          <w:rFonts w:asciiTheme="minorHAnsi" w:hAnsiTheme="minorHAnsi" w:cstheme="minorHAnsi"/>
          <w:sz w:val="22"/>
          <w:szCs w:val="22"/>
          <w:lang w:val="ru-RU"/>
        </w:rPr>
        <w:t xml:space="preserve">о следующую модификацию в сроке </w:t>
      </w:r>
      <w:r w:rsidRPr="00941FA8">
        <w:rPr>
          <w:rFonts w:asciiTheme="minorHAnsi" w:hAnsiTheme="minorHAnsi" w:cstheme="minorHAnsi"/>
          <w:sz w:val="22"/>
          <w:szCs w:val="22"/>
          <w:lang w:val="ru-RU"/>
        </w:rPr>
        <w:t xml:space="preserve">достижения </w:t>
      </w:r>
      <w:r w:rsidRPr="00BE7D93">
        <w:rPr>
          <w:rFonts w:asciiTheme="minorHAnsi" w:hAnsiTheme="minorHAnsi" w:cstheme="minorHAnsi"/>
          <w:sz w:val="22"/>
          <w:szCs w:val="22"/>
        </w:rPr>
        <w:t>DLR</w:t>
      </w:r>
      <w:r w:rsidRPr="00941FA8">
        <w:rPr>
          <w:rFonts w:asciiTheme="minorHAnsi" w:hAnsiTheme="minorHAnsi" w:cstheme="minorHAnsi"/>
          <w:sz w:val="22"/>
          <w:szCs w:val="22"/>
          <w:lang w:val="ru-RU"/>
        </w:rPr>
        <w:t xml:space="preserve">, учитывая влияние </w:t>
      </w:r>
      <w:r w:rsidR="00221401" w:rsidRPr="00941FA8">
        <w:rPr>
          <w:rFonts w:asciiTheme="minorHAnsi" w:hAnsiTheme="minorHAnsi" w:cstheme="minorHAnsi"/>
          <w:sz w:val="22"/>
          <w:szCs w:val="22"/>
          <w:lang w:val="ru-RU"/>
        </w:rPr>
        <w:t>КОВИД-19 на финансовое положение Б</w:t>
      </w:r>
      <w:r w:rsidRPr="00BE7D93">
        <w:rPr>
          <w:rFonts w:asciiTheme="minorHAnsi" w:hAnsiTheme="minorHAnsi" w:cstheme="minorHAnsi"/>
          <w:sz w:val="22"/>
          <w:szCs w:val="22"/>
        </w:rPr>
        <w:t>T</w:t>
      </w:r>
      <w:r w:rsidRPr="00941FA8">
        <w:rPr>
          <w:rFonts w:asciiTheme="minorHAnsi" w:hAnsiTheme="minorHAnsi" w:cstheme="minorHAnsi"/>
          <w:sz w:val="22"/>
          <w:szCs w:val="22"/>
          <w:lang w:val="ru-RU"/>
        </w:rPr>
        <w:t xml:space="preserve"> и обновленные оценки де</w:t>
      </w:r>
      <w:r w:rsidR="00221401" w:rsidRPr="00941FA8">
        <w:rPr>
          <w:rFonts w:asciiTheme="minorHAnsi" w:hAnsiTheme="minorHAnsi" w:cstheme="minorHAnsi"/>
          <w:sz w:val="22"/>
          <w:szCs w:val="22"/>
          <w:lang w:val="ru-RU"/>
        </w:rPr>
        <w:t>фицита денежных средств, которые</w:t>
      </w:r>
      <w:r w:rsidRPr="00941FA8">
        <w:rPr>
          <w:rFonts w:asciiTheme="minorHAnsi" w:hAnsiTheme="minorHAnsi" w:cstheme="minorHAnsi"/>
          <w:sz w:val="22"/>
          <w:szCs w:val="22"/>
          <w:lang w:val="ru-RU"/>
        </w:rPr>
        <w:t xml:space="preserve"> будет предоставлен</w:t>
      </w:r>
      <w:r w:rsidR="00221401" w:rsidRPr="00941FA8">
        <w:rPr>
          <w:rFonts w:asciiTheme="minorHAnsi" w:hAnsiTheme="minorHAnsi" w:cstheme="minorHAnsi"/>
          <w:sz w:val="22"/>
          <w:szCs w:val="22"/>
          <w:lang w:val="ru-RU"/>
        </w:rPr>
        <w:t>ы непосредственно Б</w:t>
      </w:r>
      <w:r w:rsidRPr="00BE7D93">
        <w:rPr>
          <w:rFonts w:asciiTheme="minorHAnsi" w:hAnsiTheme="minorHAnsi" w:cstheme="minorHAnsi"/>
          <w:sz w:val="22"/>
          <w:szCs w:val="22"/>
        </w:rPr>
        <w:t>T</w:t>
      </w:r>
      <w:r w:rsidRPr="00941FA8">
        <w:rPr>
          <w:rFonts w:asciiTheme="minorHAnsi" w:hAnsiTheme="minorHAnsi" w:cstheme="minorHAnsi"/>
          <w:sz w:val="22"/>
          <w:szCs w:val="22"/>
          <w:lang w:val="ru-RU"/>
        </w:rPr>
        <w:t xml:space="preserve">. </w:t>
      </w:r>
      <w:r w:rsidR="00CD3A70" w:rsidRPr="00941FA8">
        <w:rPr>
          <w:rFonts w:asciiTheme="minorHAnsi" w:hAnsiTheme="minorHAnsi" w:cstheme="minorHAnsi"/>
          <w:sz w:val="22"/>
          <w:szCs w:val="22"/>
          <w:lang w:val="ru-RU"/>
        </w:rPr>
        <w:t xml:space="preserve">С учетом изменения общего графика сокращения дефицита денежной наличности МФ также просило </w:t>
      </w:r>
      <w:r w:rsidRPr="00941FA8">
        <w:rPr>
          <w:rFonts w:asciiTheme="minorHAnsi" w:hAnsiTheme="minorHAnsi" w:cstheme="minorHAnsi"/>
          <w:sz w:val="22"/>
          <w:szCs w:val="22"/>
          <w:lang w:val="ru-RU"/>
        </w:rPr>
        <w:t>продлить дату закрытия соглашения о финансировании на 2 года - до 30 августа 2028 года.</w:t>
      </w:r>
    </w:p>
    <w:p w14:paraId="69D5C25C" w14:textId="207AB19A" w:rsidR="00F201B8" w:rsidRDefault="00F47C99" w:rsidP="00F201B8">
      <w:pPr>
        <w:pStyle w:val="ListParagraph"/>
        <w:widowControl/>
        <w:numPr>
          <w:ilvl w:val="0"/>
          <w:numId w:val="13"/>
        </w:numPr>
        <w:autoSpaceDE/>
        <w:autoSpaceDN/>
        <w:adjustRightInd/>
        <w:spacing w:after="120"/>
        <w:ind w:left="540" w:hanging="270"/>
        <w:contextualSpacing w:val="0"/>
        <w:jc w:val="both"/>
        <w:rPr>
          <w:rFonts w:asciiTheme="minorHAnsi" w:hAnsiTheme="minorHAnsi" w:cstheme="minorHAnsi"/>
          <w:sz w:val="22"/>
          <w:szCs w:val="22"/>
        </w:rPr>
      </w:pPr>
      <w:r w:rsidRPr="00F47C99">
        <w:rPr>
          <w:rFonts w:asciiTheme="minorHAnsi" w:hAnsiTheme="minorHAnsi" w:cstheme="minorHAnsi"/>
          <w:b/>
          <w:sz w:val="22"/>
          <w:szCs w:val="22"/>
        </w:rPr>
        <w:t>Предложенное действие</w:t>
      </w:r>
      <w:r w:rsidRPr="00F47C99">
        <w:rPr>
          <w:rFonts w:asciiTheme="minorHAnsi" w:hAnsiTheme="minorHAnsi" w:cstheme="minorHAnsi"/>
          <w:sz w:val="22"/>
          <w:szCs w:val="22"/>
        </w:rPr>
        <w:t>:</w:t>
      </w:r>
      <w:r>
        <w:rPr>
          <w:rFonts w:asciiTheme="minorHAnsi" w:hAnsiTheme="minorHAnsi" w:cstheme="minorHAnsi"/>
          <w:sz w:val="22"/>
          <w:szCs w:val="22"/>
        </w:rPr>
        <w:t xml:space="preserve"> Б</w:t>
      </w:r>
      <w:r w:rsidRPr="00F47C99">
        <w:rPr>
          <w:rFonts w:asciiTheme="minorHAnsi" w:hAnsiTheme="minorHAnsi" w:cstheme="minorHAnsi"/>
          <w:sz w:val="22"/>
          <w:szCs w:val="22"/>
        </w:rPr>
        <w:t>анк:</w:t>
      </w:r>
      <w:r>
        <w:rPr>
          <w:rFonts w:asciiTheme="minorHAnsi" w:hAnsiTheme="minorHAnsi" w:cstheme="minorHAnsi"/>
          <w:sz w:val="22"/>
          <w:szCs w:val="22"/>
        </w:rPr>
        <w:t xml:space="preserve"> </w:t>
      </w:r>
      <w:r w:rsidR="00F201B8">
        <w:rPr>
          <w:rFonts w:asciiTheme="minorHAnsi" w:hAnsiTheme="minorHAnsi" w:cstheme="minorHAnsi"/>
          <w:sz w:val="22"/>
          <w:szCs w:val="22"/>
        </w:rPr>
        <w:t xml:space="preserve"> </w:t>
      </w:r>
    </w:p>
    <w:p w14:paraId="4E4DC561" w14:textId="54B1734B" w:rsidR="00F47C99" w:rsidRDefault="00F47C99" w:rsidP="00110489">
      <w:pPr>
        <w:pStyle w:val="ListParagraph"/>
        <w:widowControl/>
        <w:numPr>
          <w:ilvl w:val="0"/>
          <w:numId w:val="29"/>
        </w:numPr>
        <w:autoSpaceDE/>
        <w:autoSpaceDN/>
        <w:adjustRightInd/>
        <w:spacing w:after="120"/>
        <w:jc w:val="both"/>
        <w:rPr>
          <w:rFonts w:asciiTheme="minorHAnsi" w:hAnsiTheme="minorHAnsi" w:cstheme="minorHAnsi"/>
          <w:sz w:val="22"/>
          <w:szCs w:val="22"/>
        </w:rPr>
      </w:pPr>
      <w:r w:rsidRPr="00941FA8">
        <w:rPr>
          <w:rFonts w:asciiTheme="minorHAnsi" w:hAnsiTheme="minorHAnsi" w:cstheme="minorHAnsi"/>
          <w:sz w:val="22"/>
          <w:szCs w:val="22"/>
          <w:lang w:val="ru-RU"/>
        </w:rPr>
        <w:t>Пересмотр</w:t>
      </w:r>
      <w:r w:rsidR="00110489" w:rsidRPr="00941FA8">
        <w:rPr>
          <w:rFonts w:asciiTheme="minorHAnsi" w:hAnsiTheme="minorHAnsi" w:cstheme="minorHAnsi"/>
          <w:sz w:val="22"/>
          <w:szCs w:val="22"/>
          <w:lang w:val="ru-RU"/>
        </w:rPr>
        <w:t xml:space="preserve">ит </w:t>
      </w:r>
      <w:r w:rsidRPr="00941FA8">
        <w:rPr>
          <w:rFonts w:asciiTheme="minorHAnsi" w:hAnsiTheme="minorHAnsi" w:cstheme="minorHAnsi"/>
          <w:sz w:val="22"/>
          <w:szCs w:val="22"/>
          <w:lang w:val="ru-RU"/>
        </w:rPr>
        <w:t>целевые показатели дефицита денежных средств в соответствии с новыми прогнозами дефицита денежных средств, которые отличаются от тех, к</w:t>
      </w:r>
      <w:r w:rsidR="00110489" w:rsidRPr="00941FA8">
        <w:rPr>
          <w:rFonts w:asciiTheme="minorHAnsi" w:hAnsiTheme="minorHAnsi" w:cstheme="minorHAnsi"/>
          <w:sz w:val="22"/>
          <w:szCs w:val="22"/>
          <w:lang w:val="ru-RU"/>
        </w:rPr>
        <w:t>оторые первоначально запрашивало</w:t>
      </w:r>
      <w:r w:rsidRPr="00941FA8">
        <w:rPr>
          <w:rFonts w:asciiTheme="minorHAnsi" w:hAnsiTheme="minorHAnsi" w:cstheme="minorHAnsi"/>
          <w:sz w:val="22"/>
          <w:szCs w:val="22"/>
          <w:lang w:val="ru-RU"/>
        </w:rPr>
        <w:t xml:space="preserve"> правительство. Они разные, учитывая изменение обменных курсов, ожидаемой инфляции и предполагаемых доходов с момента первоначального запроса </w:t>
      </w:r>
      <w:r w:rsidR="00026734" w:rsidRPr="00941FA8">
        <w:rPr>
          <w:rFonts w:asciiTheme="minorHAnsi" w:hAnsiTheme="minorHAnsi" w:cstheme="minorHAnsi"/>
          <w:sz w:val="22"/>
          <w:szCs w:val="22"/>
          <w:lang w:val="ru-RU"/>
        </w:rPr>
        <w:t>реструктуризации</w:t>
      </w:r>
      <w:r w:rsidRPr="00941FA8">
        <w:rPr>
          <w:rFonts w:asciiTheme="minorHAnsi" w:hAnsiTheme="minorHAnsi" w:cstheme="minorHAnsi"/>
          <w:sz w:val="22"/>
          <w:szCs w:val="22"/>
          <w:lang w:val="ru-RU"/>
        </w:rPr>
        <w:t xml:space="preserve">. </w:t>
      </w:r>
      <w:r w:rsidRPr="00110489">
        <w:rPr>
          <w:rFonts w:asciiTheme="minorHAnsi" w:hAnsiTheme="minorHAnsi" w:cstheme="minorHAnsi"/>
          <w:sz w:val="22"/>
          <w:szCs w:val="22"/>
        </w:rPr>
        <w:t>Эти изменения были согласованы с правительством.</w:t>
      </w:r>
    </w:p>
    <w:p w14:paraId="2AAD7270" w14:textId="363E0A5B" w:rsidR="00C3220C" w:rsidRPr="00941FA8" w:rsidRDefault="00C3220C" w:rsidP="00110489">
      <w:pPr>
        <w:pStyle w:val="ListParagraph"/>
        <w:widowControl/>
        <w:numPr>
          <w:ilvl w:val="0"/>
          <w:numId w:val="29"/>
        </w:numPr>
        <w:autoSpaceDE/>
        <w:autoSpaceDN/>
        <w:adjustRightInd/>
        <w:spacing w:after="120"/>
        <w:jc w:val="both"/>
        <w:rPr>
          <w:rFonts w:asciiTheme="minorHAnsi" w:hAnsiTheme="minorHAnsi" w:cstheme="minorHAnsi"/>
          <w:sz w:val="22"/>
          <w:szCs w:val="22"/>
          <w:lang w:val="ru-RU"/>
        </w:rPr>
      </w:pPr>
      <w:r w:rsidRPr="00941FA8">
        <w:rPr>
          <w:rFonts w:asciiTheme="minorHAnsi" w:hAnsiTheme="minorHAnsi" w:cstheme="minorHAnsi"/>
          <w:sz w:val="22"/>
          <w:szCs w:val="22"/>
          <w:lang w:val="ru-RU"/>
        </w:rPr>
        <w:t xml:space="preserve">Введет новые </w:t>
      </w:r>
      <w:r w:rsidRPr="00C3220C">
        <w:rPr>
          <w:rFonts w:asciiTheme="minorHAnsi" w:hAnsiTheme="minorHAnsi" w:cstheme="minorHAnsi"/>
          <w:sz w:val="22"/>
          <w:szCs w:val="22"/>
        </w:rPr>
        <w:t>DLRS</w:t>
      </w:r>
      <w:r w:rsidRPr="00941FA8">
        <w:rPr>
          <w:rFonts w:asciiTheme="minorHAnsi" w:hAnsiTheme="minorHAnsi" w:cstheme="minorHAnsi"/>
          <w:sz w:val="22"/>
          <w:szCs w:val="22"/>
          <w:lang w:val="ru-RU"/>
        </w:rPr>
        <w:t xml:space="preserve"> 3.7-3.9 и продлит дату закрытия проекта (до 30 августа 2032 года</w:t>
      </w:r>
      <w:r w:rsidRPr="006B48C1">
        <w:rPr>
          <w:rStyle w:val="FootnoteReference"/>
          <w:rFonts w:asciiTheme="minorHAnsi" w:hAnsiTheme="minorHAnsi" w:cstheme="minorHAnsi"/>
          <w:sz w:val="22"/>
          <w:szCs w:val="22"/>
        </w:rPr>
        <w:footnoteReference w:id="8"/>
      </w:r>
      <w:r w:rsidRPr="00941FA8">
        <w:rPr>
          <w:rFonts w:asciiTheme="minorHAnsi" w:hAnsiTheme="minorHAnsi" w:cstheme="minorHAnsi"/>
          <w:sz w:val="22"/>
          <w:szCs w:val="22"/>
          <w:lang w:val="ru-RU"/>
        </w:rPr>
        <w:t>), чтобы обеспечить реалистичные сроки для достижения восстановления расходов в секторе, что было отложено из-за серьезных внешних потрясений</w:t>
      </w:r>
      <w:r w:rsidR="008501C5" w:rsidRPr="00941FA8">
        <w:rPr>
          <w:rFonts w:asciiTheme="minorHAnsi" w:hAnsiTheme="minorHAnsi" w:cstheme="minorHAnsi"/>
          <w:sz w:val="22"/>
          <w:szCs w:val="22"/>
          <w:lang w:val="ru-RU"/>
        </w:rPr>
        <w:t>. Предлагается заменить Б</w:t>
      </w:r>
      <w:r w:rsidRPr="00C3220C">
        <w:rPr>
          <w:rFonts w:asciiTheme="minorHAnsi" w:hAnsiTheme="minorHAnsi" w:cstheme="minorHAnsi"/>
          <w:sz w:val="22"/>
          <w:szCs w:val="22"/>
        </w:rPr>
        <w:t>T</w:t>
      </w:r>
      <w:r w:rsidRPr="00941FA8">
        <w:rPr>
          <w:rFonts w:asciiTheme="minorHAnsi" w:hAnsiTheme="minorHAnsi" w:cstheme="minorHAnsi"/>
          <w:sz w:val="22"/>
          <w:szCs w:val="22"/>
          <w:lang w:val="ru-RU"/>
        </w:rPr>
        <w:t xml:space="preserve"> на «сектор электроэнергии», потому что после </w:t>
      </w:r>
      <w:r w:rsidR="008501C5" w:rsidRPr="00941FA8">
        <w:rPr>
          <w:rFonts w:asciiTheme="minorHAnsi" w:hAnsiTheme="minorHAnsi" w:cstheme="minorHAnsi"/>
          <w:sz w:val="22"/>
          <w:szCs w:val="22"/>
          <w:lang w:val="ru-RU"/>
        </w:rPr>
        <w:t>реорганизации Б</w:t>
      </w:r>
      <w:r w:rsidRPr="00C3220C">
        <w:rPr>
          <w:rFonts w:asciiTheme="minorHAnsi" w:hAnsiTheme="minorHAnsi" w:cstheme="minorHAnsi"/>
          <w:sz w:val="22"/>
          <w:szCs w:val="22"/>
        </w:rPr>
        <w:t>T</w:t>
      </w:r>
      <w:r w:rsidRPr="00941FA8">
        <w:rPr>
          <w:rFonts w:asciiTheme="minorHAnsi" w:hAnsiTheme="minorHAnsi" w:cstheme="minorHAnsi"/>
          <w:sz w:val="22"/>
          <w:szCs w:val="22"/>
          <w:lang w:val="ru-RU"/>
        </w:rPr>
        <w:t xml:space="preserve"> существует три отдельных и юридичес</w:t>
      </w:r>
      <w:r w:rsidR="008501C5" w:rsidRPr="00941FA8">
        <w:rPr>
          <w:rFonts w:asciiTheme="minorHAnsi" w:hAnsiTheme="minorHAnsi" w:cstheme="minorHAnsi"/>
          <w:sz w:val="22"/>
          <w:szCs w:val="22"/>
          <w:lang w:val="ru-RU"/>
        </w:rPr>
        <w:t>ки независимых новых энергетических компаний, ответственных</w:t>
      </w:r>
      <w:r w:rsidRPr="00941FA8">
        <w:rPr>
          <w:rFonts w:asciiTheme="minorHAnsi" w:hAnsiTheme="minorHAnsi" w:cstheme="minorHAnsi"/>
          <w:sz w:val="22"/>
          <w:szCs w:val="22"/>
          <w:lang w:val="ru-RU"/>
        </w:rPr>
        <w:t xml:space="preserve"> за выработку, передачу и распределение электроэнергии.</w:t>
      </w:r>
    </w:p>
    <w:p w14:paraId="6450C7DE" w14:textId="3FC1D3EE" w:rsidR="00244373" w:rsidRPr="00BA2F84" w:rsidRDefault="00F201B8" w:rsidP="00244373">
      <w:pPr>
        <w:pStyle w:val="BodyText"/>
        <w:widowControl/>
        <w:numPr>
          <w:ilvl w:val="0"/>
          <w:numId w:val="12"/>
        </w:numPr>
        <w:tabs>
          <w:tab w:val="left" w:pos="270"/>
        </w:tabs>
        <w:suppressAutoHyphens/>
        <w:spacing w:after="120"/>
        <w:ind w:left="270" w:hanging="270"/>
        <w:jc w:val="both"/>
        <w:rPr>
          <w:rFonts w:asciiTheme="minorHAnsi" w:hAnsiTheme="minorHAnsi" w:cstheme="minorHAnsi"/>
          <w:sz w:val="22"/>
          <w:szCs w:val="22"/>
          <w:lang w:val="ru-RU"/>
        </w:rPr>
      </w:pPr>
      <w:r w:rsidRPr="006B48C1">
        <w:rPr>
          <w:rFonts w:asciiTheme="minorHAnsi" w:hAnsiTheme="minorHAnsi" w:cstheme="minorHAnsi"/>
          <w:sz w:val="22"/>
          <w:szCs w:val="22"/>
        </w:rPr>
        <w:t>DLR</w:t>
      </w:r>
      <w:r w:rsidRPr="00BA2F84">
        <w:rPr>
          <w:rFonts w:asciiTheme="minorHAnsi" w:hAnsiTheme="minorHAnsi" w:cstheme="minorHAnsi"/>
          <w:sz w:val="22"/>
          <w:szCs w:val="22"/>
          <w:lang w:val="ru-RU"/>
        </w:rPr>
        <w:t xml:space="preserve"> 7.1: </w:t>
      </w:r>
      <w:r w:rsidR="00244373" w:rsidRPr="00BA2F84">
        <w:rPr>
          <w:rFonts w:asciiTheme="minorHAnsi" w:eastAsiaTheme="minorEastAsia" w:hAnsiTheme="minorHAnsi" w:cstheme="minorHAnsi"/>
          <w:sz w:val="22"/>
          <w:szCs w:val="22"/>
          <w:lang w:val="ru-RU"/>
        </w:rPr>
        <w:t>К 30 июня 2021 года МЭУ</w:t>
      </w:r>
      <w:r w:rsidR="00244373" w:rsidRPr="00BA2F84">
        <w:rPr>
          <w:rFonts w:asciiTheme="minorHAnsi" w:hAnsiTheme="minorHAnsi" w:cstheme="minorHAnsi"/>
          <w:sz w:val="22"/>
          <w:szCs w:val="22"/>
          <w:lang w:val="ru-RU"/>
        </w:rPr>
        <w:t>В</w:t>
      </w:r>
      <w:r w:rsidR="00244373" w:rsidRPr="00BA2F84">
        <w:rPr>
          <w:rFonts w:asciiTheme="minorHAnsi" w:eastAsiaTheme="minorEastAsia" w:hAnsiTheme="minorHAnsi" w:cstheme="minorHAnsi"/>
          <w:sz w:val="22"/>
          <w:szCs w:val="22"/>
          <w:lang w:val="ru-RU"/>
        </w:rPr>
        <w:t>Р завершит обновление Плана расширения генерации (</w:t>
      </w:r>
      <w:r w:rsidR="00244373" w:rsidRPr="00BA2F84">
        <w:rPr>
          <w:rFonts w:asciiTheme="minorHAnsi" w:hAnsiTheme="minorHAnsi" w:cstheme="minorHAnsi"/>
          <w:sz w:val="22"/>
          <w:szCs w:val="22"/>
          <w:lang w:val="ru-RU"/>
        </w:rPr>
        <w:t>ПРГ</w:t>
      </w:r>
      <w:r w:rsidR="00244373" w:rsidRPr="00BA2F84">
        <w:rPr>
          <w:rFonts w:asciiTheme="minorHAnsi" w:eastAsiaTheme="minorEastAsia" w:hAnsiTheme="minorHAnsi" w:cstheme="minorHAnsi"/>
          <w:sz w:val="22"/>
          <w:szCs w:val="22"/>
          <w:lang w:val="ru-RU"/>
        </w:rPr>
        <w:t>).</w:t>
      </w:r>
    </w:p>
    <w:p w14:paraId="3C3A5526" w14:textId="7C324458" w:rsidR="006236C0" w:rsidRPr="00BA2F84" w:rsidRDefault="006236C0" w:rsidP="006236C0">
      <w:pPr>
        <w:pStyle w:val="ListParagraph"/>
        <w:widowControl/>
        <w:numPr>
          <w:ilvl w:val="0"/>
          <w:numId w:val="13"/>
        </w:numPr>
        <w:autoSpaceDE/>
        <w:autoSpaceDN/>
        <w:adjustRightInd/>
        <w:spacing w:after="120"/>
        <w:ind w:left="540" w:hanging="270"/>
        <w:jc w:val="both"/>
        <w:rPr>
          <w:rFonts w:asciiTheme="minorHAnsi" w:hAnsiTheme="minorHAnsi" w:cstheme="minorHAnsi"/>
          <w:b/>
          <w:sz w:val="22"/>
          <w:szCs w:val="22"/>
          <w:lang w:val="ru-RU"/>
        </w:rPr>
      </w:pPr>
      <w:r w:rsidRPr="00BA2F84">
        <w:rPr>
          <w:rFonts w:asciiTheme="minorHAnsi" w:hAnsiTheme="minorHAnsi" w:cstheme="minorHAnsi"/>
          <w:b/>
          <w:sz w:val="22"/>
          <w:szCs w:val="22"/>
          <w:lang w:val="ru-RU"/>
        </w:rPr>
        <w:t xml:space="preserve">Запрошенная модификация. </w:t>
      </w:r>
      <w:r w:rsidRPr="00BA2F84">
        <w:rPr>
          <w:rFonts w:asciiTheme="minorHAnsi" w:hAnsiTheme="minorHAnsi" w:cstheme="minorHAnsi"/>
          <w:sz w:val="22"/>
          <w:szCs w:val="22"/>
          <w:lang w:val="ru-RU"/>
        </w:rPr>
        <w:t>МФ попросило продлить срок до 31 октября 2022 года.</w:t>
      </w:r>
    </w:p>
    <w:p w14:paraId="1CCC11BF" w14:textId="529D180B" w:rsidR="006236C0" w:rsidRPr="00941FA8" w:rsidRDefault="006236C0" w:rsidP="006236C0">
      <w:pPr>
        <w:pStyle w:val="ListParagraph"/>
        <w:widowControl/>
        <w:numPr>
          <w:ilvl w:val="0"/>
          <w:numId w:val="13"/>
        </w:numPr>
        <w:autoSpaceDE/>
        <w:autoSpaceDN/>
        <w:adjustRightInd/>
        <w:spacing w:after="120"/>
        <w:ind w:left="540" w:hanging="270"/>
        <w:contextualSpacing w:val="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 xml:space="preserve">Предложенное действие. </w:t>
      </w:r>
      <w:r w:rsidRPr="00BA2F84">
        <w:rPr>
          <w:rFonts w:asciiTheme="minorHAnsi" w:hAnsiTheme="minorHAnsi" w:cstheme="minorHAnsi"/>
          <w:sz w:val="22"/>
          <w:szCs w:val="22"/>
          <w:lang w:val="ru-RU"/>
        </w:rPr>
        <w:t>Банк продл</w:t>
      </w:r>
      <w:r w:rsidR="00A64E50" w:rsidRPr="00BA2F84">
        <w:rPr>
          <w:rFonts w:asciiTheme="minorHAnsi" w:hAnsiTheme="minorHAnsi" w:cstheme="minorHAnsi"/>
          <w:sz w:val="22"/>
          <w:szCs w:val="22"/>
          <w:lang w:val="ru-RU"/>
        </w:rPr>
        <w:t xml:space="preserve">ит </w:t>
      </w:r>
      <w:r w:rsidRPr="00BA2F84">
        <w:rPr>
          <w:rFonts w:asciiTheme="minorHAnsi" w:hAnsiTheme="minorHAnsi" w:cstheme="minorHAnsi"/>
          <w:sz w:val="22"/>
          <w:szCs w:val="22"/>
          <w:lang w:val="ru-RU"/>
        </w:rPr>
        <w:t>крайн</w:t>
      </w:r>
      <w:r w:rsidR="00A64E50" w:rsidRPr="00BA2F84">
        <w:rPr>
          <w:rFonts w:asciiTheme="minorHAnsi" w:hAnsiTheme="minorHAnsi" w:cstheme="minorHAnsi"/>
          <w:sz w:val="22"/>
          <w:szCs w:val="22"/>
          <w:lang w:val="ru-RU"/>
        </w:rPr>
        <w:t>ий срок</w:t>
      </w:r>
      <w:r w:rsidRPr="00BA2F84">
        <w:rPr>
          <w:rFonts w:asciiTheme="minorHAnsi" w:hAnsiTheme="minorHAnsi" w:cstheme="minorHAnsi"/>
          <w:sz w:val="22"/>
          <w:szCs w:val="22"/>
          <w:lang w:val="ru-RU"/>
        </w:rPr>
        <w:t xml:space="preserve"> до 30 октября 2022 года. </w:t>
      </w:r>
      <w:r w:rsidR="00F012B8" w:rsidRPr="00941FA8">
        <w:rPr>
          <w:rFonts w:asciiTheme="minorHAnsi" w:hAnsiTheme="minorHAnsi" w:cstheme="minorHAnsi"/>
          <w:sz w:val="22"/>
          <w:szCs w:val="22"/>
          <w:lang w:val="ru-RU"/>
        </w:rPr>
        <w:t>Продление обосновано</w:t>
      </w:r>
      <w:r w:rsidRPr="00941FA8">
        <w:rPr>
          <w:rFonts w:asciiTheme="minorHAnsi" w:hAnsiTheme="minorHAnsi" w:cstheme="minorHAnsi"/>
          <w:sz w:val="22"/>
          <w:szCs w:val="22"/>
          <w:lang w:val="ru-RU"/>
        </w:rPr>
        <w:t xml:space="preserve">, учитывая изменения в технических </w:t>
      </w:r>
      <w:r w:rsidR="00DB7613" w:rsidRPr="00941FA8">
        <w:rPr>
          <w:rFonts w:asciiTheme="minorHAnsi" w:hAnsiTheme="minorHAnsi" w:cstheme="minorHAnsi"/>
          <w:sz w:val="22"/>
          <w:szCs w:val="22"/>
          <w:lang w:val="ru-RU"/>
        </w:rPr>
        <w:t>управлениях</w:t>
      </w:r>
      <w:r w:rsidRPr="00941FA8">
        <w:rPr>
          <w:rFonts w:asciiTheme="minorHAnsi" w:hAnsiTheme="minorHAnsi" w:cstheme="minorHAnsi"/>
          <w:sz w:val="22"/>
          <w:szCs w:val="22"/>
          <w:lang w:val="ru-RU"/>
        </w:rPr>
        <w:t xml:space="preserve">, а также необходимость подробного моделирования </w:t>
      </w:r>
      <w:r w:rsidR="00DB7613" w:rsidRPr="00941FA8">
        <w:rPr>
          <w:rFonts w:asciiTheme="minorHAnsi" w:hAnsiTheme="minorHAnsi" w:cstheme="minorHAnsi"/>
          <w:sz w:val="22"/>
          <w:szCs w:val="22"/>
          <w:lang w:val="ru-RU"/>
        </w:rPr>
        <w:t>генерирования</w:t>
      </w:r>
      <w:r w:rsidRPr="00941FA8">
        <w:rPr>
          <w:rFonts w:asciiTheme="minorHAnsi" w:hAnsiTheme="minorHAnsi" w:cstheme="minorHAnsi"/>
          <w:sz w:val="22"/>
          <w:szCs w:val="22"/>
          <w:lang w:val="ru-RU"/>
        </w:rPr>
        <w:t xml:space="preserve"> гидроэнерг</w:t>
      </w:r>
      <w:r w:rsidR="009C650C" w:rsidRPr="00941FA8">
        <w:rPr>
          <w:rFonts w:asciiTheme="minorHAnsi" w:hAnsiTheme="minorHAnsi" w:cstheme="minorHAnsi"/>
          <w:sz w:val="22"/>
          <w:szCs w:val="22"/>
          <w:lang w:val="ru-RU"/>
        </w:rPr>
        <w:t xml:space="preserve">етики </w:t>
      </w:r>
      <w:r w:rsidRPr="00941FA8">
        <w:rPr>
          <w:rFonts w:asciiTheme="minorHAnsi" w:hAnsiTheme="minorHAnsi" w:cstheme="minorHAnsi"/>
          <w:sz w:val="22"/>
          <w:szCs w:val="22"/>
          <w:lang w:val="ru-RU"/>
        </w:rPr>
        <w:t xml:space="preserve">и </w:t>
      </w:r>
      <w:r w:rsidR="00DB7613" w:rsidRPr="00941FA8">
        <w:rPr>
          <w:rFonts w:asciiTheme="minorHAnsi" w:hAnsiTheme="minorHAnsi" w:cstheme="minorHAnsi"/>
          <w:sz w:val="22"/>
          <w:szCs w:val="22"/>
          <w:lang w:val="ru-RU"/>
        </w:rPr>
        <w:t xml:space="preserve">работу </w:t>
      </w:r>
      <w:r w:rsidRPr="00941FA8">
        <w:rPr>
          <w:rFonts w:asciiTheme="minorHAnsi" w:hAnsiTheme="minorHAnsi" w:cstheme="minorHAnsi"/>
          <w:sz w:val="22"/>
          <w:szCs w:val="22"/>
          <w:lang w:val="ru-RU"/>
        </w:rPr>
        <w:t xml:space="preserve">резервуаров (на основе многолетних гидрологических данных), которые требовались </w:t>
      </w:r>
      <w:r w:rsidR="00DB7613" w:rsidRPr="00941FA8">
        <w:rPr>
          <w:rFonts w:asciiTheme="minorHAnsi" w:hAnsiTheme="minorHAnsi" w:cstheme="minorHAnsi"/>
          <w:sz w:val="22"/>
          <w:szCs w:val="22"/>
          <w:lang w:val="ru-RU"/>
        </w:rPr>
        <w:t xml:space="preserve">с учетом целей </w:t>
      </w:r>
      <w:r w:rsidRPr="00941FA8">
        <w:rPr>
          <w:rFonts w:asciiTheme="minorHAnsi" w:hAnsiTheme="minorHAnsi" w:cstheme="minorHAnsi"/>
          <w:sz w:val="22"/>
          <w:szCs w:val="22"/>
          <w:lang w:val="ru-RU"/>
        </w:rPr>
        <w:t xml:space="preserve">изучения вариантов финансирования </w:t>
      </w:r>
      <w:r w:rsidR="00DB7613" w:rsidRPr="00941FA8">
        <w:rPr>
          <w:rFonts w:asciiTheme="minorHAnsi" w:hAnsiTheme="minorHAnsi" w:cstheme="minorHAnsi"/>
          <w:sz w:val="22"/>
          <w:szCs w:val="22"/>
          <w:lang w:val="ru-RU"/>
        </w:rPr>
        <w:t>Рогуна и обсуждений с Б</w:t>
      </w:r>
      <w:r w:rsidRPr="00941FA8">
        <w:rPr>
          <w:rFonts w:asciiTheme="minorHAnsi" w:hAnsiTheme="minorHAnsi" w:cstheme="minorHAnsi"/>
          <w:sz w:val="22"/>
          <w:szCs w:val="22"/>
          <w:lang w:val="ru-RU"/>
        </w:rPr>
        <w:t xml:space="preserve">анком. Исследование имело решающее значение для обеспечения необходимой поддержки </w:t>
      </w:r>
      <w:r w:rsidR="00B31A57" w:rsidRPr="00941FA8">
        <w:rPr>
          <w:rFonts w:asciiTheme="minorHAnsi" w:hAnsiTheme="minorHAnsi" w:cstheme="minorHAnsi"/>
          <w:sz w:val="22"/>
          <w:szCs w:val="22"/>
          <w:lang w:val="ru-RU"/>
        </w:rPr>
        <w:t xml:space="preserve">со стороны </w:t>
      </w:r>
      <w:r w:rsidRPr="00941FA8">
        <w:rPr>
          <w:rFonts w:asciiTheme="minorHAnsi" w:hAnsiTheme="minorHAnsi" w:cstheme="minorHAnsi"/>
          <w:sz w:val="22"/>
          <w:szCs w:val="22"/>
          <w:lang w:val="ru-RU"/>
        </w:rPr>
        <w:t xml:space="preserve">банка </w:t>
      </w:r>
      <w:r w:rsidR="00B31A57" w:rsidRPr="00941FA8">
        <w:rPr>
          <w:rFonts w:asciiTheme="minorHAnsi" w:hAnsiTheme="minorHAnsi" w:cstheme="minorHAnsi"/>
          <w:sz w:val="22"/>
          <w:szCs w:val="22"/>
          <w:lang w:val="ru-RU"/>
        </w:rPr>
        <w:t>для оказания технической помощи проекту</w:t>
      </w:r>
      <w:r w:rsidRPr="00941FA8">
        <w:rPr>
          <w:rFonts w:asciiTheme="minorHAnsi" w:hAnsiTheme="minorHAnsi" w:cstheme="minorHAnsi"/>
          <w:sz w:val="22"/>
          <w:szCs w:val="22"/>
          <w:lang w:val="ru-RU"/>
        </w:rPr>
        <w:t xml:space="preserve">, а также потенциального финансирования инвестиций. </w:t>
      </w:r>
      <w:r w:rsidR="009C650C" w:rsidRPr="00941FA8">
        <w:rPr>
          <w:rFonts w:asciiTheme="minorHAnsi" w:hAnsiTheme="minorHAnsi" w:cstheme="minorHAnsi"/>
          <w:sz w:val="22"/>
          <w:szCs w:val="22"/>
          <w:lang w:val="ru-RU"/>
        </w:rPr>
        <w:t xml:space="preserve">Моделирование для целей </w:t>
      </w:r>
      <w:r w:rsidR="009C650C" w:rsidRPr="006236C0">
        <w:rPr>
          <w:rFonts w:asciiTheme="minorHAnsi" w:hAnsiTheme="minorHAnsi" w:cstheme="minorHAnsi"/>
          <w:sz w:val="22"/>
          <w:szCs w:val="22"/>
        </w:rPr>
        <w:t>GEP</w:t>
      </w:r>
      <w:r w:rsidR="009C650C" w:rsidRPr="00941FA8">
        <w:rPr>
          <w:rFonts w:asciiTheme="minorHAnsi" w:hAnsiTheme="minorHAnsi" w:cstheme="minorHAnsi"/>
          <w:sz w:val="22"/>
          <w:szCs w:val="22"/>
          <w:lang w:val="ru-RU"/>
        </w:rPr>
        <w:t xml:space="preserve">, требует подробного анализа производства гидроэлектроэнергии и, </w:t>
      </w:r>
      <w:r w:rsidRPr="00941FA8">
        <w:rPr>
          <w:rFonts w:asciiTheme="minorHAnsi" w:hAnsiTheme="minorHAnsi" w:cstheme="minorHAnsi"/>
          <w:sz w:val="22"/>
          <w:szCs w:val="22"/>
          <w:lang w:val="ru-RU"/>
        </w:rPr>
        <w:t xml:space="preserve">следовательно, </w:t>
      </w:r>
      <w:r w:rsidR="009C650C" w:rsidRPr="00941FA8">
        <w:rPr>
          <w:rFonts w:asciiTheme="minorHAnsi" w:hAnsiTheme="minorHAnsi" w:cstheme="minorHAnsi"/>
          <w:sz w:val="22"/>
          <w:szCs w:val="22"/>
          <w:lang w:val="ru-RU"/>
        </w:rPr>
        <w:t xml:space="preserve">с устранением неполадок результатов, стало значительно более трудоемким. </w:t>
      </w:r>
    </w:p>
    <w:p w14:paraId="218261BF" w14:textId="25F6FC92" w:rsidR="00F201B8" w:rsidRPr="00941FA8" w:rsidRDefault="00F201B8" w:rsidP="00F201B8">
      <w:pPr>
        <w:pStyle w:val="BodyText"/>
        <w:widowControl/>
        <w:numPr>
          <w:ilvl w:val="0"/>
          <w:numId w:val="12"/>
        </w:numPr>
        <w:suppressAutoHyphens/>
        <w:spacing w:after="120"/>
        <w:ind w:left="270" w:hanging="270"/>
        <w:jc w:val="both"/>
        <w:rPr>
          <w:rFonts w:asciiTheme="minorHAnsi" w:hAnsiTheme="minorHAnsi" w:cstheme="minorHAnsi"/>
          <w:sz w:val="22"/>
          <w:szCs w:val="22"/>
          <w:lang w:val="ru-RU"/>
        </w:rPr>
      </w:pPr>
      <w:r w:rsidRPr="006B48C1">
        <w:rPr>
          <w:rFonts w:asciiTheme="minorHAnsi" w:hAnsiTheme="minorHAnsi" w:cstheme="minorHAnsi"/>
          <w:sz w:val="22"/>
          <w:szCs w:val="22"/>
        </w:rPr>
        <w:t>DLR</w:t>
      </w:r>
      <w:r w:rsidRPr="00941FA8">
        <w:rPr>
          <w:rFonts w:asciiTheme="minorHAnsi" w:hAnsiTheme="minorHAnsi" w:cstheme="minorHAnsi"/>
          <w:sz w:val="22"/>
          <w:szCs w:val="22"/>
          <w:lang w:val="ru-RU"/>
        </w:rPr>
        <w:t xml:space="preserve"> 7.2: </w:t>
      </w:r>
      <w:r w:rsidR="005A01A3" w:rsidRPr="00941FA8">
        <w:rPr>
          <w:rFonts w:asciiTheme="minorHAnsi" w:hAnsiTheme="minorHAnsi" w:cstheme="minorHAnsi"/>
          <w:sz w:val="22"/>
          <w:szCs w:val="22"/>
          <w:lang w:val="ru-RU"/>
        </w:rPr>
        <w:t xml:space="preserve">К </w:t>
      </w:r>
      <w:r w:rsidRPr="00941FA8">
        <w:rPr>
          <w:rFonts w:asciiTheme="minorHAnsi" w:hAnsiTheme="minorHAnsi" w:cstheme="minorHAnsi"/>
          <w:sz w:val="22"/>
          <w:szCs w:val="22"/>
          <w:lang w:val="ru-RU"/>
        </w:rPr>
        <w:t>30</w:t>
      </w:r>
      <w:r w:rsidR="005A01A3" w:rsidRPr="00941FA8">
        <w:rPr>
          <w:rFonts w:asciiTheme="minorHAnsi" w:hAnsiTheme="minorHAnsi" w:cstheme="minorHAnsi"/>
          <w:sz w:val="22"/>
          <w:szCs w:val="22"/>
          <w:lang w:val="ru-RU"/>
        </w:rPr>
        <w:t xml:space="preserve"> июня</w:t>
      </w:r>
      <w:r w:rsidRPr="00941FA8">
        <w:rPr>
          <w:rFonts w:asciiTheme="minorHAnsi" w:hAnsiTheme="minorHAnsi" w:cstheme="minorHAnsi"/>
          <w:sz w:val="22"/>
          <w:szCs w:val="22"/>
          <w:lang w:val="ru-RU"/>
        </w:rPr>
        <w:t xml:space="preserve">, 2021, </w:t>
      </w:r>
      <w:r w:rsidR="005A01A3" w:rsidRPr="00941FA8">
        <w:rPr>
          <w:rFonts w:asciiTheme="minorHAnsi" w:hAnsiTheme="minorHAnsi" w:cstheme="minorHAnsi"/>
          <w:sz w:val="22"/>
          <w:szCs w:val="22"/>
          <w:lang w:val="ru-RU"/>
        </w:rPr>
        <w:t xml:space="preserve">МЭУВР утвердит обновленный </w:t>
      </w:r>
      <w:r w:rsidRPr="006B48C1">
        <w:rPr>
          <w:rFonts w:asciiTheme="minorHAnsi" w:hAnsiTheme="minorHAnsi" w:cstheme="minorHAnsi"/>
          <w:sz w:val="22"/>
          <w:szCs w:val="22"/>
        </w:rPr>
        <w:t>GEP</w:t>
      </w:r>
      <w:r w:rsidRPr="00941FA8">
        <w:rPr>
          <w:rFonts w:asciiTheme="minorHAnsi" w:hAnsiTheme="minorHAnsi" w:cstheme="minorHAnsi"/>
          <w:sz w:val="22"/>
          <w:szCs w:val="22"/>
          <w:lang w:val="ru-RU"/>
        </w:rPr>
        <w:t>.</w:t>
      </w:r>
    </w:p>
    <w:p w14:paraId="39B36EC2" w14:textId="325A186A" w:rsidR="003A4301" w:rsidRPr="00941FA8" w:rsidRDefault="003A4301" w:rsidP="003A4301">
      <w:pPr>
        <w:pStyle w:val="BodyText"/>
        <w:widowControl/>
        <w:numPr>
          <w:ilvl w:val="0"/>
          <w:numId w:val="20"/>
        </w:numPr>
        <w:tabs>
          <w:tab w:val="left" w:pos="540"/>
        </w:tabs>
        <w:suppressAutoHyphens/>
        <w:spacing w:after="120"/>
        <w:ind w:left="540" w:hanging="270"/>
        <w:jc w:val="both"/>
        <w:rPr>
          <w:rFonts w:asciiTheme="minorHAnsi" w:hAnsiTheme="minorHAnsi" w:cstheme="minorHAnsi"/>
          <w:b w:val="0"/>
          <w:bCs w:val="0"/>
          <w:sz w:val="22"/>
          <w:szCs w:val="22"/>
          <w:lang w:val="ru-RU"/>
        </w:rPr>
      </w:pPr>
      <w:r w:rsidRPr="00BA2F84">
        <w:rPr>
          <w:rFonts w:asciiTheme="minorHAnsi" w:hAnsiTheme="minorHAnsi" w:cstheme="minorHAnsi"/>
          <w:bCs w:val="0"/>
          <w:sz w:val="22"/>
          <w:szCs w:val="22"/>
          <w:lang w:val="ru-RU"/>
        </w:rPr>
        <w:t>Предложенное действие</w:t>
      </w:r>
      <w:r w:rsidRPr="00BA2F84">
        <w:rPr>
          <w:rFonts w:asciiTheme="minorHAnsi" w:hAnsiTheme="minorHAnsi" w:cstheme="minorHAnsi"/>
          <w:b w:val="0"/>
          <w:bCs w:val="0"/>
          <w:sz w:val="22"/>
          <w:szCs w:val="22"/>
          <w:lang w:val="ru-RU"/>
        </w:rPr>
        <w:t xml:space="preserve">. Банк продлит крайний срок до 28 февраля 2023 года. </w:t>
      </w:r>
      <w:r w:rsidRPr="00941FA8">
        <w:rPr>
          <w:rFonts w:asciiTheme="minorHAnsi" w:hAnsiTheme="minorHAnsi" w:cstheme="minorHAnsi"/>
          <w:b w:val="0"/>
          <w:bCs w:val="0"/>
          <w:sz w:val="22"/>
          <w:szCs w:val="22"/>
          <w:lang w:val="ru-RU"/>
        </w:rPr>
        <w:t xml:space="preserve">Учитывая, что подготовка </w:t>
      </w:r>
      <w:r w:rsidRPr="003A4301">
        <w:rPr>
          <w:rFonts w:asciiTheme="minorHAnsi" w:hAnsiTheme="minorHAnsi" w:cstheme="minorHAnsi"/>
          <w:b w:val="0"/>
          <w:bCs w:val="0"/>
          <w:sz w:val="22"/>
          <w:szCs w:val="22"/>
        </w:rPr>
        <w:t>GEP</w:t>
      </w:r>
      <w:r w:rsidRPr="00941FA8">
        <w:rPr>
          <w:rFonts w:asciiTheme="minorHAnsi" w:hAnsiTheme="minorHAnsi" w:cstheme="minorHAnsi"/>
          <w:b w:val="0"/>
          <w:bCs w:val="0"/>
          <w:sz w:val="22"/>
          <w:szCs w:val="22"/>
          <w:lang w:val="ru-RU"/>
        </w:rPr>
        <w:t xml:space="preserve"> продлена после запроса со стороны МФ, МЭУВР необходимо предоставить дополнительное время для принятия его после завершения, учитывая время, необходимое для внутреннего рассмотрения, и кконсультации с ключевыми заинтересованными сторонами.</w:t>
      </w:r>
    </w:p>
    <w:p w14:paraId="0CCD9226" w14:textId="2BF8105D" w:rsidR="00F201B8" w:rsidRPr="00941FA8" w:rsidRDefault="00F201B8" w:rsidP="00F201B8">
      <w:pPr>
        <w:pStyle w:val="BodyText"/>
        <w:widowControl/>
        <w:numPr>
          <w:ilvl w:val="0"/>
          <w:numId w:val="12"/>
        </w:numPr>
        <w:suppressAutoHyphens/>
        <w:spacing w:after="120"/>
        <w:ind w:left="270" w:hanging="270"/>
        <w:jc w:val="both"/>
        <w:rPr>
          <w:rFonts w:asciiTheme="minorHAnsi" w:hAnsiTheme="minorHAnsi" w:cstheme="minorHAnsi"/>
          <w:sz w:val="22"/>
          <w:szCs w:val="22"/>
          <w:lang w:val="ru-RU"/>
        </w:rPr>
      </w:pPr>
      <w:r w:rsidRPr="006B48C1">
        <w:rPr>
          <w:rFonts w:asciiTheme="minorHAnsi" w:hAnsiTheme="minorHAnsi" w:cstheme="minorHAnsi"/>
          <w:sz w:val="22"/>
          <w:szCs w:val="22"/>
        </w:rPr>
        <w:t>DLRs</w:t>
      </w:r>
      <w:r w:rsidRPr="00941FA8">
        <w:rPr>
          <w:rFonts w:asciiTheme="minorHAnsi" w:hAnsiTheme="minorHAnsi" w:cstheme="minorHAnsi"/>
          <w:sz w:val="22"/>
          <w:szCs w:val="22"/>
          <w:lang w:val="ru-RU"/>
        </w:rPr>
        <w:t xml:space="preserve"> 7.3-7.6: </w:t>
      </w:r>
      <w:r w:rsidR="003A4301" w:rsidRPr="00941FA8">
        <w:rPr>
          <w:rFonts w:asciiTheme="minorHAnsi" w:hAnsiTheme="minorHAnsi" w:cstheme="minorHAnsi"/>
          <w:bCs w:val="0"/>
          <w:sz w:val="22"/>
          <w:szCs w:val="22"/>
          <w:lang w:val="ru-RU"/>
        </w:rPr>
        <w:t xml:space="preserve">Сроки этих </w:t>
      </w:r>
      <w:r w:rsidR="003A4301" w:rsidRPr="003A4301">
        <w:rPr>
          <w:rFonts w:asciiTheme="minorHAnsi" w:hAnsiTheme="minorHAnsi" w:cstheme="minorHAnsi"/>
          <w:bCs w:val="0"/>
          <w:sz w:val="22"/>
          <w:szCs w:val="22"/>
        </w:rPr>
        <w:t>DLR</w:t>
      </w:r>
      <w:r w:rsidR="003A4301" w:rsidRPr="00941FA8">
        <w:rPr>
          <w:rFonts w:asciiTheme="minorHAnsi" w:hAnsiTheme="minorHAnsi" w:cstheme="minorHAnsi"/>
          <w:bCs w:val="0"/>
          <w:sz w:val="22"/>
          <w:szCs w:val="22"/>
          <w:lang w:val="ru-RU"/>
        </w:rPr>
        <w:t xml:space="preserve"> будут сдвинуты на один год, чтобы отразить изменения в сроках </w:t>
      </w:r>
      <w:r w:rsidR="003A4301" w:rsidRPr="003A4301">
        <w:rPr>
          <w:rFonts w:asciiTheme="minorHAnsi" w:hAnsiTheme="minorHAnsi" w:cstheme="minorHAnsi"/>
          <w:bCs w:val="0"/>
          <w:sz w:val="22"/>
          <w:szCs w:val="22"/>
        </w:rPr>
        <w:t>DLR</w:t>
      </w:r>
      <w:r w:rsidR="003A4301" w:rsidRPr="00941FA8">
        <w:rPr>
          <w:rFonts w:asciiTheme="minorHAnsi" w:hAnsiTheme="minorHAnsi" w:cstheme="minorHAnsi"/>
          <w:bCs w:val="0"/>
          <w:sz w:val="22"/>
          <w:szCs w:val="22"/>
          <w:lang w:val="ru-RU"/>
        </w:rPr>
        <w:t xml:space="preserve"> 7.1-7.2.</w:t>
      </w:r>
    </w:p>
    <w:p w14:paraId="30CC3432" w14:textId="25ABCFFB" w:rsidR="003A4301" w:rsidRPr="00941FA8" w:rsidRDefault="00F201B8" w:rsidP="002224A7">
      <w:pPr>
        <w:pStyle w:val="BodyText"/>
        <w:widowControl/>
        <w:numPr>
          <w:ilvl w:val="0"/>
          <w:numId w:val="12"/>
        </w:numPr>
        <w:suppressAutoHyphens/>
        <w:spacing w:after="120"/>
        <w:ind w:left="270" w:hanging="270"/>
        <w:jc w:val="both"/>
        <w:rPr>
          <w:rFonts w:asciiTheme="minorHAnsi" w:hAnsiTheme="minorHAnsi" w:cstheme="minorHAnsi"/>
          <w:sz w:val="22"/>
          <w:szCs w:val="22"/>
          <w:lang w:val="ru-RU"/>
        </w:rPr>
      </w:pPr>
      <w:r w:rsidRPr="006F0343">
        <w:rPr>
          <w:rFonts w:asciiTheme="minorHAnsi" w:hAnsiTheme="minorHAnsi" w:cstheme="minorHAnsi"/>
          <w:sz w:val="22"/>
          <w:szCs w:val="22"/>
        </w:rPr>
        <w:t>DLR</w:t>
      </w:r>
      <w:r w:rsidRPr="00941FA8">
        <w:rPr>
          <w:rFonts w:asciiTheme="minorHAnsi" w:hAnsiTheme="minorHAnsi" w:cstheme="minorHAnsi"/>
          <w:sz w:val="22"/>
          <w:szCs w:val="22"/>
          <w:lang w:val="ru-RU"/>
        </w:rPr>
        <w:t xml:space="preserve"> 8.1: </w:t>
      </w:r>
      <w:r w:rsidR="003A4301" w:rsidRPr="00941FA8">
        <w:rPr>
          <w:rFonts w:asciiTheme="minorHAnsi" w:hAnsiTheme="minorHAnsi" w:cstheme="minorHAnsi"/>
          <w:bCs w:val="0"/>
          <w:sz w:val="22"/>
          <w:szCs w:val="22"/>
          <w:lang w:val="ru-RU"/>
        </w:rPr>
        <w:t xml:space="preserve">К 31 декабря 2020 года </w:t>
      </w:r>
      <w:r w:rsidR="002224A7" w:rsidRPr="00941FA8">
        <w:rPr>
          <w:rFonts w:asciiTheme="minorHAnsi" w:hAnsiTheme="minorHAnsi" w:cstheme="minorHAnsi"/>
          <w:bCs w:val="0"/>
          <w:sz w:val="22"/>
          <w:szCs w:val="22"/>
          <w:lang w:val="ru-RU"/>
        </w:rPr>
        <w:t>наблюдательные советы - функциональные и специализированные комитеты (ревизия и компенсация)</w:t>
      </w:r>
      <w:r w:rsidR="003A4301" w:rsidRPr="00941FA8">
        <w:rPr>
          <w:rFonts w:asciiTheme="minorHAnsi" w:hAnsiTheme="minorHAnsi" w:cstheme="minorHAnsi"/>
          <w:bCs w:val="0"/>
          <w:sz w:val="22"/>
          <w:szCs w:val="22"/>
          <w:lang w:val="ru-RU"/>
        </w:rPr>
        <w:t xml:space="preserve"> </w:t>
      </w:r>
      <w:r w:rsidR="002224A7" w:rsidRPr="00941FA8">
        <w:rPr>
          <w:rFonts w:asciiTheme="minorHAnsi" w:hAnsiTheme="minorHAnsi" w:cstheme="minorHAnsi"/>
          <w:bCs w:val="0"/>
          <w:sz w:val="22"/>
          <w:szCs w:val="22"/>
          <w:lang w:val="ru-RU"/>
        </w:rPr>
        <w:t>сформированы в компаниях по геренированию, передаче и распределению Б</w:t>
      </w:r>
      <w:r w:rsidR="003A4301" w:rsidRPr="002224A7">
        <w:rPr>
          <w:rFonts w:asciiTheme="minorHAnsi" w:hAnsiTheme="minorHAnsi" w:cstheme="minorHAnsi"/>
          <w:bCs w:val="0"/>
          <w:sz w:val="22"/>
          <w:szCs w:val="22"/>
        </w:rPr>
        <w:t>T</w:t>
      </w:r>
      <w:r w:rsidR="003A4301" w:rsidRPr="00941FA8">
        <w:rPr>
          <w:rFonts w:asciiTheme="minorHAnsi" w:hAnsiTheme="minorHAnsi" w:cstheme="minorHAnsi"/>
          <w:bCs w:val="0"/>
          <w:sz w:val="22"/>
          <w:szCs w:val="22"/>
          <w:lang w:val="ru-RU"/>
        </w:rPr>
        <w:t>, в состав которых входят члены советов директоров и под председательством независимых членов совета директоров.</w:t>
      </w:r>
    </w:p>
    <w:p w14:paraId="5BA2BD2A" w14:textId="697F684C" w:rsidR="00561D87" w:rsidRPr="00BA2F84" w:rsidRDefault="00561D87" w:rsidP="00561D87">
      <w:pPr>
        <w:pStyle w:val="BodyText"/>
        <w:widowControl/>
        <w:numPr>
          <w:ilvl w:val="0"/>
          <w:numId w:val="19"/>
        </w:numPr>
        <w:tabs>
          <w:tab w:val="left" w:pos="540"/>
        </w:tabs>
        <w:suppressAutoHyphens/>
        <w:spacing w:after="120"/>
        <w:ind w:left="540" w:hanging="270"/>
        <w:jc w:val="both"/>
        <w:rPr>
          <w:rFonts w:asciiTheme="minorHAnsi" w:hAnsiTheme="minorHAnsi" w:cstheme="minorHAnsi"/>
          <w:b w:val="0"/>
          <w:bCs w:val="0"/>
          <w:sz w:val="22"/>
          <w:szCs w:val="22"/>
          <w:lang w:val="ru-RU"/>
        </w:rPr>
      </w:pPr>
      <w:r w:rsidRPr="00BA2F84">
        <w:rPr>
          <w:rFonts w:asciiTheme="minorHAnsi" w:hAnsiTheme="minorHAnsi" w:cstheme="minorHAnsi"/>
          <w:bCs w:val="0"/>
          <w:sz w:val="22"/>
          <w:szCs w:val="22"/>
          <w:lang w:val="ru-RU"/>
        </w:rPr>
        <w:t>Запрошенная модификация</w:t>
      </w:r>
      <w:r w:rsidRPr="00BA2F84">
        <w:rPr>
          <w:rFonts w:asciiTheme="minorHAnsi" w:hAnsiTheme="minorHAnsi" w:cstheme="minorHAnsi"/>
          <w:b w:val="0"/>
          <w:bCs w:val="0"/>
          <w:sz w:val="22"/>
          <w:szCs w:val="22"/>
          <w:lang w:val="ru-RU"/>
        </w:rPr>
        <w:t>. МФ запросило продление до 31 марта 2022 года.</w:t>
      </w:r>
    </w:p>
    <w:p w14:paraId="0D3FD345" w14:textId="2A2B3282" w:rsidR="00561D87" w:rsidRPr="00561D87" w:rsidRDefault="00561D87" w:rsidP="00561D87">
      <w:pPr>
        <w:pStyle w:val="BodyText"/>
        <w:widowControl/>
        <w:numPr>
          <w:ilvl w:val="0"/>
          <w:numId w:val="19"/>
        </w:numPr>
        <w:tabs>
          <w:tab w:val="left" w:pos="540"/>
        </w:tabs>
        <w:suppressAutoHyphens/>
        <w:spacing w:after="120"/>
        <w:ind w:left="540" w:hanging="270"/>
        <w:jc w:val="both"/>
        <w:rPr>
          <w:rFonts w:asciiTheme="minorHAnsi" w:hAnsiTheme="minorHAnsi" w:cstheme="minorHAnsi"/>
          <w:b w:val="0"/>
          <w:bCs w:val="0"/>
          <w:sz w:val="22"/>
          <w:szCs w:val="22"/>
        </w:rPr>
      </w:pPr>
      <w:r w:rsidRPr="00BA2F84">
        <w:rPr>
          <w:rFonts w:asciiTheme="minorHAnsi" w:hAnsiTheme="minorHAnsi" w:cstheme="minorHAnsi"/>
          <w:bCs w:val="0"/>
          <w:sz w:val="22"/>
          <w:szCs w:val="22"/>
          <w:lang w:val="ru-RU"/>
        </w:rPr>
        <w:t>Предложенное действие</w:t>
      </w:r>
      <w:r w:rsidRPr="00BA2F84">
        <w:rPr>
          <w:rFonts w:asciiTheme="minorHAnsi" w:hAnsiTheme="minorHAnsi" w:cstheme="minorHAnsi"/>
          <w:b w:val="0"/>
          <w:bCs w:val="0"/>
          <w:sz w:val="22"/>
          <w:szCs w:val="22"/>
          <w:lang w:val="ru-RU"/>
        </w:rPr>
        <w:t xml:space="preserve">. Банк продлит до 31 мая 2022 года. </w:t>
      </w:r>
      <w:r w:rsidRPr="00941FA8">
        <w:rPr>
          <w:rFonts w:asciiTheme="minorHAnsi" w:hAnsiTheme="minorHAnsi" w:cstheme="minorHAnsi"/>
          <w:b w:val="0"/>
          <w:bCs w:val="0"/>
          <w:sz w:val="22"/>
          <w:szCs w:val="22"/>
          <w:lang w:val="ru-RU"/>
        </w:rPr>
        <w:t xml:space="preserve">Правительство добилось хорошего прогресса после того, как ситуация с КОВИД-19 урегулировалась и завершило создание элементов корпоративного управления, и необходимо будет завершить найм некоторых ключевых специалистов. </w:t>
      </w:r>
      <w:r w:rsidRPr="00561D87">
        <w:rPr>
          <w:rFonts w:asciiTheme="minorHAnsi" w:hAnsiTheme="minorHAnsi" w:cstheme="minorHAnsi"/>
          <w:b w:val="0"/>
          <w:bCs w:val="0"/>
          <w:sz w:val="22"/>
          <w:szCs w:val="22"/>
        </w:rPr>
        <w:t>Таким образом, необходимо</w:t>
      </w:r>
      <w:r>
        <w:rPr>
          <w:rFonts w:asciiTheme="minorHAnsi" w:hAnsiTheme="minorHAnsi" w:cstheme="minorHAnsi"/>
          <w:b w:val="0"/>
          <w:bCs w:val="0"/>
          <w:sz w:val="22"/>
          <w:szCs w:val="22"/>
        </w:rPr>
        <w:t xml:space="preserve"> дополнительное время</w:t>
      </w:r>
      <w:r w:rsidRPr="00561D87">
        <w:rPr>
          <w:rFonts w:asciiTheme="minorHAnsi" w:hAnsiTheme="minorHAnsi" w:cstheme="minorHAnsi"/>
          <w:b w:val="0"/>
          <w:bCs w:val="0"/>
          <w:sz w:val="22"/>
          <w:szCs w:val="22"/>
        </w:rPr>
        <w:t>.</w:t>
      </w:r>
    </w:p>
    <w:p w14:paraId="28276A84" w14:textId="39D8D89D" w:rsidR="00F201B8" w:rsidRPr="00BA2F84" w:rsidRDefault="00F201B8" w:rsidP="00F201B8">
      <w:pPr>
        <w:pStyle w:val="BodyText"/>
        <w:widowControl/>
        <w:numPr>
          <w:ilvl w:val="0"/>
          <w:numId w:val="12"/>
        </w:numPr>
        <w:tabs>
          <w:tab w:val="left" w:pos="270"/>
        </w:tabs>
        <w:suppressAutoHyphens/>
        <w:spacing w:after="120"/>
        <w:ind w:left="270" w:hanging="270"/>
        <w:jc w:val="both"/>
        <w:rPr>
          <w:rFonts w:asciiTheme="minorHAnsi" w:hAnsiTheme="minorHAnsi" w:cstheme="minorHAnsi"/>
          <w:sz w:val="22"/>
          <w:szCs w:val="22"/>
          <w:lang w:val="ru-RU"/>
        </w:rPr>
      </w:pPr>
      <w:r w:rsidRPr="006B48C1">
        <w:rPr>
          <w:rFonts w:asciiTheme="minorHAnsi" w:hAnsiTheme="minorHAnsi" w:cstheme="minorHAnsi"/>
          <w:sz w:val="22"/>
          <w:szCs w:val="22"/>
        </w:rPr>
        <w:t>DLR</w:t>
      </w:r>
      <w:r w:rsidRPr="00BA2F84">
        <w:rPr>
          <w:rFonts w:asciiTheme="minorHAnsi" w:hAnsiTheme="minorHAnsi" w:cstheme="minorHAnsi"/>
          <w:sz w:val="22"/>
          <w:szCs w:val="22"/>
          <w:lang w:val="ru-RU"/>
        </w:rPr>
        <w:t xml:space="preserve"> 8.2: </w:t>
      </w:r>
      <w:r w:rsidR="00561D87" w:rsidRPr="00BA2F84">
        <w:rPr>
          <w:rFonts w:asciiTheme="minorHAnsi" w:hAnsiTheme="minorHAnsi" w:cstheme="minorHAnsi"/>
          <w:bCs w:val="0"/>
          <w:sz w:val="22"/>
          <w:szCs w:val="22"/>
          <w:lang w:val="ru-RU"/>
        </w:rPr>
        <w:t>К 30 июня 2021 года начали функционирование наблюдательные советы и специализированные комитеты.</w:t>
      </w:r>
    </w:p>
    <w:p w14:paraId="27B190B4" w14:textId="43C96D15" w:rsidR="00561D87" w:rsidRPr="00BA2F84" w:rsidRDefault="00561D87" w:rsidP="00561D87">
      <w:pPr>
        <w:pStyle w:val="ListParagraph"/>
        <w:widowControl/>
        <w:numPr>
          <w:ilvl w:val="0"/>
          <w:numId w:val="13"/>
        </w:numPr>
        <w:autoSpaceDE/>
        <w:autoSpaceDN/>
        <w:adjustRightInd/>
        <w:spacing w:after="120"/>
        <w:ind w:left="540" w:hanging="270"/>
        <w:contextualSpacing w:val="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Запрошенная модификация.</w:t>
      </w:r>
      <w:r w:rsidRPr="00BA2F84">
        <w:rPr>
          <w:rFonts w:asciiTheme="minorHAnsi" w:hAnsiTheme="minorHAnsi" w:cstheme="minorHAnsi"/>
          <w:sz w:val="22"/>
          <w:szCs w:val="22"/>
          <w:lang w:val="ru-RU"/>
        </w:rPr>
        <w:t xml:space="preserve"> МФ попросило продлить срок до 31 марта 2022 года.</w:t>
      </w:r>
    </w:p>
    <w:p w14:paraId="0197A814" w14:textId="15EBB156" w:rsidR="002D6029" w:rsidRPr="00941FA8" w:rsidRDefault="002D6029" w:rsidP="002D6029">
      <w:pPr>
        <w:pStyle w:val="ListParagraph"/>
        <w:widowControl/>
        <w:numPr>
          <w:ilvl w:val="0"/>
          <w:numId w:val="17"/>
        </w:numPr>
        <w:autoSpaceDE/>
        <w:autoSpaceDN/>
        <w:adjustRightInd/>
        <w:spacing w:after="120"/>
        <w:ind w:left="540" w:hanging="270"/>
        <w:jc w:val="both"/>
        <w:rPr>
          <w:rFonts w:asciiTheme="minorHAnsi" w:hAnsiTheme="minorHAnsi" w:cstheme="minorHAnsi"/>
          <w:sz w:val="22"/>
          <w:szCs w:val="22"/>
          <w:lang w:val="ru-RU"/>
        </w:rPr>
      </w:pPr>
      <w:r w:rsidRPr="00BA2F84">
        <w:rPr>
          <w:rFonts w:asciiTheme="minorHAnsi" w:hAnsiTheme="minorHAnsi" w:cstheme="minorHAnsi"/>
          <w:b/>
          <w:sz w:val="22"/>
          <w:szCs w:val="22"/>
          <w:lang w:val="ru-RU"/>
        </w:rPr>
        <w:t>Предложенное действие</w:t>
      </w:r>
      <w:r w:rsidRPr="00BA2F84">
        <w:rPr>
          <w:rFonts w:asciiTheme="minorHAnsi" w:hAnsiTheme="minorHAnsi" w:cstheme="minorHAnsi"/>
          <w:sz w:val="22"/>
          <w:szCs w:val="22"/>
          <w:lang w:val="ru-RU"/>
        </w:rPr>
        <w:t xml:space="preserve">. Банк продлит крайний срок до 30 июня 2022 года. </w:t>
      </w:r>
      <w:r w:rsidRPr="00941FA8">
        <w:rPr>
          <w:rFonts w:asciiTheme="minorHAnsi" w:hAnsiTheme="minorHAnsi" w:cstheme="minorHAnsi"/>
          <w:sz w:val="22"/>
          <w:szCs w:val="22"/>
          <w:lang w:val="ru-RU"/>
        </w:rPr>
        <w:t>Правительство добилось хорошего прогресса с внедрением элементов надлежащего корпоративного управления в Б</w:t>
      </w:r>
      <w:r w:rsidRPr="002D6029">
        <w:rPr>
          <w:rFonts w:asciiTheme="minorHAnsi" w:hAnsiTheme="minorHAnsi" w:cstheme="minorHAnsi"/>
          <w:sz w:val="22"/>
          <w:szCs w:val="22"/>
        </w:rPr>
        <w:t>T</w:t>
      </w:r>
      <w:r w:rsidRPr="00941FA8">
        <w:rPr>
          <w:rFonts w:asciiTheme="minorHAnsi" w:hAnsiTheme="minorHAnsi" w:cstheme="minorHAnsi"/>
          <w:sz w:val="22"/>
          <w:szCs w:val="22"/>
          <w:lang w:val="ru-RU"/>
        </w:rPr>
        <w:t xml:space="preserve">, </w:t>
      </w:r>
      <w:r w:rsidRPr="002D6029">
        <w:rPr>
          <w:rFonts w:asciiTheme="minorHAnsi" w:hAnsiTheme="minorHAnsi" w:cstheme="minorHAnsi"/>
          <w:sz w:val="22"/>
          <w:szCs w:val="22"/>
        </w:rPr>
        <w:t>SIB</w:t>
      </w:r>
      <w:r w:rsidRPr="00941FA8">
        <w:rPr>
          <w:rFonts w:asciiTheme="minorHAnsi" w:hAnsiTheme="minorHAnsi" w:cstheme="minorHAnsi"/>
          <w:sz w:val="22"/>
          <w:szCs w:val="22"/>
          <w:lang w:val="ru-RU"/>
        </w:rPr>
        <w:t xml:space="preserve"> и </w:t>
      </w:r>
      <w:r w:rsidRPr="002D6029">
        <w:rPr>
          <w:rFonts w:asciiTheme="minorHAnsi" w:hAnsiTheme="minorHAnsi" w:cstheme="minorHAnsi"/>
          <w:sz w:val="22"/>
          <w:szCs w:val="22"/>
        </w:rPr>
        <w:t>STB</w:t>
      </w:r>
      <w:r w:rsidRPr="00941FA8">
        <w:rPr>
          <w:rFonts w:asciiTheme="minorHAnsi" w:hAnsiTheme="minorHAnsi" w:cstheme="minorHAnsi"/>
          <w:sz w:val="22"/>
          <w:szCs w:val="22"/>
          <w:lang w:val="ru-RU"/>
        </w:rPr>
        <w:t xml:space="preserve"> с наблюдательными советами и учреждением специализированных комитетов. Правительству необходимо </w:t>
      </w:r>
      <w:r w:rsidR="00DD7F6E" w:rsidRPr="00941FA8">
        <w:rPr>
          <w:rFonts w:asciiTheme="minorHAnsi" w:hAnsiTheme="minorHAnsi" w:cstheme="minorHAnsi"/>
          <w:sz w:val="22"/>
          <w:szCs w:val="22"/>
          <w:lang w:val="ru-RU"/>
        </w:rPr>
        <w:t>доработать</w:t>
      </w:r>
      <w:r w:rsidRPr="00941FA8">
        <w:rPr>
          <w:rFonts w:asciiTheme="minorHAnsi" w:hAnsiTheme="minorHAnsi" w:cstheme="minorHAnsi"/>
          <w:sz w:val="22"/>
          <w:szCs w:val="22"/>
          <w:lang w:val="ru-RU"/>
        </w:rPr>
        <w:t xml:space="preserve"> некоторые </w:t>
      </w:r>
      <w:r w:rsidR="00DD7F6E" w:rsidRPr="00941FA8">
        <w:rPr>
          <w:rFonts w:asciiTheme="minorHAnsi" w:hAnsiTheme="minorHAnsi" w:cstheme="minorHAnsi"/>
          <w:sz w:val="22"/>
          <w:szCs w:val="22"/>
          <w:lang w:val="ru-RU"/>
        </w:rPr>
        <w:t xml:space="preserve">правовые </w:t>
      </w:r>
      <w:r w:rsidRPr="00941FA8">
        <w:rPr>
          <w:rFonts w:asciiTheme="minorHAnsi" w:hAnsiTheme="minorHAnsi" w:cstheme="minorHAnsi"/>
          <w:sz w:val="22"/>
          <w:szCs w:val="22"/>
          <w:lang w:val="ru-RU"/>
        </w:rPr>
        <w:t>меры для завершения процесса. Следовательно, потребуется дополнительное время.</w:t>
      </w:r>
    </w:p>
    <w:p w14:paraId="2AE78076" w14:textId="1A6AA90A" w:rsidR="00DD7F6E" w:rsidRPr="00941FA8" w:rsidRDefault="00F201B8" w:rsidP="00DD7F6E">
      <w:pPr>
        <w:pStyle w:val="BodyText"/>
        <w:widowControl/>
        <w:numPr>
          <w:ilvl w:val="0"/>
          <w:numId w:val="12"/>
        </w:numPr>
        <w:tabs>
          <w:tab w:val="left" w:pos="270"/>
        </w:tabs>
        <w:suppressAutoHyphens/>
        <w:spacing w:after="120"/>
        <w:ind w:left="270" w:hanging="270"/>
        <w:jc w:val="both"/>
        <w:rPr>
          <w:rFonts w:asciiTheme="minorHAnsi" w:hAnsiTheme="minorHAnsi" w:cstheme="minorHAnsi"/>
          <w:sz w:val="22"/>
          <w:szCs w:val="22"/>
          <w:lang w:val="ru-RU"/>
        </w:rPr>
      </w:pPr>
      <w:r w:rsidRPr="006B48C1">
        <w:rPr>
          <w:rFonts w:asciiTheme="minorHAnsi" w:hAnsiTheme="minorHAnsi" w:cstheme="minorHAnsi"/>
          <w:sz w:val="22"/>
          <w:szCs w:val="22"/>
        </w:rPr>
        <w:t>DLRs</w:t>
      </w:r>
      <w:r w:rsidRPr="00941FA8">
        <w:rPr>
          <w:rFonts w:asciiTheme="minorHAnsi" w:hAnsiTheme="minorHAnsi" w:cstheme="minorHAnsi"/>
          <w:sz w:val="22"/>
          <w:szCs w:val="22"/>
          <w:lang w:val="ru-RU"/>
        </w:rPr>
        <w:t xml:space="preserve"> 8.3-8.7: </w:t>
      </w:r>
      <w:r w:rsidR="00DD7F6E" w:rsidRPr="00941FA8">
        <w:rPr>
          <w:rFonts w:asciiTheme="minorHAnsi" w:hAnsiTheme="minorHAnsi" w:cstheme="minorHAnsi"/>
          <w:sz w:val="22"/>
          <w:szCs w:val="22"/>
          <w:lang w:val="ru-RU"/>
        </w:rPr>
        <w:t>Наблюдательные советы и специализированные комитеты являются функциональными.</w:t>
      </w:r>
    </w:p>
    <w:p w14:paraId="0655F6BE" w14:textId="77777777" w:rsidR="00DD7F6E" w:rsidRPr="00941FA8" w:rsidRDefault="00DD7F6E" w:rsidP="00DD7F6E">
      <w:pPr>
        <w:pStyle w:val="BodyText"/>
        <w:widowControl/>
        <w:tabs>
          <w:tab w:val="left" w:pos="270"/>
        </w:tabs>
        <w:suppressAutoHyphens/>
        <w:spacing w:after="120"/>
        <w:ind w:left="270"/>
        <w:jc w:val="both"/>
        <w:rPr>
          <w:rFonts w:asciiTheme="minorHAnsi" w:hAnsiTheme="minorHAnsi" w:cstheme="minorHAnsi"/>
          <w:sz w:val="22"/>
          <w:szCs w:val="22"/>
          <w:lang w:val="ru-RU"/>
        </w:rPr>
      </w:pPr>
    </w:p>
    <w:p w14:paraId="6E58E3C4" w14:textId="77777777" w:rsidR="00F201B8" w:rsidRPr="002D4CEC" w:rsidRDefault="00F201B8" w:rsidP="00F201B8">
      <w:pPr>
        <w:pStyle w:val="ListParagraph"/>
        <w:widowControl/>
        <w:numPr>
          <w:ilvl w:val="0"/>
          <w:numId w:val="17"/>
        </w:numPr>
        <w:autoSpaceDE/>
        <w:autoSpaceDN/>
        <w:adjustRightInd/>
        <w:spacing w:after="120"/>
        <w:ind w:left="540" w:hanging="270"/>
        <w:contextualSpacing w:val="0"/>
        <w:jc w:val="both"/>
        <w:rPr>
          <w:rFonts w:asciiTheme="minorHAnsi" w:hAnsiTheme="minorHAnsi" w:cstheme="minorHAnsi"/>
          <w:b/>
          <w:bCs/>
          <w:sz w:val="22"/>
          <w:szCs w:val="22"/>
        </w:rPr>
      </w:pPr>
      <w:r w:rsidRPr="006B48C1">
        <w:rPr>
          <w:rFonts w:asciiTheme="minorHAnsi" w:hAnsiTheme="minorHAnsi" w:cstheme="minorHAnsi"/>
          <w:b/>
          <w:bCs/>
          <w:sz w:val="22"/>
          <w:szCs w:val="22"/>
        </w:rPr>
        <w:t>Proposed action.</w:t>
      </w:r>
      <w:r w:rsidRPr="006B48C1">
        <w:rPr>
          <w:rFonts w:asciiTheme="minorHAnsi" w:hAnsiTheme="minorHAnsi" w:cstheme="minorHAnsi"/>
          <w:sz w:val="22"/>
          <w:szCs w:val="22"/>
        </w:rPr>
        <w:t xml:space="preserve"> The Bank to extend the deadlines by one year for each DLR considering the delays in early years. This is necessitated by the restructuring requested for DLR 8.2.</w:t>
      </w:r>
    </w:p>
    <w:p w14:paraId="6326C71C" w14:textId="77777777" w:rsidR="00F201B8" w:rsidRPr="004C3323" w:rsidRDefault="00F201B8" w:rsidP="00F201B8">
      <w:pPr>
        <w:ind w:left="-360"/>
        <w:rPr>
          <w:rFonts w:asciiTheme="minorHAnsi" w:hAnsiTheme="minorHAnsi"/>
          <w:b/>
          <w:color w:val="auto"/>
          <w:sz w:val="22"/>
          <w:szCs w:val="22"/>
        </w:rPr>
      </w:pPr>
      <w:r w:rsidRPr="00B50B25">
        <w:rPr>
          <w:rFonts w:asciiTheme="minorHAnsi" w:hAnsiTheme="minorHAnsi"/>
          <w:b/>
          <w:color w:val="auto"/>
          <w:sz w:val="22"/>
          <w:szCs w:val="22"/>
        </w:rPr>
        <w:t>Relationship to the CPF</w:t>
      </w:r>
    </w:p>
    <w:p w14:paraId="61B163E6" w14:textId="77777777" w:rsidR="00F201B8" w:rsidRPr="006E0D62" w:rsidRDefault="00F201B8" w:rsidP="00F201B8">
      <w:pPr>
        <w:pStyle w:val="ListParagraph"/>
        <w:numPr>
          <w:ilvl w:val="0"/>
          <w:numId w:val="6"/>
        </w:numPr>
        <w:tabs>
          <w:tab w:val="left" w:pos="0"/>
        </w:tabs>
        <w:spacing w:before="120" w:after="120"/>
        <w:ind w:left="-360" w:firstLine="0"/>
        <w:contextualSpacing w:val="0"/>
        <w:jc w:val="both"/>
        <w:rPr>
          <w:rFonts w:asciiTheme="minorHAnsi" w:eastAsiaTheme="minorHAnsi" w:hAnsiTheme="minorHAnsi" w:cstheme="minorHAnsi"/>
          <w:i/>
          <w:iCs/>
          <w:color w:val="auto"/>
          <w:sz w:val="22"/>
          <w:szCs w:val="22"/>
        </w:rPr>
      </w:pPr>
      <w:r w:rsidRPr="006E0D62">
        <w:rPr>
          <w:rFonts w:asciiTheme="minorHAnsi" w:hAnsiTheme="minorHAnsi" w:cstheme="minorHAnsi"/>
          <w:b/>
          <w:bCs/>
          <w:color w:val="auto"/>
          <w:sz w:val="22"/>
          <w:szCs w:val="22"/>
          <w:lang w:val="en-GB"/>
        </w:rPr>
        <w:t xml:space="preserve">The proposed </w:t>
      </w:r>
      <w:r>
        <w:rPr>
          <w:rFonts w:asciiTheme="minorHAnsi" w:hAnsiTheme="minorHAnsi" w:cstheme="minorHAnsi"/>
          <w:b/>
          <w:color w:val="auto"/>
          <w:sz w:val="22"/>
          <w:szCs w:val="22"/>
        </w:rPr>
        <w:t>AF</w:t>
      </w:r>
      <w:r w:rsidRPr="006E0D62">
        <w:rPr>
          <w:rFonts w:asciiTheme="minorHAnsi" w:hAnsiTheme="minorHAnsi" w:cstheme="minorHAnsi"/>
          <w:b/>
          <w:bCs/>
          <w:color w:val="auto"/>
          <w:sz w:val="22"/>
          <w:szCs w:val="22"/>
          <w:lang w:val="en-GB"/>
        </w:rPr>
        <w:t xml:space="preserve"> </w:t>
      </w:r>
      <w:r>
        <w:rPr>
          <w:rFonts w:asciiTheme="minorHAnsi" w:hAnsiTheme="minorHAnsi" w:cstheme="minorHAnsi"/>
          <w:b/>
          <w:bCs/>
          <w:color w:val="auto"/>
          <w:sz w:val="22"/>
          <w:szCs w:val="22"/>
          <w:lang w:val="en-GB"/>
        </w:rPr>
        <w:t>is</w:t>
      </w:r>
      <w:r w:rsidRPr="006E0D62">
        <w:rPr>
          <w:rFonts w:asciiTheme="minorHAnsi" w:hAnsiTheme="minorHAnsi" w:cstheme="minorHAnsi"/>
          <w:b/>
          <w:bCs/>
          <w:color w:val="auto"/>
          <w:sz w:val="22"/>
          <w:szCs w:val="22"/>
          <w:lang w:val="en-GB"/>
        </w:rPr>
        <w:t xml:space="preserve"> fully aligned with Tajikistan</w:t>
      </w:r>
      <w:r>
        <w:rPr>
          <w:rFonts w:asciiTheme="minorHAnsi" w:hAnsiTheme="minorHAnsi" w:cstheme="minorHAnsi"/>
          <w:b/>
          <w:bCs/>
          <w:color w:val="auto"/>
          <w:sz w:val="22"/>
          <w:szCs w:val="22"/>
          <w:lang w:val="en-GB"/>
        </w:rPr>
        <w:t>’s</w:t>
      </w:r>
      <w:r w:rsidRPr="006E0D62">
        <w:rPr>
          <w:rFonts w:asciiTheme="minorHAnsi" w:hAnsiTheme="minorHAnsi" w:cstheme="minorHAnsi"/>
          <w:b/>
          <w:bCs/>
          <w:color w:val="auto"/>
          <w:sz w:val="22"/>
          <w:szCs w:val="22"/>
          <w:lang w:val="en-GB"/>
        </w:rPr>
        <w:t xml:space="preserve"> FY2019-23 Country Partnership Framework (CPF)</w:t>
      </w:r>
      <w:r w:rsidRPr="006E0D62">
        <w:rPr>
          <w:rFonts w:asciiTheme="minorHAnsi" w:hAnsiTheme="minorHAnsi" w:cstheme="minorHAnsi"/>
          <w:color w:val="auto"/>
          <w:sz w:val="22"/>
          <w:szCs w:val="22"/>
        </w:rPr>
        <w:t>. Specifically, the Program will contribute directly to the achievement of Objective 4</w:t>
      </w:r>
      <w:r w:rsidRPr="006E0D62">
        <w:rPr>
          <w:rFonts w:asciiTheme="minorHAnsi" w:hAnsiTheme="minorHAnsi" w:cstheme="minorHAnsi"/>
          <w:i/>
          <w:iCs/>
          <w:color w:val="auto"/>
          <w:sz w:val="22"/>
          <w:szCs w:val="22"/>
        </w:rPr>
        <w:t xml:space="preserve"> (Improved Financial Viability of Public Electricity and Water Utilities) </w:t>
      </w:r>
      <w:r w:rsidRPr="006E0D62">
        <w:rPr>
          <w:rFonts w:asciiTheme="minorHAnsi" w:hAnsiTheme="minorHAnsi" w:cstheme="minorHAnsi"/>
          <w:color w:val="auto"/>
          <w:sz w:val="22"/>
          <w:szCs w:val="22"/>
        </w:rPr>
        <w:t xml:space="preserve">under the CPF Focus Area II </w:t>
      </w:r>
      <w:r w:rsidRPr="006E0D62">
        <w:rPr>
          <w:rFonts w:asciiTheme="minorHAnsi" w:hAnsiTheme="minorHAnsi" w:cstheme="minorHAnsi"/>
          <w:i/>
          <w:iCs/>
          <w:color w:val="auto"/>
          <w:sz w:val="22"/>
          <w:szCs w:val="22"/>
        </w:rPr>
        <w:t xml:space="preserve">(Public Institutions and Sustainability). </w:t>
      </w:r>
      <w:r w:rsidRPr="006E0D62">
        <w:rPr>
          <w:rFonts w:asciiTheme="minorHAnsi" w:hAnsiTheme="minorHAnsi" w:cstheme="minorHAnsi"/>
          <w:color w:val="auto"/>
          <w:sz w:val="22"/>
          <w:szCs w:val="22"/>
        </w:rPr>
        <w:t xml:space="preserve">Indirectly, the Program will </w:t>
      </w:r>
      <w:r>
        <w:rPr>
          <w:rFonts w:asciiTheme="minorHAnsi" w:hAnsiTheme="minorHAnsi" w:cstheme="minorHAnsi"/>
          <w:color w:val="auto"/>
          <w:sz w:val="22"/>
          <w:szCs w:val="22"/>
        </w:rPr>
        <w:t xml:space="preserve">also </w:t>
      </w:r>
      <w:r w:rsidRPr="006E0D62">
        <w:rPr>
          <w:rFonts w:asciiTheme="minorHAnsi" w:hAnsiTheme="minorHAnsi" w:cstheme="minorHAnsi"/>
          <w:color w:val="auto"/>
          <w:sz w:val="22"/>
          <w:szCs w:val="22"/>
        </w:rPr>
        <w:t>contribute to the two other CPF Focus Areas:</w:t>
      </w:r>
    </w:p>
    <w:p w14:paraId="6D524984" w14:textId="77777777" w:rsidR="00F201B8" w:rsidRPr="006E0D62" w:rsidRDefault="00F201B8" w:rsidP="00F201B8">
      <w:pPr>
        <w:pStyle w:val="ListParagraph"/>
        <w:widowControl/>
        <w:numPr>
          <w:ilvl w:val="0"/>
          <w:numId w:val="28"/>
        </w:numPr>
        <w:autoSpaceDE/>
        <w:adjustRightInd/>
        <w:spacing w:before="120" w:after="120"/>
        <w:ind w:left="180"/>
        <w:contextualSpacing w:val="0"/>
        <w:jc w:val="both"/>
        <w:rPr>
          <w:rFonts w:asciiTheme="minorHAnsi" w:hAnsiTheme="minorHAnsi" w:cstheme="minorHAnsi"/>
          <w:color w:val="auto"/>
          <w:sz w:val="22"/>
          <w:szCs w:val="22"/>
        </w:rPr>
      </w:pPr>
      <w:r w:rsidRPr="006E0D62">
        <w:rPr>
          <w:rFonts w:asciiTheme="minorHAnsi" w:hAnsiTheme="minorHAnsi" w:cstheme="minorHAnsi"/>
          <w:i/>
          <w:iCs/>
          <w:color w:val="auto"/>
          <w:sz w:val="22"/>
          <w:szCs w:val="22"/>
        </w:rPr>
        <w:t>Focus Area I (Human Capital and Resilience)</w:t>
      </w:r>
      <w:r w:rsidRPr="006E0D62">
        <w:rPr>
          <w:rFonts w:asciiTheme="minorHAnsi" w:hAnsiTheme="minorHAnsi" w:cstheme="minorHAnsi"/>
          <w:color w:val="auto"/>
          <w:sz w:val="22"/>
          <w:szCs w:val="22"/>
        </w:rPr>
        <w:t>. Reliable electricity supply is an essential prerequisite for enhanced educational, social and health services.  It is not possible to ensure quality delivery of educational, social and healthcare service</w:t>
      </w:r>
      <w:r>
        <w:rPr>
          <w:rFonts w:asciiTheme="minorHAnsi" w:hAnsiTheme="minorHAnsi" w:cstheme="minorHAnsi"/>
          <w:color w:val="auto"/>
          <w:sz w:val="22"/>
          <w:szCs w:val="22"/>
        </w:rPr>
        <w:t>s</w:t>
      </w:r>
      <w:r w:rsidRPr="006E0D62">
        <w:rPr>
          <w:rFonts w:asciiTheme="minorHAnsi" w:hAnsiTheme="minorHAnsi" w:cstheme="minorHAnsi"/>
          <w:color w:val="auto"/>
          <w:sz w:val="22"/>
          <w:szCs w:val="22"/>
        </w:rPr>
        <w:t xml:space="preserve"> if there are frequent electricity outages and supply interruptions. This creates not only significant additional costs for public and social facilities, but also significantly impacts the quality of the services. </w:t>
      </w:r>
    </w:p>
    <w:p w14:paraId="08DB3A6D" w14:textId="77777777" w:rsidR="00F201B8" w:rsidRPr="006E0D62" w:rsidRDefault="00F201B8" w:rsidP="00F201B8">
      <w:pPr>
        <w:pStyle w:val="ListParagraph"/>
        <w:widowControl/>
        <w:numPr>
          <w:ilvl w:val="0"/>
          <w:numId w:val="28"/>
        </w:numPr>
        <w:autoSpaceDE/>
        <w:adjustRightInd/>
        <w:spacing w:before="120" w:after="120"/>
        <w:ind w:left="180"/>
        <w:contextualSpacing w:val="0"/>
        <w:jc w:val="both"/>
        <w:rPr>
          <w:rFonts w:asciiTheme="minorHAnsi" w:hAnsiTheme="minorHAnsi" w:cstheme="minorHAnsi"/>
          <w:color w:val="auto"/>
          <w:sz w:val="22"/>
          <w:szCs w:val="22"/>
        </w:rPr>
      </w:pPr>
      <w:r w:rsidRPr="006E0D62">
        <w:rPr>
          <w:rFonts w:asciiTheme="minorHAnsi" w:hAnsiTheme="minorHAnsi" w:cstheme="minorHAnsi"/>
          <w:i/>
          <w:iCs/>
          <w:color w:val="auto"/>
          <w:sz w:val="22"/>
          <w:szCs w:val="22"/>
        </w:rPr>
        <w:t xml:space="preserve">Focus Area III (Enabling Private-Sector Growth and Creating Markets).  </w:t>
      </w:r>
      <w:r w:rsidRPr="00F872FE">
        <w:rPr>
          <w:rFonts w:asciiTheme="minorHAnsi" w:hAnsiTheme="minorHAnsi" w:cstheme="minorHAnsi"/>
          <w:iCs/>
          <w:color w:val="auto"/>
          <w:sz w:val="22"/>
          <w:szCs w:val="22"/>
        </w:rPr>
        <w:t>Reliable</w:t>
      </w:r>
      <w:r w:rsidRPr="006E0D62">
        <w:rPr>
          <w:rFonts w:asciiTheme="minorHAnsi" w:hAnsiTheme="minorHAnsi" w:cstheme="minorHAnsi"/>
          <w:color w:val="auto"/>
          <w:sz w:val="22"/>
          <w:szCs w:val="22"/>
        </w:rPr>
        <w:t xml:space="preserve"> electricity supply is an important precondition for improved economic opportunities and, thus, private sector led economic growth. The Program would also contribute to</w:t>
      </w:r>
      <w:r>
        <w:rPr>
          <w:rFonts w:asciiTheme="minorHAnsi" w:hAnsiTheme="minorHAnsi" w:cstheme="minorHAnsi"/>
          <w:color w:val="auto"/>
          <w:sz w:val="22"/>
          <w:szCs w:val="22"/>
        </w:rPr>
        <w:t xml:space="preserve"> the</w:t>
      </w:r>
      <w:r w:rsidRPr="006E0D62">
        <w:rPr>
          <w:rFonts w:asciiTheme="minorHAnsi" w:hAnsiTheme="minorHAnsi" w:cstheme="minorHAnsi"/>
          <w:color w:val="auto"/>
          <w:sz w:val="22"/>
          <w:szCs w:val="22"/>
        </w:rPr>
        <w:t xml:space="preserve"> expansion of electricity export opportunities. If </w:t>
      </w:r>
      <w:r>
        <w:rPr>
          <w:rFonts w:asciiTheme="minorHAnsi" w:hAnsiTheme="minorHAnsi" w:cstheme="minorHAnsi"/>
          <w:color w:val="auto"/>
          <w:sz w:val="22"/>
          <w:szCs w:val="22"/>
        </w:rPr>
        <w:t>electricity sector</w:t>
      </w:r>
      <w:r w:rsidRPr="006E0D62">
        <w:rPr>
          <w:rFonts w:asciiTheme="minorHAnsi" w:hAnsiTheme="minorHAnsi" w:cstheme="minorHAnsi"/>
          <w:color w:val="auto"/>
          <w:sz w:val="22"/>
          <w:szCs w:val="22"/>
        </w:rPr>
        <w:t xml:space="preserve"> is not financially sustainable, then its ability to implement regional trade of electricity would be undermined. There will be limited appetite to deal with </w:t>
      </w:r>
      <w:r>
        <w:rPr>
          <w:rFonts w:asciiTheme="minorHAnsi" w:hAnsiTheme="minorHAnsi" w:cstheme="minorHAnsi"/>
          <w:color w:val="auto"/>
          <w:sz w:val="22"/>
          <w:szCs w:val="22"/>
        </w:rPr>
        <w:t xml:space="preserve">a </w:t>
      </w:r>
      <w:r w:rsidRPr="006E0D62">
        <w:rPr>
          <w:rFonts w:asciiTheme="minorHAnsi" w:hAnsiTheme="minorHAnsi" w:cstheme="minorHAnsi"/>
          <w:color w:val="auto"/>
          <w:sz w:val="22"/>
          <w:szCs w:val="22"/>
        </w:rPr>
        <w:t>financially distressed entity not capable of honoring its contractual obligations.</w:t>
      </w:r>
    </w:p>
    <w:p w14:paraId="5D5D299C" w14:textId="77777777" w:rsidR="00F201B8" w:rsidRPr="00753EB0" w:rsidRDefault="00F201B8" w:rsidP="00F201B8">
      <w:pPr>
        <w:pStyle w:val="ListParagraph"/>
        <w:numPr>
          <w:ilvl w:val="0"/>
          <w:numId w:val="6"/>
        </w:numPr>
        <w:tabs>
          <w:tab w:val="left" w:pos="0"/>
        </w:tabs>
        <w:autoSpaceDE/>
        <w:spacing w:before="120" w:after="120"/>
        <w:ind w:left="-360" w:firstLine="0"/>
        <w:contextualSpacing w:val="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The AF is also contributing to achievement of targets under the World Bank’s Climate Action Plan for 2021-2025. </w:t>
      </w:r>
      <w:r w:rsidRPr="00753EB0">
        <w:rPr>
          <w:rFonts w:asciiTheme="minorHAnsi" w:hAnsiTheme="minorHAnsi" w:cstheme="minorHAnsi"/>
          <w:color w:val="auto"/>
          <w:sz w:val="22"/>
          <w:szCs w:val="22"/>
        </w:rPr>
        <w:t>Specifically, the AF would improve the financial performance of</w:t>
      </w:r>
      <w:r>
        <w:rPr>
          <w:rFonts w:asciiTheme="minorHAnsi" w:hAnsiTheme="minorHAnsi" w:cstheme="minorHAnsi"/>
          <w:color w:val="auto"/>
          <w:sz w:val="22"/>
          <w:szCs w:val="22"/>
        </w:rPr>
        <w:t xml:space="preserve"> the</w:t>
      </w:r>
      <w:r w:rsidRPr="00753EB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electricity sector and </w:t>
      </w:r>
      <w:r w:rsidRPr="00753EB0">
        <w:rPr>
          <w:rFonts w:asciiTheme="minorHAnsi" w:hAnsiTheme="minorHAnsi" w:cstheme="minorHAnsi"/>
          <w:color w:val="auto"/>
          <w:sz w:val="22"/>
          <w:szCs w:val="22"/>
        </w:rPr>
        <w:t>Rogun HPP project</w:t>
      </w:r>
      <w:r>
        <w:rPr>
          <w:rFonts w:asciiTheme="minorHAnsi" w:hAnsiTheme="minorHAnsi" w:cstheme="minorHAnsi"/>
          <w:color w:val="auto"/>
          <w:sz w:val="22"/>
          <w:szCs w:val="22"/>
        </w:rPr>
        <w:t>, which is under construction,</w:t>
      </w:r>
      <w:r w:rsidRPr="00753EB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is expected to continue selling electricity to BT that would be superseded by STB, the new electricity distribution company. </w:t>
      </w:r>
      <w:r w:rsidRPr="00753EB0">
        <w:rPr>
          <w:rFonts w:asciiTheme="minorHAnsi" w:hAnsiTheme="minorHAnsi" w:cstheme="minorHAnsi"/>
          <w:color w:val="auto"/>
          <w:sz w:val="22"/>
          <w:szCs w:val="22"/>
        </w:rPr>
        <w:t xml:space="preserve">Rogun HPP is a project of regional nature that would allow to significantly expand exports of clean hydropower from Tajikistan to neighboring countries in Central Asia which have sizeable share of coal and gas in their electricity mix. If </w:t>
      </w:r>
      <w:r>
        <w:rPr>
          <w:rFonts w:asciiTheme="minorHAnsi" w:hAnsiTheme="minorHAnsi" w:cstheme="minorHAnsi"/>
          <w:color w:val="auto"/>
          <w:sz w:val="22"/>
          <w:szCs w:val="22"/>
        </w:rPr>
        <w:t>the</w:t>
      </w:r>
      <w:r w:rsidRPr="00753EB0">
        <w:rPr>
          <w:rFonts w:asciiTheme="minorHAnsi" w:hAnsiTheme="minorHAnsi" w:cstheme="minorHAnsi"/>
          <w:color w:val="auto"/>
          <w:sz w:val="22"/>
          <w:szCs w:val="22"/>
        </w:rPr>
        <w:t xml:space="preserve"> financial standing</w:t>
      </w:r>
      <w:r>
        <w:rPr>
          <w:rFonts w:asciiTheme="minorHAnsi" w:hAnsiTheme="minorHAnsi" w:cstheme="minorHAnsi"/>
          <w:color w:val="auto"/>
          <w:sz w:val="22"/>
          <w:szCs w:val="22"/>
        </w:rPr>
        <w:t xml:space="preserve"> of the electricity sector</w:t>
      </w:r>
      <w:r w:rsidRPr="00753EB0">
        <w:rPr>
          <w:rFonts w:asciiTheme="minorHAnsi" w:hAnsiTheme="minorHAnsi" w:cstheme="minorHAnsi"/>
          <w:color w:val="auto"/>
          <w:sz w:val="22"/>
          <w:szCs w:val="22"/>
        </w:rPr>
        <w:t xml:space="preserve"> does not improve</w:t>
      </w:r>
      <w:r>
        <w:rPr>
          <w:rFonts w:asciiTheme="minorHAnsi" w:hAnsiTheme="minorHAnsi" w:cstheme="minorHAnsi"/>
          <w:color w:val="auto"/>
          <w:sz w:val="22"/>
          <w:szCs w:val="22"/>
        </w:rPr>
        <w:t xml:space="preserve">, then it will impact the ability of Rogun HPP to raise the financing required for its construction and therefore decelerate transition of Central Asian countries to cleaner sources of electricity. </w:t>
      </w:r>
    </w:p>
    <w:p w14:paraId="5A12207C" w14:textId="77777777" w:rsidR="00F201B8" w:rsidRPr="00AD0824" w:rsidRDefault="00F201B8" w:rsidP="00F201B8">
      <w:pPr>
        <w:pStyle w:val="ListParagraph"/>
        <w:numPr>
          <w:ilvl w:val="0"/>
          <w:numId w:val="6"/>
        </w:numPr>
        <w:tabs>
          <w:tab w:val="left" w:pos="0"/>
        </w:tabs>
        <w:autoSpaceDE/>
        <w:spacing w:before="120" w:after="120"/>
        <w:ind w:left="-360" w:firstLine="0"/>
        <w:contextualSpacing w:val="0"/>
        <w:jc w:val="both"/>
        <w:rPr>
          <w:rFonts w:asciiTheme="minorHAnsi" w:hAnsiTheme="minorHAnsi" w:cstheme="minorHAnsi"/>
          <w:b/>
          <w:bCs/>
          <w:color w:val="auto"/>
          <w:sz w:val="22"/>
          <w:szCs w:val="22"/>
        </w:rPr>
      </w:pPr>
      <w:r w:rsidRPr="006E0D62">
        <w:rPr>
          <w:rFonts w:asciiTheme="minorHAnsi" w:hAnsiTheme="minorHAnsi" w:cstheme="minorHAnsi"/>
          <w:b/>
          <w:bCs/>
          <w:color w:val="auto"/>
          <w:sz w:val="22"/>
          <w:szCs w:val="22"/>
        </w:rPr>
        <w:t xml:space="preserve">The </w:t>
      </w:r>
      <w:r>
        <w:rPr>
          <w:rFonts w:asciiTheme="minorHAnsi" w:hAnsiTheme="minorHAnsi" w:cstheme="minorHAnsi"/>
          <w:b/>
          <w:bCs/>
          <w:color w:val="auto"/>
          <w:sz w:val="22"/>
          <w:szCs w:val="22"/>
        </w:rPr>
        <w:t>AF</w:t>
      </w:r>
      <w:r w:rsidRPr="006E0D62">
        <w:rPr>
          <w:rFonts w:asciiTheme="minorHAnsi" w:hAnsiTheme="minorHAnsi" w:cstheme="minorHAnsi"/>
          <w:b/>
          <w:bCs/>
          <w:color w:val="auto"/>
          <w:sz w:val="22"/>
          <w:szCs w:val="22"/>
        </w:rPr>
        <w:t xml:space="preserve"> is also aligned with the World Bank</w:t>
      </w:r>
      <w:r>
        <w:rPr>
          <w:rFonts w:asciiTheme="minorHAnsi" w:hAnsiTheme="minorHAnsi" w:cstheme="minorHAnsi"/>
          <w:b/>
          <w:bCs/>
          <w:color w:val="auto"/>
          <w:sz w:val="22"/>
          <w:szCs w:val="22"/>
        </w:rPr>
        <w:t xml:space="preserve"> (the Bank)</w:t>
      </w:r>
      <w:r w:rsidRPr="006E0D62">
        <w:rPr>
          <w:rFonts w:asciiTheme="minorHAnsi" w:hAnsiTheme="minorHAnsi" w:cstheme="minorHAnsi"/>
          <w:b/>
          <w:bCs/>
          <w:color w:val="auto"/>
          <w:sz w:val="22"/>
          <w:szCs w:val="22"/>
        </w:rPr>
        <w:t xml:space="preserve"> Group’s Energy Sector Directions Paper and the Sustainable Development Goal No. 7</w:t>
      </w:r>
      <w:r w:rsidRPr="006E0D62">
        <w:rPr>
          <w:rFonts w:asciiTheme="minorHAnsi" w:hAnsiTheme="minorHAnsi" w:cstheme="minorHAnsi"/>
          <w:color w:val="auto"/>
          <w:sz w:val="22"/>
          <w:szCs w:val="22"/>
        </w:rPr>
        <w:t xml:space="preserve"> - ensuring access to affordable, reliable, sustainable, and modern energy for all.</w:t>
      </w:r>
    </w:p>
    <w:tbl>
      <w:tblPr>
        <w:tblStyle w:val="TableGrid3"/>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F201B8" w14:paraId="1AA3624F" w14:textId="77777777" w:rsidTr="005C5B57">
        <w:trPr>
          <w:trHeight w:val="432"/>
        </w:trPr>
        <w:tc>
          <w:tcPr>
            <w:tcW w:w="10714" w:type="dxa"/>
            <w:shd w:val="clear" w:color="auto" w:fill="F2F7FC"/>
            <w:vAlign w:val="center"/>
          </w:tcPr>
          <w:p w14:paraId="04751496" w14:textId="77777777" w:rsidR="00F201B8" w:rsidRPr="00DD5666" w:rsidRDefault="00F201B8" w:rsidP="005C5B57">
            <w:pPr>
              <w:pStyle w:val="NoSpacing"/>
              <w:keepNext/>
              <w:numPr>
                <w:ilvl w:val="0"/>
                <w:numId w:val="1"/>
              </w:numPr>
              <w:ind w:left="346" w:hanging="346"/>
              <w:outlineLvl w:val="0"/>
              <w:rPr>
                <w:rFonts w:asciiTheme="minorHAnsi" w:hAnsiTheme="minorHAnsi"/>
                <w:b/>
                <w:sz w:val="22"/>
                <w:szCs w:val="22"/>
              </w:rPr>
            </w:pPr>
            <w:bookmarkStart w:id="6" w:name="_Toc256000001"/>
            <w:bookmarkStart w:id="7" w:name="_Toc517269157"/>
            <w:bookmarkStart w:id="8" w:name="_Toc520325352"/>
            <w:bookmarkStart w:id="9" w:name="_Toc103944430"/>
            <w:r w:rsidRPr="00B23A63">
              <w:rPr>
                <w:rFonts w:asciiTheme="minorHAnsi" w:hAnsiTheme="minorHAnsi"/>
                <w:b/>
                <w:sz w:val="22"/>
                <w:szCs w:val="22"/>
              </w:rPr>
              <w:t>INTRODUCTION</w:t>
            </w:r>
            <w:bookmarkEnd w:id="6"/>
            <w:bookmarkEnd w:id="7"/>
            <w:bookmarkEnd w:id="8"/>
            <w:bookmarkEnd w:id="9"/>
          </w:p>
        </w:tc>
      </w:tr>
    </w:tbl>
    <w:p w14:paraId="08FF43CC" w14:textId="77777777" w:rsidR="00F201B8" w:rsidRPr="009C7875" w:rsidRDefault="00F201B8" w:rsidP="00F201B8">
      <w:pPr>
        <w:pStyle w:val="ListParagraph"/>
        <w:widowControl/>
        <w:numPr>
          <w:ilvl w:val="0"/>
          <w:numId w:val="6"/>
        </w:numPr>
        <w:tabs>
          <w:tab w:val="left" w:pos="0"/>
        </w:tabs>
        <w:spacing w:before="120" w:after="120"/>
        <w:ind w:left="-360" w:firstLine="0"/>
        <w:contextualSpacing w:val="0"/>
        <w:jc w:val="both"/>
        <w:rPr>
          <w:rFonts w:ascii="Calibri" w:eastAsia="Times New Roman" w:hAnsi="Calibri" w:cs="Calibri"/>
          <w:color w:val="auto"/>
          <w:sz w:val="20"/>
          <w:szCs w:val="20"/>
        </w:rPr>
      </w:pPr>
      <w:r w:rsidRPr="009C7875">
        <w:rPr>
          <w:rFonts w:asciiTheme="minorHAnsi" w:eastAsiaTheme="minorHAnsi" w:hAnsiTheme="minorHAnsi" w:cstheme="minorHAnsi"/>
          <w:iCs/>
          <w:color w:val="auto"/>
          <w:sz w:val="22"/>
          <w:szCs w:val="22"/>
        </w:rPr>
        <w:t xml:space="preserve">This Program Paper seeks the approval of the Executive Directors to provide an additional grant in an amount of US$80 million to the Republic of Tajikistan under the Power Utility Financial Recovery PforR (P168211, Grant No. D558-TJ). </w:t>
      </w:r>
      <w:r w:rsidRPr="009C7875">
        <w:rPr>
          <w:rFonts w:asciiTheme="minorHAnsi" w:eastAsiaTheme="minorHAnsi" w:hAnsiTheme="minorHAnsi" w:cstheme="minorHAnsi"/>
          <w:color w:val="auto"/>
          <w:sz w:val="22"/>
          <w:szCs w:val="22"/>
        </w:rPr>
        <w:t>The original grant was in the amount of US$134 million. It was approved on February 25, 2020, and became effective on July 1, 2020. The original project closing date is August 30, 2026, and the disbursement rate is 46 percent.</w:t>
      </w:r>
    </w:p>
    <w:p w14:paraId="43D8AD72" w14:textId="77777777" w:rsidR="00F201B8" w:rsidRPr="009C7875" w:rsidRDefault="00F201B8" w:rsidP="00F201B8">
      <w:pPr>
        <w:pStyle w:val="ListParagraph"/>
        <w:widowControl/>
        <w:numPr>
          <w:ilvl w:val="0"/>
          <w:numId w:val="6"/>
        </w:numPr>
        <w:tabs>
          <w:tab w:val="left" w:pos="0"/>
        </w:tabs>
        <w:spacing w:before="120" w:after="120"/>
        <w:ind w:left="-360" w:firstLine="0"/>
        <w:contextualSpacing w:val="0"/>
        <w:jc w:val="both"/>
        <w:rPr>
          <w:rFonts w:ascii="Calibri" w:eastAsia="Times New Roman" w:hAnsi="Calibri" w:cs="Calibri"/>
          <w:color w:val="auto"/>
          <w:sz w:val="20"/>
          <w:szCs w:val="20"/>
        </w:rPr>
      </w:pPr>
      <w:r>
        <w:rPr>
          <w:rFonts w:asciiTheme="minorHAnsi" w:eastAsiaTheme="minorHAnsi" w:hAnsiTheme="minorHAnsi" w:cstheme="minorHAnsi"/>
          <w:color w:val="auto"/>
          <w:sz w:val="22"/>
          <w:szCs w:val="22"/>
        </w:rPr>
        <w:t>T</w:t>
      </w:r>
      <w:r w:rsidRPr="009C7875">
        <w:rPr>
          <w:rFonts w:asciiTheme="minorHAnsi" w:eastAsiaTheme="minorHAnsi" w:hAnsiTheme="minorHAnsi" w:cstheme="minorHAnsi"/>
          <w:iCs/>
          <w:color w:val="auto"/>
          <w:sz w:val="22"/>
          <w:szCs w:val="22"/>
        </w:rPr>
        <w:t xml:space="preserve">he proposed AF would help to cover the shortfall in BT financing the Program due to external shocks that have been detailed above. The proposed AF would expand the boundaries of the Program to achieve new results (with related new DLIs) related to improvement of efficiency of electricity sector expenditures as well as transparent and predictable cash flows in the sector. Those new measures are based on the updated Government program. Moreover, additional targets would be specified for some of the existing DLIs given that duration of the Program is proposed to be increased.  </w:t>
      </w:r>
    </w:p>
    <w:p w14:paraId="6A82BB10" w14:textId="77777777" w:rsidR="00F201B8" w:rsidRDefault="00F201B8" w:rsidP="00F201B8">
      <w:pPr>
        <w:pStyle w:val="ListParagraph"/>
        <w:widowControl/>
        <w:numPr>
          <w:ilvl w:val="0"/>
          <w:numId w:val="6"/>
        </w:numPr>
        <w:tabs>
          <w:tab w:val="left" w:pos="0"/>
        </w:tabs>
        <w:spacing w:after="120"/>
        <w:ind w:left="-360" w:firstLine="0"/>
        <w:contextualSpacing w:val="0"/>
        <w:jc w:val="both"/>
        <w:rPr>
          <w:rFonts w:asciiTheme="minorHAnsi" w:eastAsiaTheme="minorHAnsi" w:hAnsiTheme="minorHAnsi" w:cstheme="minorHAnsi"/>
          <w:color w:val="auto"/>
          <w:sz w:val="22"/>
          <w:szCs w:val="22"/>
        </w:rPr>
      </w:pPr>
      <w:r w:rsidRPr="00830EC6">
        <w:rPr>
          <w:rFonts w:asciiTheme="minorHAnsi" w:eastAsiaTheme="minorHAnsi" w:hAnsiTheme="minorHAnsi" w:cstheme="minorHAnsi"/>
          <w:color w:val="auto"/>
          <w:sz w:val="22"/>
          <w:szCs w:val="22"/>
        </w:rPr>
        <w:t xml:space="preserve">The PDO and some of the results indicators of the Program are modified to reflect the unbundling of electricity sector into separate and legally independent electricity generation, transmission, and distribution companies. </w:t>
      </w:r>
      <w:r>
        <w:rPr>
          <w:rFonts w:asciiTheme="minorHAnsi" w:eastAsiaTheme="minorHAnsi" w:hAnsiTheme="minorHAnsi" w:cstheme="minorHAnsi"/>
          <w:color w:val="auto"/>
          <w:sz w:val="22"/>
          <w:szCs w:val="22"/>
        </w:rPr>
        <w:t>Despite the fact that AIIB loan for rehabilitation and upgrade of transmission and distribution (T&amp;D) assets did not materialize, the original electricity supply reliability targets would be achieved because BT would self-finance those expenditures by deferring those to later years.</w:t>
      </w:r>
    </w:p>
    <w:p w14:paraId="344F4E0C" w14:textId="77777777" w:rsidR="00F201B8" w:rsidRPr="00830EC6" w:rsidRDefault="00F201B8" w:rsidP="00F201B8">
      <w:pPr>
        <w:pStyle w:val="ListParagraph"/>
        <w:widowControl/>
        <w:numPr>
          <w:ilvl w:val="0"/>
          <w:numId w:val="6"/>
        </w:numPr>
        <w:tabs>
          <w:tab w:val="left" w:pos="0"/>
        </w:tabs>
        <w:spacing w:after="120"/>
        <w:ind w:left="-360" w:firstLine="0"/>
        <w:contextualSpacing w:val="0"/>
        <w:jc w:val="both"/>
        <w:rPr>
          <w:rFonts w:asciiTheme="minorHAnsi" w:eastAsiaTheme="minorHAnsi" w:hAnsiTheme="minorHAnsi" w:cstheme="minorHAnsi"/>
          <w:color w:val="auto"/>
          <w:sz w:val="22"/>
          <w:szCs w:val="22"/>
        </w:rPr>
      </w:pPr>
      <w:r w:rsidRPr="00830EC6">
        <w:rPr>
          <w:rFonts w:asciiTheme="minorHAnsi" w:eastAsiaTheme="minorHAnsi" w:hAnsiTheme="minorHAnsi" w:cstheme="minorHAnsi"/>
          <w:color w:val="auto"/>
          <w:sz w:val="22"/>
          <w:szCs w:val="22"/>
        </w:rPr>
        <w:t>The Program expenditures increase due to increase of the Program duration, however, there is no change in the category and type of expenditures.</w:t>
      </w:r>
    </w:p>
    <w:p w14:paraId="6171F827" w14:textId="77777777" w:rsidR="00F201B8" w:rsidRPr="005955B6" w:rsidRDefault="00F201B8" w:rsidP="00F201B8">
      <w:pPr>
        <w:pStyle w:val="ListParagraph"/>
        <w:widowControl/>
        <w:numPr>
          <w:ilvl w:val="0"/>
          <w:numId w:val="6"/>
        </w:numPr>
        <w:tabs>
          <w:tab w:val="left" w:pos="0"/>
        </w:tabs>
        <w:spacing w:after="120"/>
        <w:ind w:left="-360" w:firstLine="0"/>
        <w:contextualSpacing w:val="0"/>
        <w:jc w:val="both"/>
        <w:rPr>
          <w:rFonts w:asciiTheme="minorHAnsi" w:eastAsiaTheme="minorHAnsi" w:hAnsiTheme="minorHAnsi" w:cstheme="minorHAnsi"/>
          <w:color w:val="auto"/>
          <w:sz w:val="22"/>
          <w:szCs w:val="22"/>
        </w:rPr>
      </w:pPr>
      <w:r>
        <w:rPr>
          <w:rFonts w:asciiTheme="minorHAnsi" w:eastAsiaTheme="minorHAnsi" w:hAnsiTheme="minorHAnsi" w:cstheme="minorHAnsi"/>
          <w:color w:val="auto"/>
          <w:sz w:val="22"/>
          <w:szCs w:val="22"/>
        </w:rPr>
        <w:t>The Program is also restructured following the Government request. The restructuring would be primarily limited to extending the deadline for achievement of some DLRs.</w:t>
      </w:r>
    </w:p>
    <w:tbl>
      <w:tblPr>
        <w:tblStyle w:val="TableGrid3"/>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F201B8" w14:paraId="65B7E1D2" w14:textId="77777777" w:rsidTr="005C5B57">
        <w:trPr>
          <w:trHeight w:val="432"/>
        </w:trPr>
        <w:tc>
          <w:tcPr>
            <w:tcW w:w="10714" w:type="dxa"/>
            <w:shd w:val="clear" w:color="auto" w:fill="F2F7FC"/>
            <w:vAlign w:val="center"/>
          </w:tcPr>
          <w:p w14:paraId="6C49C92E" w14:textId="77777777" w:rsidR="00F201B8" w:rsidRPr="00DD5666" w:rsidRDefault="00F201B8" w:rsidP="005C5B57">
            <w:pPr>
              <w:pStyle w:val="NoSpacing"/>
              <w:numPr>
                <w:ilvl w:val="0"/>
                <w:numId w:val="1"/>
              </w:numPr>
              <w:ind w:left="346" w:hanging="374"/>
              <w:outlineLvl w:val="0"/>
              <w:rPr>
                <w:rFonts w:asciiTheme="minorHAnsi" w:hAnsiTheme="minorHAnsi"/>
                <w:b/>
                <w:sz w:val="22"/>
                <w:szCs w:val="22"/>
              </w:rPr>
            </w:pPr>
            <w:bookmarkStart w:id="10" w:name="_Toc256000002"/>
            <w:bookmarkStart w:id="11" w:name="_Toc517269158"/>
            <w:bookmarkStart w:id="12" w:name="_Toc520325353"/>
            <w:bookmarkStart w:id="13" w:name="_Toc103944431"/>
            <w:r>
              <w:rPr>
                <w:rFonts w:asciiTheme="minorHAnsi" w:hAnsiTheme="minorHAnsi"/>
                <w:b/>
                <w:sz w:val="22"/>
                <w:szCs w:val="22"/>
              </w:rPr>
              <w:t>PROPOSED CHANGES</w:t>
            </w:r>
            <w:bookmarkEnd w:id="10"/>
            <w:bookmarkEnd w:id="11"/>
            <w:bookmarkEnd w:id="12"/>
            <w:bookmarkEnd w:id="13"/>
          </w:p>
        </w:tc>
      </w:tr>
    </w:tbl>
    <w:p w14:paraId="5A5F15B8" w14:textId="77777777" w:rsidR="00F201B8" w:rsidRPr="009638BF"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noProof/>
          <w:color w:val="000000" w:themeColor="text1"/>
          <w:sz w:val="22"/>
          <w:szCs w:val="22"/>
        </w:rPr>
      </w:pPr>
      <w:r w:rsidRPr="009638BF">
        <w:rPr>
          <w:rFonts w:asciiTheme="minorHAnsi" w:hAnsiTheme="minorHAnsi" w:cstheme="minorHAnsi"/>
          <w:b/>
          <w:bCs/>
          <w:sz w:val="22"/>
          <w:szCs w:val="22"/>
        </w:rPr>
        <w:t>Original Project Development Objective (PDO)</w:t>
      </w:r>
      <w:r w:rsidRPr="009638BF">
        <w:rPr>
          <w:rFonts w:asciiTheme="minorHAnsi" w:hAnsiTheme="minorHAnsi" w:cstheme="minorHAnsi"/>
          <w:sz w:val="22"/>
          <w:szCs w:val="22"/>
        </w:rPr>
        <w:t>. The current PDO is: “</w:t>
      </w:r>
      <w:r w:rsidRPr="009638BF">
        <w:rPr>
          <w:rFonts w:asciiTheme="minorHAnsi" w:hAnsiTheme="minorHAnsi" w:cstheme="minorHAnsi"/>
          <w:noProof/>
          <w:color w:val="000000" w:themeColor="text1"/>
          <w:sz w:val="22"/>
          <w:szCs w:val="22"/>
        </w:rPr>
        <w:t>to improve the financial viability, increase the reliability of electricity supply, and strengthen the governance of BT.” It is revised to reflect the unbundling of BT into separate and legally independent electricity generation, transmission, and distribution companies.</w:t>
      </w:r>
    </w:p>
    <w:p w14:paraId="0CD12B48" w14:textId="77777777" w:rsidR="00F201B8" w:rsidRPr="007467EC"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noProof/>
          <w:color w:val="000000" w:themeColor="text1"/>
          <w:sz w:val="22"/>
          <w:szCs w:val="22"/>
        </w:rPr>
      </w:pPr>
      <w:r w:rsidRPr="009638BF">
        <w:rPr>
          <w:rFonts w:asciiTheme="minorHAnsi" w:hAnsiTheme="minorHAnsi" w:cstheme="minorHAnsi"/>
          <w:b/>
          <w:noProof/>
          <w:sz w:val="22"/>
          <w:szCs w:val="22"/>
        </w:rPr>
        <w:t>Revised PDO</w:t>
      </w:r>
      <w:r w:rsidRPr="009638BF">
        <w:rPr>
          <w:rFonts w:asciiTheme="minorHAnsi" w:hAnsiTheme="minorHAnsi" w:cstheme="minorHAnsi"/>
          <w:bCs/>
          <w:noProof/>
          <w:sz w:val="22"/>
          <w:szCs w:val="22"/>
        </w:rPr>
        <w:t xml:space="preserve">. </w:t>
      </w:r>
      <w:r>
        <w:rPr>
          <w:rFonts w:asciiTheme="minorHAnsi" w:hAnsiTheme="minorHAnsi" w:cstheme="minorHAnsi"/>
          <w:bCs/>
          <w:noProof/>
          <w:sz w:val="22"/>
          <w:szCs w:val="22"/>
        </w:rPr>
        <w:t xml:space="preserve">The revised PDO is: </w:t>
      </w:r>
      <w:r w:rsidRPr="009638BF">
        <w:rPr>
          <w:rFonts w:asciiTheme="minorHAnsi" w:hAnsiTheme="minorHAnsi" w:cstheme="minorHAnsi"/>
          <w:bCs/>
          <w:noProof/>
          <w:sz w:val="22"/>
          <w:szCs w:val="22"/>
        </w:rPr>
        <w:t xml:space="preserve">“to improve the financial viability, increase the reliability of electricity supply, and strengthen the governance of Barqi Tojik OJSC, </w:t>
      </w:r>
      <w:r w:rsidRPr="009638BF">
        <w:rPr>
          <w:rFonts w:asciiTheme="minorHAnsi" w:eastAsia="Times New Roman" w:hAnsiTheme="minorHAnsi" w:cstheme="minorHAnsi"/>
          <w:sz w:val="22"/>
          <w:szCs w:val="22"/>
        </w:rPr>
        <w:t>Shabakahoi Intiqoli Barq OJSC, and Shabakahoi Taqsimoti Barq OJSC</w:t>
      </w:r>
      <w:r w:rsidRPr="007467EC">
        <w:rPr>
          <w:rFonts w:asciiTheme="minorHAnsi" w:hAnsiTheme="minorHAnsi" w:cstheme="minorHAnsi"/>
          <w:noProof/>
          <w:color w:val="000000" w:themeColor="text1"/>
          <w:sz w:val="22"/>
          <w:szCs w:val="22"/>
        </w:rPr>
        <w:t>.</w:t>
      </w:r>
      <w:r w:rsidRPr="007467EC">
        <w:rPr>
          <w:rFonts w:asciiTheme="minorHAnsi" w:hAnsiTheme="minorHAnsi" w:cstheme="minorHAnsi"/>
          <w:sz w:val="22"/>
          <w:szCs w:val="22"/>
        </w:rPr>
        <w:t>”</w:t>
      </w:r>
    </w:p>
    <w:p w14:paraId="4F763129" w14:textId="77777777" w:rsidR="00F201B8" w:rsidRPr="00BE5C24"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noProof/>
          <w:color w:val="000000" w:themeColor="text1"/>
          <w:sz w:val="22"/>
          <w:szCs w:val="22"/>
        </w:rPr>
      </w:pPr>
      <w:r>
        <w:rPr>
          <w:rFonts w:asciiTheme="minorHAnsi" w:hAnsiTheme="minorHAnsi" w:cstheme="minorHAnsi"/>
          <w:b/>
          <w:bCs/>
          <w:noProof/>
          <w:color w:val="000000" w:themeColor="text1"/>
          <w:sz w:val="22"/>
          <w:szCs w:val="22"/>
        </w:rPr>
        <w:t>Results Framework</w:t>
      </w:r>
      <w:r>
        <w:rPr>
          <w:rFonts w:asciiTheme="minorHAnsi" w:hAnsiTheme="minorHAnsi" w:cstheme="minorHAnsi"/>
          <w:noProof/>
          <w:color w:val="000000" w:themeColor="text1"/>
          <w:sz w:val="22"/>
          <w:szCs w:val="22"/>
        </w:rPr>
        <w:t>.</w:t>
      </w:r>
      <w:r w:rsidRPr="009638BF">
        <w:rPr>
          <w:rFonts w:asciiTheme="minorHAnsi" w:hAnsiTheme="minorHAnsi" w:cstheme="minorHAnsi"/>
          <w:noProof/>
          <w:color w:val="000000" w:themeColor="text1"/>
          <w:sz w:val="22"/>
          <w:szCs w:val="22"/>
        </w:rPr>
        <w:t xml:space="preserve"> The following </w:t>
      </w:r>
      <w:r>
        <w:rPr>
          <w:rFonts w:asciiTheme="minorHAnsi" w:hAnsiTheme="minorHAnsi" w:cstheme="minorHAnsi"/>
          <w:noProof/>
          <w:color w:val="000000" w:themeColor="text1"/>
          <w:sz w:val="22"/>
          <w:szCs w:val="22"/>
        </w:rPr>
        <w:t>changes are made to the results framework</w:t>
      </w:r>
      <w:r w:rsidRPr="009638BF">
        <w:rPr>
          <w:rFonts w:asciiTheme="minorHAnsi" w:hAnsiTheme="minorHAnsi" w:cstheme="minorHAnsi"/>
          <w:noProof/>
          <w:color w:val="000000" w:themeColor="text1"/>
          <w:sz w:val="22"/>
          <w:szCs w:val="22"/>
        </w:rPr>
        <w:t>.</w:t>
      </w:r>
    </w:p>
    <w:p w14:paraId="0448E118" w14:textId="77777777" w:rsidR="00F201B8" w:rsidRPr="00E33333" w:rsidRDefault="00F201B8" w:rsidP="00F201B8">
      <w:pPr>
        <w:pStyle w:val="Caption"/>
        <w:spacing w:after="0"/>
        <w:ind w:left="-360"/>
        <w:rPr>
          <w:rFonts w:cstheme="minorHAnsi"/>
          <w:b/>
          <w:bCs/>
          <w:i w:val="0"/>
          <w:iCs w:val="0"/>
          <w:noProof/>
          <w:color w:val="auto"/>
          <w:sz w:val="28"/>
          <w:szCs w:val="28"/>
        </w:rPr>
      </w:pPr>
      <w:r w:rsidRPr="00E33333">
        <w:rPr>
          <w:b/>
          <w:bCs/>
          <w:i w:val="0"/>
          <w:iCs w:val="0"/>
          <w:color w:val="auto"/>
          <w:sz w:val="22"/>
          <w:szCs w:val="22"/>
        </w:rPr>
        <w:t xml:space="preserve">Table </w:t>
      </w:r>
      <w:r w:rsidRPr="00E33333">
        <w:rPr>
          <w:b/>
          <w:bCs/>
          <w:i w:val="0"/>
          <w:iCs w:val="0"/>
          <w:color w:val="auto"/>
          <w:sz w:val="22"/>
          <w:szCs w:val="22"/>
        </w:rPr>
        <w:fldChar w:fldCharType="begin"/>
      </w:r>
      <w:r w:rsidRPr="00E33333">
        <w:rPr>
          <w:b/>
          <w:bCs/>
          <w:i w:val="0"/>
          <w:iCs w:val="0"/>
          <w:color w:val="auto"/>
          <w:sz w:val="22"/>
          <w:szCs w:val="22"/>
        </w:rPr>
        <w:instrText xml:space="preserve"> SEQ Table \* ARABIC </w:instrText>
      </w:r>
      <w:r w:rsidRPr="00E33333">
        <w:rPr>
          <w:b/>
          <w:bCs/>
          <w:i w:val="0"/>
          <w:iCs w:val="0"/>
          <w:color w:val="auto"/>
          <w:sz w:val="22"/>
          <w:szCs w:val="22"/>
        </w:rPr>
        <w:fldChar w:fldCharType="separate"/>
      </w:r>
      <w:r w:rsidRPr="00E33333">
        <w:rPr>
          <w:b/>
          <w:bCs/>
          <w:i w:val="0"/>
          <w:iCs w:val="0"/>
          <w:noProof/>
          <w:color w:val="auto"/>
          <w:sz w:val="22"/>
          <w:szCs w:val="22"/>
        </w:rPr>
        <w:t>1</w:t>
      </w:r>
      <w:r w:rsidRPr="00E33333">
        <w:rPr>
          <w:b/>
          <w:bCs/>
          <w:i w:val="0"/>
          <w:iCs w:val="0"/>
          <w:color w:val="auto"/>
          <w:sz w:val="22"/>
          <w:szCs w:val="22"/>
        </w:rPr>
        <w:fldChar w:fldCharType="end"/>
      </w:r>
      <w:r w:rsidRPr="00E33333">
        <w:rPr>
          <w:b/>
          <w:bCs/>
          <w:i w:val="0"/>
          <w:iCs w:val="0"/>
          <w:color w:val="auto"/>
          <w:sz w:val="22"/>
          <w:szCs w:val="22"/>
        </w:rPr>
        <w:t>: Key Changes in the Results Framework</w:t>
      </w:r>
    </w:p>
    <w:tbl>
      <w:tblPr>
        <w:tblStyle w:val="TableGrid"/>
        <w:tblW w:w="9535" w:type="dxa"/>
        <w:tblInd w:w="-360" w:type="dxa"/>
        <w:tblLook w:val="04A0" w:firstRow="1" w:lastRow="0" w:firstColumn="1" w:lastColumn="0" w:noHBand="0" w:noVBand="1"/>
      </w:tblPr>
      <w:tblGrid>
        <w:gridCol w:w="3235"/>
        <w:gridCol w:w="3150"/>
        <w:gridCol w:w="1530"/>
        <w:gridCol w:w="1620"/>
      </w:tblGrid>
      <w:tr w:rsidR="00F201B8" w:rsidRPr="009C7875" w14:paraId="768BF22A" w14:textId="77777777" w:rsidTr="005C5B57">
        <w:tc>
          <w:tcPr>
            <w:tcW w:w="3235" w:type="dxa"/>
            <w:shd w:val="clear" w:color="auto" w:fill="D9D9D9" w:themeFill="background1" w:themeFillShade="D9"/>
          </w:tcPr>
          <w:p w14:paraId="7AEFF81C"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b/>
                <w:bCs/>
                <w:noProof/>
                <w:color w:val="000000" w:themeColor="text1"/>
                <w:sz w:val="20"/>
                <w:szCs w:val="20"/>
              </w:rPr>
            </w:pPr>
            <w:r w:rsidRPr="009C7875">
              <w:rPr>
                <w:rFonts w:asciiTheme="minorHAnsi" w:hAnsiTheme="minorHAnsi" w:cstheme="minorHAnsi"/>
                <w:b/>
                <w:bCs/>
                <w:noProof/>
                <w:color w:val="000000" w:themeColor="text1"/>
                <w:sz w:val="20"/>
                <w:szCs w:val="20"/>
              </w:rPr>
              <w:t xml:space="preserve">Current </w:t>
            </w:r>
          </w:p>
        </w:tc>
        <w:tc>
          <w:tcPr>
            <w:tcW w:w="3150" w:type="dxa"/>
            <w:shd w:val="clear" w:color="auto" w:fill="D9D9D9" w:themeFill="background1" w:themeFillShade="D9"/>
          </w:tcPr>
          <w:p w14:paraId="630E3252"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b/>
                <w:bCs/>
                <w:noProof/>
                <w:color w:val="000000" w:themeColor="text1"/>
                <w:sz w:val="20"/>
                <w:szCs w:val="20"/>
              </w:rPr>
            </w:pPr>
            <w:r w:rsidRPr="009C7875">
              <w:rPr>
                <w:rFonts w:asciiTheme="minorHAnsi" w:hAnsiTheme="minorHAnsi" w:cstheme="minorHAnsi"/>
                <w:b/>
                <w:bCs/>
                <w:noProof/>
                <w:color w:val="000000" w:themeColor="text1"/>
                <w:sz w:val="20"/>
                <w:szCs w:val="20"/>
              </w:rPr>
              <w:t>Revised</w:t>
            </w:r>
          </w:p>
        </w:tc>
        <w:tc>
          <w:tcPr>
            <w:tcW w:w="1530" w:type="dxa"/>
            <w:shd w:val="clear" w:color="auto" w:fill="D9D9D9" w:themeFill="background1" w:themeFillShade="D9"/>
          </w:tcPr>
          <w:p w14:paraId="32AD6036"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b/>
                <w:bCs/>
                <w:noProof/>
                <w:color w:val="000000" w:themeColor="text1"/>
                <w:sz w:val="20"/>
                <w:szCs w:val="20"/>
              </w:rPr>
            </w:pPr>
            <w:r>
              <w:rPr>
                <w:rFonts w:asciiTheme="minorHAnsi" w:hAnsiTheme="minorHAnsi" w:cstheme="minorHAnsi"/>
                <w:b/>
                <w:bCs/>
                <w:noProof/>
                <w:color w:val="000000" w:themeColor="text1"/>
                <w:sz w:val="20"/>
                <w:szCs w:val="20"/>
              </w:rPr>
              <w:t>Current Target</w:t>
            </w:r>
          </w:p>
        </w:tc>
        <w:tc>
          <w:tcPr>
            <w:tcW w:w="1620" w:type="dxa"/>
            <w:shd w:val="clear" w:color="auto" w:fill="D9D9D9" w:themeFill="background1" w:themeFillShade="D9"/>
          </w:tcPr>
          <w:p w14:paraId="4050CB16" w14:textId="77777777" w:rsidR="00F201B8" w:rsidRDefault="00F201B8" w:rsidP="005C5B57">
            <w:pPr>
              <w:pStyle w:val="ListParagraph"/>
              <w:widowControl/>
              <w:tabs>
                <w:tab w:val="left" w:pos="0"/>
              </w:tabs>
              <w:autoSpaceDE/>
              <w:autoSpaceDN/>
              <w:adjustRightInd/>
              <w:ind w:left="0"/>
              <w:contextualSpacing w:val="0"/>
              <w:rPr>
                <w:rFonts w:asciiTheme="minorHAnsi" w:hAnsiTheme="minorHAnsi" w:cstheme="minorHAnsi"/>
                <w:b/>
                <w:bCs/>
                <w:noProof/>
                <w:color w:val="000000" w:themeColor="text1"/>
                <w:sz w:val="20"/>
                <w:szCs w:val="20"/>
              </w:rPr>
            </w:pPr>
            <w:r>
              <w:rPr>
                <w:rFonts w:asciiTheme="minorHAnsi" w:hAnsiTheme="minorHAnsi" w:cstheme="minorHAnsi"/>
                <w:b/>
                <w:bCs/>
                <w:noProof/>
                <w:color w:val="000000" w:themeColor="text1"/>
                <w:sz w:val="20"/>
                <w:szCs w:val="20"/>
              </w:rPr>
              <w:t>Revised Target</w:t>
            </w:r>
          </w:p>
        </w:tc>
      </w:tr>
      <w:tr w:rsidR="00F201B8" w:rsidRPr="009C7875" w14:paraId="427D19A6" w14:textId="77777777" w:rsidTr="005C5B57">
        <w:trPr>
          <w:trHeight w:val="278"/>
        </w:trPr>
        <w:tc>
          <w:tcPr>
            <w:tcW w:w="9535" w:type="dxa"/>
            <w:gridSpan w:val="4"/>
            <w:shd w:val="clear" w:color="auto" w:fill="D9D9D9" w:themeFill="background1" w:themeFillShade="D9"/>
          </w:tcPr>
          <w:p w14:paraId="71D63A07" w14:textId="77777777" w:rsidR="00F201B8" w:rsidRPr="00914BDE" w:rsidRDefault="00F201B8" w:rsidP="005C5B57">
            <w:pPr>
              <w:pStyle w:val="NoSpacing"/>
              <w:widowControl/>
              <w:tabs>
                <w:tab w:val="left" w:pos="360"/>
              </w:tabs>
              <w:autoSpaceDE/>
              <w:autoSpaceDN/>
              <w:adjustRightInd/>
              <w:jc w:val="both"/>
              <w:rPr>
                <w:rFonts w:asciiTheme="minorHAnsi" w:hAnsiTheme="minorHAnsi" w:cstheme="minorHAnsi"/>
                <w:sz w:val="20"/>
                <w:szCs w:val="20"/>
              </w:rPr>
            </w:pPr>
            <w:r>
              <w:rPr>
                <w:rFonts w:asciiTheme="minorHAnsi" w:hAnsiTheme="minorHAnsi" w:cstheme="minorHAnsi"/>
                <w:b/>
                <w:sz w:val="20"/>
                <w:szCs w:val="20"/>
              </w:rPr>
              <w:t>PDO Level Results Indicators</w:t>
            </w:r>
          </w:p>
        </w:tc>
      </w:tr>
      <w:tr w:rsidR="00F201B8" w:rsidRPr="009C7875" w14:paraId="7E0EC18E" w14:textId="77777777" w:rsidTr="005C5B57">
        <w:trPr>
          <w:trHeight w:val="809"/>
        </w:trPr>
        <w:tc>
          <w:tcPr>
            <w:tcW w:w="3235" w:type="dxa"/>
          </w:tcPr>
          <w:p w14:paraId="544DDFED" w14:textId="77777777" w:rsidR="00F201B8" w:rsidRPr="009C7875" w:rsidRDefault="00F201B8" w:rsidP="005C5B57">
            <w:pPr>
              <w:pStyle w:val="NoSpacing"/>
              <w:widowControl/>
              <w:tabs>
                <w:tab w:val="left" w:pos="360"/>
              </w:tabs>
              <w:autoSpaceDE/>
              <w:autoSpaceDN/>
              <w:adjustRightInd/>
              <w:rPr>
                <w:rFonts w:asciiTheme="minorHAnsi" w:hAnsiTheme="minorHAnsi" w:cstheme="minorHAnsi"/>
                <w:sz w:val="20"/>
                <w:szCs w:val="20"/>
              </w:rPr>
            </w:pPr>
            <w:r w:rsidRPr="009C7875">
              <w:rPr>
                <w:rFonts w:asciiTheme="minorHAnsi" w:hAnsiTheme="minorHAnsi" w:cstheme="minorHAnsi"/>
                <w:b/>
                <w:sz w:val="20"/>
                <w:szCs w:val="20"/>
              </w:rPr>
              <w:t>PDO Level Outcome Indicator 1 (Custom):</w:t>
            </w:r>
            <w:r w:rsidRPr="009C7875">
              <w:rPr>
                <w:rFonts w:asciiTheme="minorHAnsi" w:hAnsiTheme="minorHAnsi" w:cstheme="minorHAnsi"/>
                <w:sz w:val="20"/>
                <w:szCs w:val="20"/>
              </w:rPr>
              <w:t xml:space="preserve"> </w:t>
            </w:r>
            <w:r w:rsidRPr="009C7875">
              <w:rPr>
                <w:rFonts w:asciiTheme="minorHAnsi" w:hAnsiTheme="minorHAnsi" w:cstheme="minorHAnsi"/>
                <w:color w:val="auto"/>
                <w:sz w:val="20"/>
                <w:szCs w:val="20"/>
              </w:rPr>
              <w:t>Reduction of BT’s cash deficit (% reduction of cash deficit)</w:t>
            </w:r>
          </w:p>
        </w:tc>
        <w:tc>
          <w:tcPr>
            <w:tcW w:w="3150" w:type="dxa"/>
          </w:tcPr>
          <w:p w14:paraId="4A947325" w14:textId="77777777" w:rsidR="00F201B8" w:rsidRPr="009C7875" w:rsidRDefault="00F201B8" w:rsidP="005C5B57">
            <w:pPr>
              <w:pStyle w:val="NoSpacing"/>
              <w:widowControl/>
              <w:tabs>
                <w:tab w:val="left" w:pos="360"/>
              </w:tabs>
              <w:autoSpaceDE/>
              <w:autoSpaceDN/>
              <w:adjustRightInd/>
              <w:rPr>
                <w:rFonts w:asciiTheme="minorHAnsi" w:hAnsiTheme="minorHAnsi" w:cstheme="minorHAnsi"/>
                <w:sz w:val="20"/>
                <w:szCs w:val="20"/>
              </w:rPr>
            </w:pPr>
            <w:r w:rsidRPr="009C7875">
              <w:rPr>
                <w:rFonts w:asciiTheme="minorHAnsi" w:hAnsiTheme="minorHAnsi" w:cstheme="minorHAnsi"/>
                <w:b/>
                <w:bCs/>
                <w:sz w:val="20"/>
                <w:szCs w:val="20"/>
              </w:rPr>
              <w:t>PDO Level Outcome Indicator 1 (Custom)</w:t>
            </w:r>
            <w:r w:rsidRPr="009C7875">
              <w:rPr>
                <w:rFonts w:asciiTheme="minorHAnsi" w:hAnsiTheme="minorHAnsi" w:cstheme="minorHAnsi"/>
                <w:sz w:val="20"/>
                <w:szCs w:val="20"/>
              </w:rPr>
              <w:t>:</w:t>
            </w:r>
            <w:r>
              <w:rPr>
                <w:rFonts w:asciiTheme="minorHAnsi" w:hAnsiTheme="minorHAnsi" w:cstheme="minorHAnsi"/>
                <w:sz w:val="20"/>
                <w:szCs w:val="20"/>
              </w:rPr>
              <w:t xml:space="preserve"> C</w:t>
            </w:r>
            <w:r w:rsidRPr="009C7875">
              <w:rPr>
                <w:rFonts w:asciiTheme="minorHAnsi" w:hAnsiTheme="minorHAnsi" w:cstheme="minorHAnsi"/>
                <w:sz w:val="20"/>
                <w:szCs w:val="20"/>
              </w:rPr>
              <w:t>ash deficit</w:t>
            </w:r>
            <w:r>
              <w:rPr>
                <w:rFonts w:asciiTheme="minorHAnsi" w:hAnsiTheme="minorHAnsi" w:cstheme="minorHAnsi"/>
                <w:sz w:val="20"/>
                <w:szCs w:val="20"/>
              </w:rPr>
              <w:t xml:space="preserve"> of electricity sector</w:t>
            </w:r>
            <w:r w:rsidRPr="009C7875">
              <w:rPr>
                <w:rFonts w:asciiTheme="minorHAnsi" w:hAnsiTheme="minorHAnsi" w:cstheme="minorHAnsi"/>
                <w:sz w:val="20"/>
                <w:szCs w:val="20"/>
              </w:rPr>
              <w:t xml:space="preserve"> (not exceeding the specified value)</w:t>
            </w:r>
          </w:p>
        </w:tc>
        <w:tc>
          <w:tcPr>
            <w:tcW w:w="1530" w:type="dxa"/>
          </w:tcPr>
          <w:p w14:paraId="3C12296F" w14:textId="77777777" w:rsidR="00F201B8" w:rsidRPr="00914BDE" w:rsidRDefault="00F201B8" w:rsidP="005C5B57">
            <w:pPr>
              <w:pStyle w:val="NoSpacing"/>
              <w:widowControl/>
              <w:tabs>
                <w:tab w:val="left" w:pos="360"/>
              </w:tabs>
              <w:autoSpaceDE/>
              <w:autoSpaceDN/>
              <w:adjustRightInd/>
              <w:jc w:val="both"/>
              <w:rPr>
                <w:rFonts w:asciiTheme="minorHAnsi" w:hAnsiTheme="minorHAnsi" w:cstheme="minorHAnsi"/>
                <w:sz w:val="20"/>
                <w:szCs w:val="20"/>
              </w:rPr>
            </w:pPr>
            <w:r w:rsidRPr="00914BDE">
              <w:rPr>
                <w:rFonts w:asciiTheme="minorHAnsi" w:hAnsiTheme="minorHAnsi" w:cstheme="minorHAnsi"/>
                <w:sz w:val="20"/>
                <w:szCs w:val="20"/>
              </w:rPr>
              <w:t>0</w:t>
            </w:r>
          </w:p>
        </w:tc>
        <w:tc>
          <w:tcPr>
            <w:tcW w:w="1620" w:type="dxa"/>
          </w:tcPr>
          <w:p w14:paraId="1FCC5CBF" w14:textId="77777777" w:rsidR="00F201B8" w:rsidRPr="00914BDE" w:rsidRDefault="00F201B8" w:rsidP="005C5B57">
            <w:pPr>
              <w:pStyle w:val="NoSpacing"/>
              <w:widowControl/>
              <w:tabs>
                <w:tab w:val="left" w:pos="360"/>
              </w:tabs>
              <w:autoSpaceDE/>
              <w:autoSpaceDN/>
              <w:adjustRightInd/>
              <w:jc w:val="both"/>
              <w:rPr>
                <w:rFonts w:asciiTheme="minorHAnsi" w:hAnsiTheme="minorHAnsi" w:cstheme="minorHAnsi"/>
                <w:sz w:val="20"/>
                <w:szCs w:val="20"/>
              </w:rPr>
            </w:pPr>
            <w:r w:rsidRPr="00914BDE">
              <w:rPr>
                <w:rFonts w:asciiTheme="minorHAnsi" w:hAnsiTheme="minorHAnsi" w:cstheme="minorHAnsi"/>
                <w:sz w:val="20"/>
                <w:szCs w:val="20"/>
              </w:rPr>
              <w:t>No change</w:t>
            </w:r>
          </w:p>
        </w:tc>
      </w:tr>
      <w:tr w:rsidR="00F201B8" w:rsidRPr="009C7875" w14:paraId="7162BC74" w14:textId="77777777" w:rsidTr="005C5B57">
        <w:tc>
          <w:tcPr>
            <w:tcW w:w="3235" w:type="dxa"/>
          </w:tcPr>
          <w:p w14:paraId="1724714E" w14:textId="77777777" w:rsidR="00F201B8" w:rsidRPr="009C7875" w:rsidRDefault="00F201B8" w:rsidP="005C5B57">
            <w:pPr>
              <w:pStyle w:val="NoSpacing"/>
              <w:widowControl/>
              <w:tabs>
                <w:tab w:val="left" w:pos="360"/>
              </w:tabs>
              <w:autoSpaceDE/>
              <w:autoSpaceDN/>
              <w:adjustRightInd/>
              <w:rPr>
                <w:rFonts w:asciiTheme="minorHAnsi" w:hAnsiTheme="minorHAnsi" w:cstheme="minorHAnsi"/>
                <w:sz w:val="20"/>
                <w:szCs w:val="20"/>
              </w:rPr>
            </w:pPr>
            <w:r w:rsidRPr="009C7875">
              <w:rPr>
                <w:rFonts w:asciiTheme="minorHAnsi" w:hAnsiTheme="minorHAnsi" w:cstheme="minorHAnsi"/>
                <w:b/>
                <w:sz w:val="20"/>
                <w:szCs w:val="20"/>
              </w:rPr>
              <w:t>PDO Level Outcome Indicator 2 (Custom):</w:t>
            </w:r>
            <w:r w:rsidRPr="009C7875">
              <w:rPr>
                <w:rFonts w:asciiTheme="minorHAnsi" w:hAnsiTheme="minorHAnsi" w:cstheme="minorHAnsi"/>
                <w:sz w:val="20"/>
                <w:szCs w:val="20"/>
              </w:rPr>
              <w:t xml:space="preserve"> Adequate electricity supply received by BT from Sangtuda-1 power plant (GWh)</w:t>
            </w:r>
          </w:p>
        </w:tc>
        <w:tc>
          <w:tcPr>
            <w:tcW w:w="3150" w:type="dxa"/>
          </w:tcPr>
          <w:p w14:paraId="6C1B759B"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9C7875">
              <w:rPr>
                <w:rFonts w:asciiTheme="minorHAnsi" w:hAnsiTheme="minorHAnsi" w:cstheme="minorHAnsi"/>
                <w:noProof/>
                <w:color w:val="000000" w:themeColor="text1"/>
                <w:sz w:val="20"/>
                <w:szCs w:val="20"/>
              </w:rPr>
              <w:t>No change</w:t>
            </w:r>
          </w:p>
        </w:tc>
        <w:tc>
          <w:tcPr>
            <w:tcW w:w="1530" w:type="dxa"/>
          </w:tcPr>
          <w:p w14:paraId="747BA4F4"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color w:val="auto"/>
                <w:sz w:val="20"/>
                <w:szCs w:val="22"/>
              </w:rPr>
              <w:t>At least 1,800 GWh/year</w:t>
            </w:r>
          </w:p>
        </w:tc>
        <w:tc>
          <w:tcPr>
            <w:tcW w:w="1620" w:type="dxa"/>
          </w:tcPr>
          <w:p w14:paraId="46742957"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rPr>
              <w:t>No change</w:t>
            </w:r>
          </w:p>
        </w:tc>
      </w:tr>
      <w:tr w:rsidR="00F201B8" w:rsidRPr="009C7875" w14:paraId="457477CF" w14:textId="77777777" w:rsidTr="005C5B57">
        <w:trPr>
          <w:trHeight w:val="1061"/>
        </w:trPr>
        <w:tc>
          <w:tcPr>
            <w:tcW w:w="3235" w:type="dxa"/>
          </w:tcPr>
          <w:p w14:paraId="73E4A3C6" w14:textId="77777777" w:rsidR="00F201B8" w:rsidRPr="009C7875" w:rsidRDefault="00F201B8" w:rsidP="005C5B57">
            <w:pPr>
              <w:pStyle w:val="NoSpacing"/>
              <w:widowControl/>
              <w:tabs>
                <w:tab w:val="left" w:pos="360"/>
              </w:tabs>
              <w:autoSpaceDE/>
              <w:autoSpaceDN/>
              <w:adjustRightInd/>
              <w:rPr>
                <w:rFonts w:asciiTheme="minorHAnsi" w:hAnsiTheme="minorHAnsi" w:cstheme="minorHAnsi"/>
                <w:sz w:val="20"/>
                <w:szCs w:val="20"/>
              </w:rPr>
            </w:pPr>
            <w:r w:rsidRPr="009C7875">
              <w:rPr>
                <w:rFonts w:asciiTheme="minorHAnsi" w:hAnsiTheme="minorHAnsi" w:cstheme="minorHAnsi"/>
                <w:b/>
                <w:sz w:val="20"/>
                <w:szCs w:val="20"/>
              </w:rPr>
              <w:t>PDO Level Outcome Indicator 3 (Custom):</w:t>
            </w:r>
            <w:r w:rsidRPr="009C7875">
              <w:rPr>
                <w:rFonts w:asciiTheme="minorHAnsi" w:hAnsiTheme="minorHAnsi" w:cstheme="minorHAnsi"/>
                <w:sz w:val="20"/>
                <w:szCs w:val="20"/>
              </w:rPr>
              <w:t xml:space="preserve"> </w:t>
            </w:r>
            <w:r w:rsidRPr="009C7875">
              <w:rPr>
                <w:rFonts w:asciiTheme="minorHAnsi" w:hAnsiTheme="minorHAnsi" w:cstheme="minorHAnsi"/>
                <w:color w:val="auto"/>
                <w:sz w:val="20"/>
                <w:szCs w:val="20"/>
              </w:rPr>
              <w:t>Reduction of equipment failures in electricity transmission and distribution networks of BT (Number of equipment failures)</w:t>
            </w:r>
          </w:p>
        </w:tc>
        <w:tc>
          <w:tcPr>
            <w:tcW w:w="3150" w:type="dxa"/>
          </w:tcPr>
          <w:p w14:paraId="256BEA07"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9C7875">
              <w:rPr>
                <w:rFonts w:asciiTheme="minorHAnsi" w:hAnsiTheme="minorHAnsi" w:cstheme="minorHAnsi"/>
                <w:b/>
                <w:sz w:val="20"/>
                <w:szCs w:val="20"/>
              </w:rPr>
              <w:t xml:space="preserve">PDO Level Outcome Indicator 3 (Custom): </w:t>
            </w:r>
            <w:r w:rsidRPr="009C7875">
              <w:rPr>
                <w:rFonts w:asciiTheme="minorHAnsi" w:hAnsiTheme="minorHAnsi" w:cstheme="minorHAnsi"/>
                <w:bCs/>
                <w:sz w:val="20"/>
                <w:szCs w:val="20"/>
              </w:rPr>
              <w:t>Reduction of equipment failures in electricity transmission and distribution networks of SIB and STB (Number of equipment failures)</w:t>
            </w:r>
          </w:p>
        </w:tc>
        <w:tc>
          <w:tcPr>
            <w:tcW w:w="1530" w:type="dxa"/>
          </w:tcPr>
          <w:p w14:paraId="37FDD533" w14:textId="77777777" w:rsidR="00F201B8" w:rsidRPr="00914BDE" w:rsidRDefault="00F201B8" w:rsidP="005C5B57">
            <w:pPr>
              <w:pStyle w:val="ListParagraph"/>
              <w:widowControl/>
              <w:tabs>
                <w:tab w:val="left" w:pos="0"/>
              </w:tabs>
              <w:autoSpaceDE/>
              <w:autoSpaceDN/>
              <w:adjustRightInd/>
              <w:ind w:left="0"/>
              <w:contextualSpacing w:val="0"/>
              <w:rPr>
                <w:rFonts w:asciiTheme="minorHAnsi" w:hAnsiTheme="minorHAnsi" w:cstheme="minorHAnsi"/>
                <w:bCs/>
                <w:sz w:val="20"/>
                <w:szCs w:val="20"/>
              </w:rPr>
            </w:pPr>
            <w:r>
              <w:rPr>
                <w:rFonts w:asciiTheme="minorHAnsi" w:hAnsiTheme="minorHAnsi" w:cstheme="minorHAnsi"/>
                <w:bCs/>
                <w:sz w:val="20"/>
                <w:szCs w:val="20"/>
              </w:rPr>
              <w:t>1,400</w:t>
            </w:r>
          </w:p>
        </w:tc>
        <w:tc>
          <w:tcPr>
            <w:tcW w:w="1620" w:type="dxa"/>
          </w:tcPr>
          <w:p w14:paraId="1FE8EA62" w14:textId="77777777" w:rsidR="00F201B8" w:rsidRPr="00914BDE" w:rsidRDefault="00F201B8" w:rsidP="005C5B57">
            <w:pPr>
              <w:pStyle w:val="ListParagraph"/>
              <w:widowControl/>
              <w:tabs>
                <w:tab w:val="left" w:pos="0"/>
              </w:tabs>
              <w:autoSpaceDE/>
              <w:autoSpaceDN/>
              <w:adjustRightInd/>
              <w:ind w:left="0"/>
              <w:contextualSpacing w:val="0"/>
              <w:rPr>
                <w:rFonts w:asciiTheme="minorHAnsi" w:hAnsiTheme="minorHAnsi" w:cstheme="minorHAnsi"/>
                <w:bCs/>
                <w:sz w:val="20"/>
                <w:szCs w:val="20"/>
              </w:rPr>
            </w:pPr>
            <w:r>
              <w:rPr>
                <w:rFonts w:asciiTheme="minorHAnsi" w:hAnsiTheme="minorHAnsi" w:cstheme="minorHAnsi"/>
                <w:bCs/>
                <w:sz w:val="20"/>
                <w:szCs w:val="20"/>
              </w:rPr>
              <w:t>No change</w:t>
            </w:r>
          </w:p>
        </w:tc>
      </w:tr>
      <w:tr w:rsidR="00F201B8" w:rsidRPr="009C7875" w14:paraId="1FCD8F22" w14:textId="77777777" w:rsidTr="005C5B57">
        <w:tc>
          <w:tcPr>
            <w:tcW w:w="3235" w:type="dxa"/>
          </w:tcPr>
          <w:p w14:paraId="2025219C" w14:textId="77777777" w:rsidR="00F201B8" w:rsidRPr="009C7875" w:rsidRDefault="00F201B8" w:rsidP="005C5B57">
            <w:pPr>
              <w:pStyle w:val="NoSpacing"/>
              <w:widowControl/>
              <w:tabs>
                <w:tab w:val="left" w:pos="360"/>
              </w:tabs>
              <w:autoSpaceDE/>
              <w:autoSpaceDN/>
              <w:adjustRightInd/>
              <w:rPr>
                <w:rFonts w:asciiTheme="minorHAnsi" w:hAnsiTheme="minorHAnsi" w:cstheme="minorHAnsi"/>
                <w:sz w:val="20"/>
                <w:szCs w:val="20"/>
              </w:rPr>
            </w:pPr>
            <w:r w:rsidRPr="009C7875">
              <w:rPr>
                <w:rFonts w:asciiTheme="minorHAnsi" w:hAnsiTheme="minorHAnsi" w:cstheme="minorHAnsi"/>
                <w:b/>
                <w:sz w:val="20"/>
                <w:szCs w:val="20"/>
              </w:rPr>
              <w:t>PDO Level Outcome Indicator 4 (Custom) DLI 8:</w:t>
            </w:r>
            <w:r w:rsidRPr="009C7875">
              <w:rPr>
                <w:rFonts w:asciiTheme="minorHAnsi" w:hAnsiTheme="minorHAnsi" w:cstheme="minorHAnsi"/>
                <w:sz w:val="20"/>
                <w:szCs w:val="20"/>
              </w:rPr>
              <w:t xml:space="preserve"> Use of technically, economically, and financially sound principles for the Recipient’s investment decision-making in electricity generation, transmission, and distribution</w:t>
            </w:r>
            <w:r w:rsidRPr="009C7875">
              <w:rPr>
                <w:rFonts w:asciiTheme="minorHAnsi" w:hAnsiTheme="minorHAnsi" w:cstheme="minorHAnsi"/>
                <w:color w:val="auto"/>
                <w:sz w:val="20"/>
                <w:szCs w:val="20"/>
              </w:rPr>
              <w:t xml:space="preserve"> (Yes/No)</w:t>
            </w:r>
          </w:p>
        </w:tc>
        <w:tc>
          <w:tcPr>
            <w:tcW w:w="3150" w:type="dxa"/>
          </w:tcPr>
          <w:p w14:paraId="4B87163E"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sidRPr="009C7875">
              <w:rPr>
                <w:rFonts w:asciiTheme="minorHAnsi" w:hAnsiTheme="minorHAnsi" w:cstheme="minorHAnsi"/>
                <w:noProof/>
                <w:color w:val="000000" w:themeColor="text1"/>
                <w:sz w:val="20"/>
                <w:szCs w:val="20"/>
              </w:rPr>
              <w:t>No change</w:t>
            </w:r>
          </w:p>
        </w:tc>
        <w:tc>
          <w:tcPr>
            <w:tcW w:w="1530" w:type="dxa"/>
          </w:tcPr>
          <w:p w14:paraId="186D27AF"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color w:val="auto"/>
                <w:sz w:val="20"/>
                <w:szCs w:val="22"/>
              </w:rPr>
              <w:t>No</w:t>
            </w:r>
          </w:p>
        </w:tc>
        <w:tc>
          <w:tcPr>
            <w:tcW w:w="1620" w:type="dxa"/>
          </w:tcPr>
          <w:p w14:paraId="2E983247"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rPr>
              <w:t>No change</w:t>
            </w:r>
          </w:p>
        </w:tc>
      </w:tr>
      <w:tr w:rsidR="00F201B8" w:rsidRPr="009C7875" w14:paraId="02FC82D4" w14:textId="77777777" w:rsidTr="005C5B57">
        <w:tc>
          <w:tcPr>
            <w:tcW w:w="9535" w:type="dxa"/>
            <w:gridSpan w:val="4"/>
            <w:shd w:val="clear" w:color="auto" w:fill="D9D9D9" w:themeFill="background1" w:themeFillShade="D9"/>
          </w:tcPr>
          <w:p w14:paraId="2BF8CDD1" w14:textId="77777777" w:rsidR="00F201B8" w:rsidRDefault="00F201B8" w:rsidP="005C5B57">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b/>
                <w:sz w:val="20"/>
                <w:szCs w:val="20"/>
              </w:rPr>
              <w:t>Intermediate Results Indicators</w:t>
            </w:r>
          </w:p>
        </w:tc>
      </w:tr>
      <w:tr w:rsidR="00F201B8" w:rsidRPr="009C7875" w14:paraId="0CF5065A" w14:textId="77777777" w:rsidTr="005C5B57">
        <w:tc>
          <w:tcPr>
            <w:tcW w:w="3235" w:type="dxa"/>
          </w:tcPr>
          <w:p w14:paraId="2C339F76" w14:textId="77777777" w:rsidR="00F201B8" w:rsidRDefault="00F201B8" w:rsidP="005C5B57">
            <w:pPr>
              <w:pStyle w:val="NoSpacing"/>
              <w:widowControl/>
              <w:tabs>
                <w:tab w:val="left" w:pos="360"/>
              </w:tabs>
              <w:autoSpaceDE/>
              <w:autoSpaceDN/>
              <w:adjustRightInd/>
              <w:rPr>
                <w:rFonts w:asciiTheme="minorHAnsi" w:hAnsiTheme="minorHAnsi" w:cstheme="minorHAnsi"/>
                <w:b/>
                <w:sz w:val="20"/>
                <w:szCs w:val="20"/>
              </w:rPr>
            </w:pPr>
            <w:r w:rsidRPr="00395A47">
              <w:rPr>
                <w:rFonts w:ascii="Calibri" w:eastAsia="Times New Roman" w:hAnsi="Calibri" w:cs="Calibri"/>
                <w:color w:val="auto"/>
                <w:sz w:val="20"/>
                <w:szCs w:val="18"/>
              </w:rPr>
              <w:t>Improvement of BT’s collection rate for billed electricity in the cities of Istaravshan, Isfara, and Konibodom</w:t>
            </w:r>
          </w:p>
        </w:tc>
        <w:tc>
          <w:tcPr>
            <w:tcW w:w="3150" w:type="dxa"/>
          </w:tcPr>
          <w:p w14:paraId="53793E4C" w14:textId="77777777" w:rsidR="00F201B8" w:rsidRPr="009C7875" w:rsidRDefault="00F201B8" w:rsidP="005C5B57">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rPr>
              <w:t>Proposed for deletion given that this is no longer suppported under the Program</w:t>
            </w:r>
          </w:p>
        </w:tc>
        <w:tc>
          <w:tcPr>
            <w:tcW w:w="1530" w:type="dxa"/>
          </w:tcPr>
          <w:p w14:paraId="6D57BE93" w14:textId="77777777" w:rsidR="00F201B8" w:rsidRDefault="00F201B8" w:rsidP="005C5B57">
            <w:pPr>
              <w:pStyle w:val="ListParagraph"/>
              <w:widowControl/>
              <w:tabs>
                <w:tab w:val="left" w:pos="0"/>
              </w:tabs>
              <w:autoSpaceDE/>
              <w:autoSpaceDN/>
              <w:adjustRightInd/>
              <w:ind w:left="0"/>
              <w:contextualSpacing w:val="0"/>
              <w:rPr>
                <w:rFonts w:asciiTheme="minorHAnsi" w:hAnsiTheme="minorHAnsi" w:cstheme="minorHAnsi"/>
                <w:color w:val="auto"/>
                <w:sz w:val="20"/>
                <w:szCs w:val="22"/>
              </w:rPr>
            </w:pPr>
          </w:p>
        </w:tc>
        <w:tc>
          <w:tcPr>
            <w:tcW w:w="1620" w:type="dxa"/>
          </w:tcPr>
          <w:p w14:paraId="5A370CDB" w14:textId="77777777" w:rsidR="00F201B8" w:rsidRDefault="00F201B8" w:rsidP="005C5B57">
            <w:pPr>
              <w:pStyle w:val="ListParagraph"/>
              <w:widowControl/>
              <w:tabs>
                <w:tab w:val="left" w:pos="0"/>
              </w:tabs>
              <w:autoSpaceDE/>
              <w:autoSpaceDN/>
              <w:adjustRightInd/>
              <w:ind w:left="0"/>
              <w:contextualSpacing w:val="0"/>
              <w:rPr>
                <w:rFonts w:asciiTheme="minorHAnsi" w:hAnsiTheme="minorHAnsi" w:cstheme="minorHAnsi"/>
                <w:noProof/>
                <w:color w:val="000000" w:themeColor="text1"/>
                <w:sz w:val="20"/>
                <w:szCs w:val="20"/>
              </w:rPr>
            </w:pPr>
          </w:p>
        </w:tc>
      </w:tr>
    </w:tbl>
    <w:p w14:paraId="2F01678A" w14:textId="77777777" w:rsidR="00F201B8" w:rsidRPr="00013DF7" w:rsidRDefault="00F201B8" w:rsidP="00F201B8">
      <w:pPr>
        <w:pStyle w:val="NoSpacing"/>
        <w:widowControl/>
        <w:numPr>
          <w:ilvl w:val="0"/>
          <w:numId w:val="6"/>
        </w:numPr>
        <w:tabs>
          <w:tab w:val="left" w:pos="0"/>
        </w:tabs>
        <w:autoSpaceDE/>
        <w:autoSpaceDN/>
        <w:adjustRightInd/>
        <w:spacing w:before="120" w:after="120"/>
        <w:ind w:left="-360" w:firstLine="0"/>
        <w:jc w:val="both"/>
        <w:rPr>
          <w:rFonts w:asciiTheme="minorHAnsi" w:hAnsiTheme="minorHAnsi" w:cstheme="minorHAnsi"/>
          <w:bCs/>
          <w:sz w:val="22"/>
          <w:szCs w:val="20"/>
        </w:rPr>
      </w:pPr>
      <w:r>
        <w:rPr>
          <w:rFonts w:asciiTheme="minorHAnsi" w:hAnsiTheme="minorHAnsi" w:cstheme="minorHAnsi"/>
          <w:b/>
          <w:sz w:val="22"/>
          <w:szCs w:val="20"/>
        </w:rPr>
        <w:t xml:space="preserve">Program Boundaries. </w:t>
      </w:r>
      <w:r w:rsidRPr="00B6289A">
        <w:rPr>
          <w:rFonts w:asciiTheme="minorHAnsi" w:hAnsiTheme="minorHAnsi" w:cstheme="minorHAnsi"/>
          <w:bCs/>
          <w:sz w:val="22"/>
          <w:szCs w:val="20"/>
        </w:rPr>
        <w:t xml:space="preserve">The Program boundaries </w:t>
      </w:r>
      <w:r>
        <w:rPr>
          <w:rFonts w:asciiTheme="minorHAnsi" w:hAnsiTheme="minorHAnsi" w:cstheme="minorHAnsi"/>
          <w:bCs/>
          <w:sz w:val="22"/>
          <w:szCs w:val="20"/>
        </w:rPr>
        <w:t>are expanded to include reduction of costs of electricity sector and improvement of predictability and transparency of sector revenues</w:t>
      </w:r>
      <w:r w:rsidRPr="00B6289A">
        <w:rPr>
          <w:rFonts w:asciiTheme="minorHAnsi" w:hAnsiTheme="minorHAnsi" w:cstheme="minorHAnsi"/>
          <w:bCs/>
          <w:sz w:val="22"/>
          <w:szCs w:val="20"/>
        </w:rPr>
        <w:t>. T</w:t>
      </w:r>
      <w:r>
        <w:rPr>
          <w:rFonts w:asciiTheme="minorHAnsi" w:hAnsiTheme="minorHAnsi" w:cstheme="minorHAnsi"/>
          <w:bCs/>
          <w:sz w:val="22"/>
          <w:szCs w:val="20"/>
        </w:rPr>
        <w:t>hose additional measures were included into the updated Government program for 2019-2031.</w:t>
      </w:r>
    </w:p>
    <w:p w14:paraId="63EDDF7D" w14:textId="77777777" w:rsidR="00F201B8" w:rsidRDefault="00F201B8" w:rsidP="00F201B8">
      <w:pPr>
        <w:pStyle w:val="Caption"/>
        <w:spacing w:after="0"/>
        <w:ind w:left="-360"/>
        <w:rPr>
          <w:b/>
          <w:bCs/>
          <w:i w:val="0"/>
          <w:iCs w:val="0"/>
          <w:color w:val="auto"/>
          <w:sz w:val="22"/>
          <w:szCs w:val="22"/>
        </w:rPr>
      </w:pPr>
    </w:p>
    <w:p w14:paraId="37A3ADC1" w14:textId="77777777" w:rsidR="00F201B8" w:rsidRDefault="00F201B8" w:rsidP="00F201B8">
      <w:pPr>
        <w:pStyle w:val="Caption"/>
        <w:spacing w:after="0"/>
        <w:ind w:left="-360"/>
        <w:rPr>
          <w:b/>
          <w:bCs/>
          <w:i w:val="0"/>
          <w:iCs w:val="0"/>
          <w:color w:val="auto"/>
          <w:sz w:val="22"/>
          <w:szCs w:val="22"/>
        </w:rPr>
      </w:pPr>
    </w:p>
    <w:p w14:paraId="1D4D9BCF" w14:textId="77777777" w:rsidR="00F201B8" w:rsidRDefault="00F201B8" w:rsidP="00F201B8">
      <w:pPr>
        <w:pStyle w:val="Caption"/>
        <w:spacing w:after="0"/>
        <w:ind w:left="-360"/>
        <w:rPr>
          <w:b/>
          <w:bCs/>
          <w:i w:val="0"/>
          <w:iCs w:val="0"/>
          <w:color w:val="auto"/>
          <w:sz w:val="22"/>
          <w:szCs w:val="22"/>
        </w:rPr>
      </w:pPr>
    </w:p>
    <w:p w14:paraId="455F0DBF" w14:textId="77777777" w:rsidR="00F201B8" w:rsidRDefault="00F201B8" w:rsidP="00F201B8">
      <w:pPr>
        <w:pStyle w:val="Caption"/>
        <w:spacing w:after="0"/>
        <w:ind w:left="-360"/>
        <w:rPr>
          <w:b/>
          <w:bCs/>
          <w:i w:val="0"/>
          <w:iCs w:val="0"/>
          <w:color w:val="auto"/>
          <w:sz w:val="22"/>
          <w:szCs w:val="22"/>
        </w:rPr>
      </w:pPr>
    </w:p>
    <w:p w14:paraId="6A9F1F0B" w14:textId="77777777" w:rsidR="00F201B8" w:rsidRDefault="00F201B8" w:rsidP="00F201B8">
      <w:pPr>
        <w:pStyle w:val="Caption"/>
        <w:spacing w:after="0"/>
        <w:ind w:left="-360"/>
        <w:rPr>
          <w:b/>
          <w:bCs/>
          <w:i w:val="0"/>
          <w:iCs w:val="0"/>
          <w:color w:val="auto"/>
          <w:sz w:val="22"/>
          <w:szCs w:val="22"/>
        </w:rPr>
      </w:pPr>
    </w:p>
    <w:p w14:paraId="7576CDD9" w14:textId="77777777" w:rsidR="00F201B8" w:rsidRDefault="00F201B8" w:rsidP="00F201B8">
      <w:pPr>
        <w:pStyle w:val="Caption"/>
        <w:spacing w:after="0"/>
        <w:ind w:left="-360"/>
        <w:rPr>
          <w:b/>
          <w:bCs/>
          <w:i w:val="0"/>
          <w:iCs w:val="0"/>
          <w:color w:val="auto"/>
          <w:sz w:val="22"/>
          <w:szCs w:val="22"/>
        </w:rPr>
      </w:pPr>
    </w:p>
    <w:p w14:paraId="69C3EA67" w14:textId="77777777" w:rsidR="00F201B8" w:rsidRDefault="00F201B8" w:rsidP="00F201B8">
      <w:pPr>
        <w:pStyle w:val="Caption"/>
        <w:spacing w:after="0"/>
        <w:ind w:left="-360"/>
        <w:rPr>
          <w:b/>
          <w:bCs/>
          <w:i w:val="0"/>
          <w:iCs w:val="0"/>
          <w:color w:val="auto"/>
          <w:sz w:val="22"/>
          <w:szCs w:val="22"/>
        </w:rPr>
      </w:pPr>
    </w:p>
    <w:p w14:paraId="1C0452E7" w14:textId="77777777" w:rsidR="00F201B8" w:rsidRDefault="00F201B8" w:rsidP="00F201B8">
      <w:pPr>
        <w:pStyle w:val="Caption"/>
        <w:spacing w:after="0"/>
        <w:ind w:left="-360"/>
        <w:rPr>
          <w:b/>
          <w:bCs/>
          <w:i w:val="0"/>
          <w:iCs w:val="0"/>
          <w:color w:val="auto"/>
          <w:sz w:val="22"/>
          <w:szCs w:val="22"/>
        </w:rPr>
      </w:pPr>
    </w:p>
    <w:p w14:paraId="6CED2774" w14:textId="77777777" w:rsidR="00F201B8" w:rsidRDefault="00F201B8" w:rsidP="00F201B8">
      <w:pPr>
        <w:pStyle w:val="Caption"/>
        <w:spacing w:after="0"/>
        <w:ind w:left="-360"/>
        <w:rPr>
          <w:b/>
          <w:bCs/>
          <w:i w:val="0"/>
          <w:iCs w:val="0"/>
          <w:color w:val="auto"/>
          <w:sz w:val="22"/>
          <w:szCs w:val="22"/>
        </w:rPr>
      </w:pPr>
    </w:p>
    <w:p w14:paraId="610F8E8A" w14:textId="77777777" w:rsidR="00F201B8" w:rsidRDefault="00F201B8" w:rsidP="00F201B8">
      <w:pPr>
        <w:pStyle w:val="Caption"/>
        <w:spacing w:after="0"/>
        <w:ind w:left="-360"/>
        <w:rPr>
          <w:b/>
          <w:bCs/>
          <w:i w:val="0"/>
          <w:iCs w:val="0"/>
          <w:color w:val="auto"/>
          <w:sz w:val="22"/>
          <w:szCs w:val="22"/>
        </w:rPr>
      </w:pPr>
    </w:p>
    <w:p w14:paraId="2CDC38A6" w14:textId="77777777" w:rsidR="00F201B8" w:rsidRDefault="00F201B8" w:rsidP="00F201B8">
      <w:pPr>
        <w:pStyle w:val="Caption"/>
        <w:spacing w:after="0"/>
        <w:ind w:left="-360"/>
        <w:rPr>
          <w:b/>
          <w:bCs/>
          <w:i w:val="0"/>
          <w:iCs w:val="0"/>
          <w:color w:val="auto"/>
          <w:sz w:val="22"/>
          <w:szCs w:val="22"/>
        </w:rPr>
      </w:pPr>
    </w:p>
    <w:p w14:paraId="1775FD17" w14:textId="77777777" w:rsidR="00F201B8" w:rsidRDefault="00F201B8" w:rsidP="00F201B8">
      <w:pPr>
        <w:pStyle w:val="Caption"/>
        <w:spacing w:after="0"/>
        <w:ind w:left="-360"/>
        <w:rPr>
          <w:b/>
          <w:bCs/>
          <w:i w:val="0"/>
          <w:iCs w:val="0"/>
          <w:color w:val="auto"/>
          <w:sz w:val="22"/>
          <w:szCs w:val="22"/>
        </w:rPr>
      </w:pPr>
    </w:p>
    <w:p w14:paraId="247B2B75" w14:textId="77777777" w:rsidR="00F201B8" w:rsidRDefault="00F201B8" w:rsidP="00F201B8">
      <w:pPr>
        <w:pStyle w:val="Caption"/>
        <w:spacing w:after="0"/>
        <w:ind w:left="-360"/>
        <w:rPr>
          <w:b/>
          <w:bCs/>
          <w:i w:val="0"/>
          <w:iCs w:val="0"/>
          <w:color w:val="auto"/>
          <w:sz w:val="22"/>
          <w:szCs w:val="22"/>
        </w:rPr>
      </w:pPr>
    </w:p>
    <w:p w14:paraId="243EE1A6" w14:textId="77777777" w:rsidR="00F201B8" w:rsidRDefault="00F201B8" w:rsidP="00F201B8">
      <w:pPr>
        <w:pStyle w:val="Caption"/>
        <w:spacing w:after="0"/>
        <w:rPr>
          <w:b/>
          <w:bCs/>
          <w:i w:val="0"/>
          <w:iCs w:val="0"/>
          <w:color w:val="auto"/>
          <w:sz w:val="22"/>
          <w:szCs w:val="22"/>
        </w:rPr>
      </w:pPr>
    </w:p>
    <w:p w14:paraId="1B637559" w14:textId="77777777" w:rsidR="00F201B8" w:rsidRPr="00012711" w:rsidRDefault="00F201B8" w:rsidP="00F201B8">
      <w:pPr>
        <w:pStyle w:val="Caption"/>
        <w:spacing w:after="0"/>
        <w:ind w:left="-360"/>
        <w:rPr>
          <w:b/>
          <w:bCs/>
          <w:i w:val="0"/>
          <w:iCs w:val="0"/>
          <w:color w:val="auto"/>
          <w:sz w:val="22"/>
          <w:szCs w:val="22"/>
        </w:rPr>
      </w:pPr>
      <w:r>
        <w:rPr>
          <w:b/>
          <w:bCs/>
          <w:i w:val="0"/>
          <w:iCs w:val="0"/>
          <w:color w:val="auto"/>
          <w:sz w:val="22"/>
          <w:szCs w:val="22"/>
        </w:rPr>
        <w:t xml:space="preserve">    </w:t>
      </w:r>
      <w:r w:rsidRPr="00012711">
        <w:rPr>
          <w:b/>
          <w:bCs/>
          <w:i w:val="0"/>
          <w:iCs w:val="0"/>
          <w:color w:val="auto"/>
          <w:sz w:val="22"/>
          <w:szCs w:val="22"/>
        </w:rPr>
        <w:t xml:space="preserve">Figure </w:t>
      </w:r>
      <w:r w:rsidRPr="00012711">
        <w:rPr>
          <w:b/>
          <w:bCs/>
          <w:i w:val="0"/>
          <w:iCs w:val="0"/>
          <w:color w:val="auto"/>
          <w:sz w:val="22"/>
          <w:szCs w:val="22"/>
        </w:rPr>
        <w:fldChar w:fldCharType="begin"/>
      </w:r>
      <w:r w:rsidRPr="00012711">
        <w:rPr>
          <w:b/>
          <w:bCs/>
          <w:i w:val="0"/>
          <w:iCs w:val="0"/>
          <w:color w:val="auto"/>
          <w:sz w:val="22"/>
          <w:szCs w:val="22"/>
        </w:rPr>
        <w:instrText xml:space="preserve"> SEQ Figure \* ARABIC </w:instrText>
      </w:r>
      <w:r w:rsidRPr="00012711">
        <w:rPr>
          <w:b/>
          <w:bCs/>
          <w:i w:val="0"/>
          <w:iCs w:val="0"/>
          <w:color w:val="auto"/>
          <w:sz w:val="22"/>
          <w:szCs w:val="22"/>
        </w:rPr>
        <w:fldChar w:fldCharType="separate"/>
      </w:r>
      <w:r>
        <w:rPr>
          <w:b/>
          <w:bCs/>
          <w:i w:val="0"/>
          <w:iCs w:val="0"/>
          <w:noProof/>
          <w:color w:val="auto"/>
          <w:sz w:val="22"/>
          <w:szCs w:val="22"/>
        </w:rPr>
        <w:t>3</w:t>
      </w:r>
      <w:r w:rsidRPr="00012711">
        <w:rPr>
          <w:b/>
          <w:bCs/>
          <w:i w:val="0"/>
          <w:iCs w:val="0"/>
          <w:color w:val="auto"/>
          <w:sz w:val="22"/>
          <w:szCs w:val="22"/>
        </w:rPr>
        <w:fldChar w:fldCharType="end"/>
      </w:r>
      <w:r w:rsidRPr="00012711">
        <w:rPr>
          <w:b/>
          <w:bCs/>
          <w:i w:val="0"/>
          <w:iCs w:val="0"/>
          <w:color w:val="auto"/>
          <w:sz w:val="22"/>
          <w:szCs w:val="22"/>
        </w:rPr>
        <w:t>: PforR Program Boundaries</w:t>
      </w:r>
    </w:p>
    <w:p w14:paraId="51999B37" w14:textId="77777777" w:rsidR="00F201B8" w:rsidRDefault="00F201B8" w:rsidP="00F201B8">
      <w:pPr>
        <w:tabs>
          <w:tab w:val="left" w:pos="360"/>
        </w:tabs>
        <w:ind w:left="-360"/>
      </w:pPr>
      <w:r w:rsidRPr="0039417F">
        <w:rPr>
          <w:noProof/>
          <w:lang w:val="ru-RU" w:eastAsia="ru-RU"/>
        </w:rPr>
        <w:drawing>
          <wp:inline distT="0" distB="0" distL="0" distR="0" wp14:anchorId="67E1B0A0" wp14:editId="5841C84F">
            <wp:extent cx="5943600" cy="4224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4224020"/>
                    </a:xfrm>
                    <a:prstGeom prst="rect">
                      <a:avLst/>
                    </a:prstGeom>
                    <a:noFill/>
                    <a:ln>
                      <a:noFill/>
                    </a:ln>
                  </pic:spPr>
                </pic:pic>
              </a:graphicData>
            </a:graphic>
          </wp:inline>
        </w:drawing>
      </w:r>
    </w:p>
    <w:p w14:paraId="0CE47C8D" w14:textId="77777777" w:rsidR="00F201B8" w:rsidRPr="009638BF" w:rsidRDefault="00F201B8" w:rsidP="00F201B8">
      <w:pPr>
        <w:pBdr>
          <w:bottom w:val="single" w:sz="12" w:space="1" w:color="auto"/>
        </w:pBdr>
        <w:tabs>
          <w:tab w:val="left" w:pos="0"/>
        </w:tabs>
        <w:spacing w:after="120"/>
        <w:ind w:left="-360"/>
        <w:rPr>
          <w:rFonts w:asciiTheme="minorHAnsi" w:hAnsiTheme="minorHAnsi" w:cstheme="minorHAnsi"/>
          <w:sz w:val="18"/>
          <w:szCs w:val="18"/>
        </w:rPr>
      </w:pPr>
      <w:r w:rsidRPr="009638BF">
        <w:rPr>
          <w:rFonts w:asciiTheme="minorHAnsi" w:hAnsiTheme="minorHAnsi" w:cstheme="minorHAnsi"/>
          <w:sz w:val="18"/>
          <w:szCs w:val="18"/>
        </w:rPr>
        <w:t>Source: World Bank team.</w:t>
      </w:r>
    </w:p>
    <w:p w14:paraId="348AF275" w14:textId="77777777" w:rsidR="00F201B8"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897236">
        <w:rPr>
          <w:rFonts w:asciiTheme="minorHAnsi" w:hAnsiTheme="minorHAnsi" w:cstheme="minorHAnsi"/>
          <w:sz w:val="22"/>
          <w:szCs w:val="22"/>
        </w:rPr>
        <w:t>The updated Program includes the following.</w:t>
      </w:r>
    </w:p>
    <w:p w14:paraId="5184460C" w14:textId="77777777" w:rsidR="00F201B8" w:rsidRPr="00897236" w:rsidRDefault="00F201B8" w:rsidP="00F201B8">
      <w:pPr>
        <w:pStyle w:val="ListParagraph"/>
        <w:widowControl/>
        <w:tabs>
          <w:tab w:val="left" w:pos="0"/>
        </w:tabs>
        <w:autoSpaceDE/>
        <w:autoSpaceDN/>
        <w:adjustRightInd/>
        <w:spacing w:before="120" w:after="120"/>
        <w:ind w:left="-360"/>
        <w:contextualSpacing w:val="0"/>
        <w:jc w:val="both"/>
        <w:rPr>
          <w:rFonts w:asciiTheme="minorHAnsi" w:hAnsiTheme="minorHAnsi" w:cstheme="minorHAnsi"/>
          <w:sz w:val="22"/>
          <w:szCs w:val="22"/>
        </w:rPr>
      </w:pPr>
      <w:r w:rsidRPr="00897236">
        <w:rPr>
          <w:rFonts w:asciiTheme="minorHAnsi" w:hAnsiTheme="minorHAnsi" w:cstheme="minorHAnsi"/>
          <w:b/>
          <w:sz w:val="22"/>
          <w:szCs w:val="22"/>
        </w:rPr>
        <w:t>Results Area 1:  Achievement of Financial Viability of the Electricity Sector</w:t>
      </w:r>
    </w:p>
    <w:p w14:paraId="5A802881" w14:textId="77777777" w:rsidR="00F201B8" w:rsidRPr="00897236" w:rsidRDefault="00F201B8" w:rsidP="00F201B8">
      <w:pPr>
        <w:pStyle w:val="NormalWeb"/>
        <w:numPr>
          <w:ilvl w:val="0"/>
          <w:numId w:val="34"/>
        </w:numPr>
        <w:shd w:val="clear" w:color="auto" w:fill="FFFFFF"/>
        <w:tabs>
          <w:tab w:val="left" w:pos="360"/>
        </w:tabs>
        <w:spacing w:before="0" w:beforeAutospacing="0" w:after="120" w:afterAutospacing="0"/>
        <w:ind w:left="360" w:hanging="270"/>
        <w:jc w:val="both"/>
        <w:rPr>
          <w:rFonts w:asciiTheme="minorHAnsi" w:hAnsiTheme="minorHAnsi" w:cstheme="minorHAnsi"/>
          <w:sz w:val="22"/>
          <w:szCs w:val="22"/>
        </w:rPr>
      </w:pPr>
      <w:r w:rsidRPr="00897236">
        <w:rPr>
          <w:rFonts w:asciiTheme="minorHAnsi" w:hAnsiTheme="minorHAnsi" w:cstheme="minorHAnsi"/>
          <w:sz w:val="22"/>
          <w:szCs w:val="22"/>
        </w:rPr>
        <w:t>Achievement of cost-recovery end user tariffs.</w:t>
      </w:r>
    </w:p>
    <w:p w14:paraId="019EB728" w14:textId="77777777" w:rsidR="00F201B8" w:rsidRPr="00897236" w:rsidRDefault="00F201B8" w:rsidP="00F201B8">
      <w:pPr>
        <w:pStyle w:val="NormalWeb"/>
        <w:numPr>
          <w:ilvl w:val="0"/>
          <w:numId w:val="34"/>
        </w:numPr>
        <w:shd w:val="clear" w:color="auto" w:fill="FFFFFF"/>
        <w:tabs>
          <w:tab w:val="left" w:pos="360"/>
        </w:tabs>
        <w:spacing w:before="0" w:beforeAutospacing="0" w:after="120" w:afterAutospacing="0"/>
        <w:ind w:left="360" w:hanging="270"/>
        <w:jc w:val="both"/>
        <w:rPr>
          <w:rFonts w:asciiTheme="minorHAnsi" w:hAnsiTheme="minorHAnsi" w:cstheme="minorHAnsi"/>
          <w:sz w:val="22"/>
          <w:szCs w:val="22"/>
        </w:rPr>
      </w:pPr>
      <w:r w:rsidRPr="00897236">
        <w:rPr>
          <w:rFonts w:asciiTheme="minorHAnsi" w:hAnsiTheme="minorHAnsi" w:cstheme="minorHAnsi"/>
          <w:sz w:val="22"/>
          <w:szCs w:val="22"/>
        </w:rPr>
        <w:t>Revision of subsidiary agreements between MOF and BT.</w:t>
      </w:r>
    </w:p>
    <w:p w14:paraId="40E52849" w14:textId="77777777" w:rsidR="00F201B8" w:rsidRDefault="00F201B8" w:rsidP="00F201B8">
      <w:pPr>
        <w:pStyle w:val="NormalWeb"/>
        <w:numPr>
          <w:ilvl w:val="0"/>
          <w:numId w:val="34"/>
        </w:numPr>
        <w:shd w:val="clear" w:color="auto" w:fill="FFFFFF"/>
        <w:tabs>
          <w:tab w:val="left" w:pos="360"/>
        </w:tabs>
        <w:spacing w:before="0" w:beforeAutospacing="0" w:after="120" w:afterAutospacing="0"/>
        <w:ind w:left="360" w:hanging="270"/>
        <w:jc w:val="both"/>
        <w:rPr>
          <w:rFonts w:asciiTheme="minorHAnsi" w:hAnsiTheme="minorHAnsi" w:cstheme="minorHAnsi"/>
          <w:sz w:val="22"/>
          <w:szCs w:val="22"/>
        </w:rPr>
      </w:pPr>
      <w:r w:rsidRPr="00897236">
        <w:rPr>
          <w:rFonts w:asciiTheme="minorHAnsi" w:hAnsiTheme="minorHAnsi" w:cstheme="minorHAnsi"/>
          <w:sz w:val="22"/>
          <w:szCs w:val="22"/>
        </w:rPr>
        <w:t>Improved prioritization, predictability and transparency of cash flows in the electricity sector</w:t>
      </w:r>
      <w:r>
        <w:rPr>
          <w:rFonts w:asciiTheme="minorHAnsi" w:hAnsiTheme="minorHAnsi" w:cstheme="minorHAnsi"/>
          <w:sz w:val="22"/>
          <w:szCs w:val="22"/>
        </w:rPr>
        <w:t>.</w:t>
      </w:r>
    </w:p>
    <w:p w14:paraId="32475F8C" w14:textId="77777777" w:rsidR="00F201B8" w:rsidRPr="00897236" w:rsidRDefault="00F201B8" w:rsidP="00F201B8">
      <w:pPr>
        <w:pStyle w:val="NormalWeb"/>
        <w:shd w:val="clear" w:color="auto" w:fill="FFFFFF"/>
        <w:tabs>
          <w:tab w:val="left" w:pos="0"/>
        </w:tabs>
        <w:spacing w:before="0" w:beforeAutospacing="0" w:after="120" w:afterAutospacing="0"/>
        <w:ind w:left="-360"/>
        <w:jc w:val="both"/>
        <w:rPr>
          <w:rFonts w:asciiTheme="minorHAnsi" w:hAnsiTheme="minorHAnsi" w:cstheme="minorHAnsi"/>
          <w:sz w:val="22"/>
          <w:szCs w:val="22"/>
        </w:rPr>
      </w:pPr>
      <w:r w:rsidRPr="00897236">
        <w:rPr>
          <w:rFonts w:asciiTheme="minorHAnsi" w:hAnsiTheme="minorHAnsi" w:cstheme="minorHAnsi"/>
          <w:b/>
          <w:sz w:val="22"/>
          <w:szCs w:val="22"/>
        </w:rPr>
        <w:t>Results Area 2: Ensuring Electricity Supply Reliability</w:t>
      </w:r>
    </w:p>
    <w:p w14:paraId="772959CB" w14:textId="77777777" w:rsidR="00F201B8" w:rsidRPr="00897236" w:rsidRDefault="00F201B8" w:rsidP="00F201B8">
      <w:pPr>
        <w:pStyle w:val="NormalWeb"/>
        <w:numPr>
          <w:ilvl w:val="0"/>
          <w:numId w:val="35"/>
        </w:numPr>
        <w:shd w:val="clear" w:color="auto" w:fill="FFFFFF"/>
        <w:tabs>
          <w:tab w:val="left" w:pos="360"/>
        </w:tabs>
        <w:spacing w:before="0" w:beforeAutospacing="0" w:after="120" w:afterAutospacing="0"/>
        <w:ind w:left="360" w:hanging="270"/>
        <w:jc w:val="both"/>
        <w:rPr>
          <w:rFonts w:asciiTheme="minorHAnsi" w:hAnsiTheme="minorHAnsi" w:cstheme="minorHAnsi"/>
          <w:sz w:val="22"/>
          <w:szCs w:val="22"/>
        </w:rPr>
      </w:pPr>
      <w:r w:rsidRPr="00897236">
        <w:rPr>
          <w:rFonts w:asciiTheme="minorHAnsi" w:hAnsiTheme="minorHAnsi" w:cstheme="minorHAnsi"/>
          <w:sz w:val="22"/>
          <w:szCs w:val="22"/>
        </w:rPr>
        <w:t>Adequate electricity supply from Sangtuda-1.</w:t>
      </w:r>
    </w:p>
    <w:p w14:paraId="0866BC15" w14:textId="77777777" w:rsidR="00F201B8" w:rsidRDefault="00F201B8" w:rsidP="00F201B8">
      <w:pPr>
        <w:pStyle w:val="NormalWeb"/>
        <w:numPr>
          <w:ilvl w:val="0"/>
          <w:numId w:val="35"/>
        </w:numPr>
        <w:shd w:val="clear" w:color="auto" w:fill="FFFFFF"/>
        <w:tabs>
          <w:tab w:val="left" w:pos="360"/>
        </w:tabs>
        <w:spacing w:before="0" w:beforeAutospacing="0" w:after="120" w:afterAutospacing="0"/>
        <w:ind w:left="360" w:hanging="270"/>
        <w:jc w:val="both"/>
        <w:rPr>
          <w:rFonts w:asciiTheme="minorHAnsi" w:hAnsiTheme="minorHAnsi" w:cstheme="minorHAnsi"/>
          <w:sz w:val="22"/>
          <w:szCs w:val="22"/>
        </w:rPr>
      </w:pPr>
      <w:r w:rsidRPr="00897236">
        <w:rPr>
          <w:rFonts w:asciiTheme="minorHAnsi" w:hAnsiTheme="minorHAnsi" w:cstheme="minorHAnsi"/>
          <w:sz w:val="22"/>
          <w:szCs w:val="22"/>
        </w:rPr>
        <w:t xml:space="preserve">Timely rehabilitation and upgrade of SIB’s and STB’s electricity transmission and distribution assets.   </w:t>
      </w:r>
    </w:p>
    <w:p w14:paraId="684A2481" w14:textId="77777777" w:rsidR="00F201B8" w:rsidRPr="00897236" w:rsidRDefault="00F201B8" w:rsidP="00F201B8">
      <w:pPr>
        <w:pStyle w:val="NormalWeb"/>
        <w:numPr>
          <w:ilvl w:val="0"/>
          <w:numId w:val="35"/>
        </w:numPr>
        <w:shd w:val="clear" w:color="auto" w:fill="FFFFFF"/>
        <w:tabs>
          <w:tab w:val="left" w:pos="360"/>
        </w:tabs>
        <w:spacing w:before="0" w:beforeAutospacing="0" w:after="120" w:afterAutospacing="0"/>
        <w:ind w:left="360" w:hanging="270"/>
        <w:jc w:val="both"/>
        <w:rPr>
          <w:rFonts w:asciiTheme="minorHAnsi" w:hAnsiTheme="minorHAnsi" w:cstheme="minorHAnsi"/>
          <w:sz w:val="22"/>
          <w:szCs w:val="22"/>
        </w:rPr>
      </w:pPr>
      <w:r>
        <w:rPr>
          <w:rFonts w:asciiTheme="minorHAnsi" w:hAnsiTheme="minorHAnsi" w:cstheme="minorHAnsi"/>
          <w:sz w:val="22"/>
          <w:szCs w:val="22"/>
        </w:rPr>
        <w:t>Reduction of electricity sector costs.</w:t>
      </w:r>
    </w:p>
    <w:p w14:paraId="7F674F83" w14:textId="77777777" w:rsidR="00F201B8" w:rsidRPr="00897236" w:rsidRDefault="00F201B8" w:rsidP="00F201B8">
      <w:pPr>
        <w:pStyle w:val="NormalWeb"/>
        <w:shd w:val="clear" w:color="auto" w:fill="FFFFFF"/>
        <w:tabs>
          <w:tab w:val="left" w:pos="-180"/>
        </w:tabs>
        <w:spacing w:before="0" w:beforeAutospacing="0" w:after="120" w:afterAutospacing="0"/>
        <w:ind w:left="-360"/>
        <w:jc w:val="both"/>
        <w:rPr>
          <w:rFonts w:asciiTheme="minorHAnsi" w:eastAsia="Times New Roman" w:hAnsiTheme="minorHAnsi" w:cstheme="minorHAnsi"/>
          <w:b/>
          <w:sz w:val="22"/>
          <w:szCs w:val="22"/>
        </w:rPr>
      </w:pPr>
      <w:r w:rsidRPr="00897236">
        <w:rPr>
          <w:rFonts w:asciiTheme="minorHAnsi" w:hAnsiTheme="minorHAnsi" w:cstheme="minorHAnsi"/>
          <w:b/>
          <w:sz w:val="22"/>
          <w:szCs w:val="22"/>
        </w:rPr>
        <w:t xml:space="preserve">Result Area 3: </w:t>
      </w:r>
      <w:r w:rsidRPr="00897236">
        <w:rPr>
          <w:rFonts w:asciiTheme="minorHAnsi" w:eastAsia="Times New Roman" w:hAnsiTheme="minorHAnsi" w:cstheme="minorHAnsi"/>
          <w:b/>
          <w:sz w:val="22"/>
          <w:szCs w:val="22"/>
        </w:rPr>
        <w:t>Strengthening of BT, SIB, and STB Governance and Improvement of Transparency</w:t>
      </w:r>
    </w:p>
    <w:p w14:paraId="39624EF3" w14:textId="77777777" w:rsidR="00F201B8" w:rsidRPr="00897236" w:rsidRDefault="00F201B8" w:rsidP="00F201B8">
      <w:pPr>
        <w:pStyle w:val="NormalWeb"/>
        <w:numPr>
          <w:ilvl w:val="0"/>
          <w:numId w:val="36"/>
        </w:numPr>
        <w:shd w:val="clear" w:color="auto" w:fill="FFFFFF"/>
        <w:tabs>
          <w:tab w:val="left" w:pos="360"/>
        </w:tabs>
        <w:spacing w:before="0" w:beforeAutospacing="0" w:after="120" w:afterAutospacing="0"/>
        <w:ind w:left="360" w:hanging="270"/>
        <w:jc w:val="both"/>
        <w:rPr>
          <w:rFonts w:asciiTheme="minorHAnsi" w:hAnsiTheme="minorHAnsi" w:cstheme="minorHAnsi"/>
          <w:sz w:val="22"/>
          <w:szCs w:val="22"/>
        </w:rPr>
      </w:pPr>
      <w:bookmarkStart w:id="14" w:name="_Hlk8641958"/>
      <w:r w:rsidRPr="00897236">
        <w:rPr>
          <w:rFonts w:asciiTheme="minorHAnsi" w:hAnsiTheme="minorHAnsi" w:cstheme="minorHAnsi"/>
          <w:sz w:val="22"/>
          <w:szCs w:val="22"/>
        </w:rPr>
        <w:t>Implementation of good-practice corporate governance</w:t>
      </w:r>
      <w:bookmarkEnd w:id="14"/>
      <w:r w:rsidRPr="00897236">
        <w:rPr>
          <w:rFonts w:asciiTheme="minorHAnsi" w:hAnsiTheme="minorHAnsi" w:cstheme="minorHAnsi"/>
          <w:sz w:val="22"/>
          <w:szCs w:val="22"/>
        </w:rPr>
        <w:t xml:space="preserve"> at BT, SIB, and STB.</w:t>
      </w:r>
    </w:p>
    <w:p w14:paraId="0B7B8B95" w14:textId="77777777" w:rsidR="00F201B8" w:rsidRDefault="00F201B8" w:rsidP="00F201B8">
      <w:pPr>
        <w:pStyle w:val="NormalWeb"/>
        <w:numPr>
          <w:ilvl w:val="0"/>
          <w:numId w:val="36"/>
        </w:numPr>
        <w:shd w:val="clear" w:color="auto" w:fill="FFFFFF"/>
        <w:tabs>
          <w:tab w:val="left" w:pos="360"/>
        </w:tabs>
        <w:spacing w:before="0" w:beforeAutospacing="0" w:after="120" w:afterAutospacing="0"/>
        <w:ind w:left="360" w:hanging="270"/>
        <w:jc w:val="both"/>
        <w:rPr>
          <w:rFonts w:asciiTheme="minorHAnsi" w:hAnsiTheme="minorHAnsi" w:cstheme="minorHAnsi"/>
          <w:sz w:val="22"/>
          <w:szCs w:val="22"/>
        </w:rPr>
      </w:pPr>
      <w:r w:rsidRPr="00897236">
        <w:rPr>
          <w:rFonts w:asciiTheme="minorHAnsi" w:hAnsiTheme="minorHAnsi" w:cstheme="minorHAnsi"/>
          <w:sz w:val="22"/>
          <w:szCs w:val="22"/>
        </w:rPr>
        <w:t xml:space="preserve">Use of technically, economically, and financially sound principles for investment decision-making in generation, transmission, and distribution.  </w:t>
      </w:r>
    </w:p>
    <w:p w14:paraId="1DA69BA9" w14:textId="77777777" w:rsidR="00F201B8" w:rsidRPr="00897236" w:rsidRDefault="00F201B8" w:rsidP="00F201B8">
      <w:pPr>
        <w:pStyle w:val="NormalWeb"/>
        <w:numPr>
          <w:ilvl w:val="0"/>
          <w:numId w:val="36"/>
        </w:numPr>
        <w:shd w:val="clear" w:color="auto" w:fill="FFFFFF"/>
        <w:tabs>
          <w:tab w:val="left" w:pos="360"/>
        </w:tabs>
        <w:spacing w:before="0" w:beforeAutospacing="0" w:after="120" w:afterAutospacing="0"/>
        <w:ind w:left="360" w:hanging="270"/>
        <w:jc w:val="both"/>
        <w:rPr>
          <w:rFonts w:asciiTheme="minorHAnsi" w:hAnsiTheme="minorHAnsi" w:cstheme="minorHAnsi"/>
          <w:sz w:val="22"/>
          <w:szCs w:val="22"/>
        </w:rPr>
      </w:pPr>
      <w:r w:rsidRPr="00897236">
        <w:rPr>
          <w:rFonts w:asciiTheme="minorHAnsi" w:hAnsiTheme="minorHAnsi" w:cstheme="minorHAnsi"/>
          <w:sz w:val="22"/>
          <w:szCs w:val="22"/>
        </w:rPr>
        <w:t>Improvement of operational and financial transparency of BT, SIB, and STB</w:t>
      </w:r>
      <w:r>
        <w:rPr>
          <w:rFonts w:asciiTheme="minorHAnsi" w:hAnsiTheme="minorHAnsi" w:cstheme="minorHAnsi"/>
          <w:sz w:val="22"/>
          <w:szCs w:val="22"/>
        </w:rPr>
        <w:t>.</w:t>
      </w:r>
    </w:p>
    <w:p w14:paraId="1BAE75A4" w14:textId="77777777" w:rsidR="00F201B8" w:rsidRPr="009638BF"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cstheme="minorHAnsi"/>
        </w:rPr>
      </w:pPr>
      <w:r w:rsidRPr="009638BF">
        <w:rPr>
          <w:rFonts w:asciiTheme="minorHAnsi" w:hAnsiTheme="minorHAnsi" w:cstheme="minorHAnsi"/>
          <w:b/>
          <w:bCs/>
          <w:sz w:val="22"/>
          <w:szCs w:val="22"/>
        </w:rPr>
        <w:t>DLIs</w:t>
      </w:r>
      <w:r w:rsidRPr="009638BF">
        <w:rPr>
          <w:rFonts w:asciiTheme="minorHAnsi" w:hAnsiTheme="minorHAnsi" w:cstheme="minorHAnsi"/>
          <w:sz w:val="22"/>
          <w:szCs w:val="22"/>
        </w:rPr>
        <w:t xml:space="preserve">. </w:t>
      </w:r>
      <w:r>
        <w:rPr>
          <w:rFonts w:asciiTheme="minorHAnsi" w:hAnsiTheme="minorHAnsi" w:cstheme="minorHAnsi"/>
          <w:sz w:val="22"/>
          <w:szCs w:val="22"/>
        </w:rPr>
        <w:t>Some of the existing DLIs are modified to reflect the changes in the electricity sector due to restructuring</w:t>
      </w:r>
      <w:r w:rsidRPr="009638BF">
        <w:rPr>
          <w:rFonts w:asciiTheme="minorHAnsi" w:hAnsiTheme="minorHAnsi" w:cstheme="minorHAnsi"/>
          <w:sz w:val="22"/>
          <w:szCs w:val="22"/>
        </w:rPr>
        <w:t xml:space="preserve">. </w:t>
      </w:r>
      <w:r>
        <w:rPr>
          <w:rFonts w:asciiTheme="minorHAnsi" w:hAnsiTheme="minorHAnsi" w:cstheme="minorHAnsi"/>
          <w:sz w:val="22"/>
          <w:szCs w:val="22"/>
        </w:rPr>
        <w:t xml:space="preserve">Moreover, two new DLIs are added that are important for returning the sector to the path of the financial viability. Specifically, DLI 10 is targeting reduction of </w:t>
      </w:r>
      <w:r w:rsidRPr="0053710A">
        <w:rPr>
          <w:rFonts w:asciiTheme="minorHAnsi" w:hAnsiTheme="minorHAnsi" w:cstheme="minorHAnsi"/>
          <w:sz w:val="22"/>
          <w:szCs w:val="22"/>
        </w:rPr>
        <w:t>costs, which is important in this macroeconomically challenging context. DLI 11 would allow for introduction of contractual framework among sector companies and consistent implementation of the escrow account mechanism that would allow for transparent and predictable cash flows among sector companies.</w:t>
      </w:r>
      <w:r>
        <w:rPr>
          <w:rFonts w:asciiTheme="minorHAnsi" w:hAnsiTheme="minorHAnsi" w:cstheme="minorHAnsi"/>
          <w:sz w:val="22"/>
          <w:szCs w:val="22"/>
        </w:rPr>
        <w:t xml:space="preserve"> Without such a mechanism, the revenue allocation among companies may become arbitrary and lead to creation of risks for some or all companies thus jeopardizing complete elimination of the cash deficit in the sector.</w:t>
      </w:r>
    </w:p>
    <w:p w14:paraId="0EE3E6DA" w14:textId="77777777" w:rsidR="00F201B8" w:rsidRPr="00E33333" w:rsidRDefault="00F201B8" w:rsidP="00F201B8">
      <w:pPr>
        <w:pStyle w:val="Caption"/>
        <w:spacing w:after="0"/>
        <w:ind w:left="-360"/>
        <w:rPr>
          <w:rFonts w:cstheme="minorHAnsi"/>
          <w:b/>
          <w:bCs/>
          <w:i w:val="0"/>
          <w:iCs w:val="0"/>
          <w:color w:val="auto"/>
          <w:sz w:val="22"/>
          <w:szCs w:val="22"/>
        </w:rPr>
      </w:pPr>
      <w:r w:rsidRPr="00E33333">
        <w:rPr>
          <w:b/>
          <w:bCs/>
          <w:i w:val="0"/>
          <w:iCs w:val="0"/>
          <w:color w:val="auto"/>
          <w:sz w:val="22"/>
          <w:szCs w:val="22"/>
        </w:rPr>
        <w:t xml:space="preserve">Table </w:t>
      </w:r>
      <w:r w:rsidRPr="00E33333">
        <w:rPr>
          <w:b/>
          <w:bCs/>
          <w:i w:val="0"/>
          <w:iCs w:val="0"/>
          <w:color w:val="auto"/>
          <w:sz w:val="22"/>
          <w:szCs w:val="22"/>
        </w:rPr>
        <w:fldChar w:fldCharType="begin"/>
      </w:r>
      <w:r w:rsidRPr="00E33333">
        <w:rPr>
          <w:b/>
          <w:bCs/>
          <w:i w:val="0"/>
          <w:iCs w:val="0"/>
          <w:color w:val="auto"/>
          <w:sz w:val="22"/>
          <w:szCs w:val="22"/>
        </w:rPr>
        <w:instrText xml:space="preserve"> SEQ Table \* ARABIC </w:instrText>
      </w:r>
      <w:r w:rsidRPr="00E33333">
        <w:rPr>
          <w:b/>
          <w:bCs/>
          <w:i w:val="0"/>
          <w:iCs w:val="0"/>
          <w:color w:val="auto"/>
          <w:sz w:val="22"/>
          <w:szCs w:val="22"/>
        </w:rPr>
        <w:fldChar w:fldCharType="separate"/>
      </w:r>
      <w:r w:rsidRPr="00E33333">
        <w:rPr>
          <w:b/>
          <w:bCs/>
          <w:i w:val="0"/>
          <w:iCs w:val="0"/>
          <w:noProof/>
          <w:color w:val="auto"/>
          <w:sz w:val="22"/>
          <w:szCs w:val="22"/>
        </w:rPr>
        <w:t>2</w:t>
      </w:r>
      <w:r w:rsidRPr="00E33333">
        <w:rPr>
          <w:b/>
          <w:bCs/>
          <w:i w:val="0"/>
          <w:iCs w:val="0"/>
          <w:color w:val="auto"/>
          <w:sz w:val="22"/>
          <w:szCs w:val="22"/>
        </w:rPr>
        <w:fldChar w:fldCharType="end"/>
      </w:r>
      <w:r w:rsidRPr="00E33333">
        <w:rPr>
          <w:b/>
          <w:bCs/>
          <w:i w:val="0"/>
          <w:iCs w:val="0"/>
          <w:color w:val="auto"/>
          <w:sz w:val="22"/>
          <w:szCs w:val="22"/>
        </w:rPr>
        <w:t>: Disbursement Linked Indicators</w:t>
      </w:r>
    </w:p>
    <w:tbl>
      <w:tblPr>
        <w:tblStyle w:val="TableGrid"/>
        <w:tblW w:w="9715" w:type="dxa"/>
        <w:tblInd w:w="-365" w:type="dxa"/>
        <w:tblLook w:val="04A0" w:firstRow="1" w:lastRow="0" w:firstColumn="1" w:lastColumn="0" w:noHBand="0" w:noVBand="1"/>
      </w:tblPr>
      <w:tblGrid>
        <w:gridCol w:w="3600"/>
        <w:gridCol w:w="2880"/>
        <w:gridCol w:w="1620"/>
        <w:gridCol w:w="1615"/>
      </w:tblGrid>
      <w:tr w:rsidR="00F201B8" w:rsidRPr="000F5FE0" w14:paraId="30D7DCAA" w14:textId="77777777" w:rsidTr="005C5B57">
        <w:trPr>
          <w:tblHeader/>
        </w:trPr>
        <w:tc>
          <w:tcPr>
            <w:tcW w:w="3600" w:type="dxa"/>
            <w:shd w:val="clear" w:color="auto" w:fill="D9D9D9" w:themeFill="background1" w:themeFillShade="D9"/>
          </w:tcPr>
          <w:p w14:paraId="581BFD9B" w14:textId="77777777" w:rsidR="00F201B8" w:rsidRPr="000F5FE0" w:rsidRDefault="00F201B8" w:rsidP="005C5B57">
            <w:pPr>
              <w:pStyle w:val="ListParagraph"/>
              <w:ind w:left="0"/>
              <w:contextualSpacing w:val="0"/>
              <w:rPr>
                <w:rFonts w:asciiTheme="minorHAnsi" w:hAnsiTheme="minorHAnsi" w:cstheme="minorHAnsi"/>
                <w:b/>
                <w:sz w:val="20"/>
                <w:szCs w:val="20"/>
              </w:rPr>
            </w:pPr>
            <w:r>
              <w:rPr>
                <w:rFonts w:asciiTheme="minorHAnsi" w:hAnsiTheme="minorHAnsi" w:cstheme="minorHAnsi"/>
                <w:b/>
                <w:sz w:val="20"/>
                <w:szCs w:val="20"/>
              </w:rPr>
              <w:t>Current DLIs</w:t>
            </w:r>
          </w:p>
        </w:tc>
        <w:tc>
          <w:tcPr>
            <w:tcW w:w="2880" w:type="dxa"/>
            <w:shd w:val="clear" w:color="auto" w:fill="D9D9D9" w:themeFill="background1" w:themeFillShade="D9"/>
          </w:tcPr>
          <w:p w14:paraId="44DCF6EE" w14:textId="77777777" w:rsidR="00F201B8" w:rsidRPr="000F5FE0" w:rsidRDefault="00F201B8" w:rsidP="005C5B57">
            <w:pPr>
              <w:pStyle w:val="ListParagraph"/>
              <w:ind w:left="0"/>
              <w:contextualSpacing w:val="0"/>
              <w:rPr>
                <w:rFonts w:asciiTheme="minorHAnsi" w:hAnsiTheme="minorHAnsi" w:cstheme="minorHAnsi"/>
                <w:b/>
                <w:sz w:val="20"/>
                <w:szCs w:val="20"/>
              </w:rPr>
            </w:pPr>
            <w:r>
              <w:rPr>
                <w:rFonts w:asciiTheme="minorHAnsi" w:hAnsiTheme="minorHAnsi" w:cstheme="minorHAnsi"/>
                <w:b/>
                <w:sz w:val="20"/>
                <w:szCs w:val="20"/>
              </w:rPr>
              <w:t>Proposed Revised DLIs</w:t>
            </w:r>
          </w:p>
        </w:tc>
        <w:tc>
          <w:tcPr>
            <w:tcW w:w="1620" w:type="dxa"/>
            <w:shd w:val="clear" w:color="auto" w:fill="D9D9D9" w:themeFill="background1" w:themeFillShade="D9"/>
          </w:tcPr>
          <w:p w14:paraId="6BF9D735" w14:textId="77777777" w:rsidR="00F201B8" w:rsidRDefault="00F201B8" w:rsidP="005C5B57">
            <w:pPr>
              <w:pStyle w:val="ListParagraph"/>
              <w:ind w:left="0"/>
              <w:contextualSpacing w:val="0"/>
              <w:rPr>
                <w:rFonts w:asciiTheme="minorHAnsi" w:hAnsiTheme="minorHAnsi" w:cstheme="minorHAnsi"/>
                <w:b/>
                <w:sz w:val="20"/>
                <w:szCs w:val="20"/>
              </w:rPr>
            </w:pPr>
            <w:r>
              <w:rPr>
                <w:rFonts w:asciiTheme="minorHAnsi" w:hAnsiTheme="minorHAnsi" w:cstheme="minorHAnsi"/>
                <w:b/>
                <w:sz w:val="20"/>
                <w:szCs w:val="20"/>
              </w:rPr>
              <w:t>Current Allocation (US$)</w:t>
            </w:r>
          </w:p>
        </w:tc>
        <w:tc>
          <w:tcPr>
            <w:tcW w:w="1615" w:type="dxa"/>
            <w:shd w:val="clear" w:color="auto" w:fill="D9D9D9" w:themeFill="background1" w:themeFillShade="D9"/>
          </w:tcPr>
          <w:p w14:paraId="6AC208C8" w14:textId="77777777" w:rsidR="00F201B8" w:rsidRDefault="00F201B8" w:rsidP="005C5B57">
            <w:pPr>
              <w:pStyle w:val="ListParagraph"/>
              <w:ind w:left="0"/>
              <w:contextualSpacing w:val="0"/>
              <w:rPr>
                <w:rFonts w:asciiTheme="minorHAnsi" w:hAnsiTheme="minorHAnsi" w:cstheme="minorHAnsi"/>
                <w:b/>
                <w:sz w:val="20"/>
                <w:szCs w:val="20"/>
              </w:rPr>
            </w:pPr>
            <w:r>
              <w:rPr>
                <w:rFonts w:asciiTheme="minorHAnsi" w:hAnsiTheme="minorHAnsi" w:cstheme="minorHAnsi"/>
                <w:b/>
                <w:sz w:val="20"/>
                <w:szCs w:val="20"/>
              </w:rPr>
              <w:t>Revised Allocation (US$)</w:t>
            </w:r>
          </w:p>
        </w:tc>
      </w:tr>
      <w:tr w:rsidR="00F201B8" w:rsidRPr="000F5FE0" w14:paraId="79821960" w14:textId="77777777" w:rsidTr="005C5B57">
        <w:tc>
          <w:tcPr>
            <w:tcW w:w="3600" w:type="dxa"/>
          </w:tcPr>
          <w:p w14:paraId="643930D6" w14:textId="77777777" w:rsidR="00F201B8" w:rsidRPr="000F5FE0" w:rsidRDefault="00F201B8" w:rsidP="005C5B57">
            <w:pPr>
              <w:tabs>
                <w:tab w:val="left" w:pos="90"/>
              </w:tabs>
              <w:rPr>
                <w:rFonts w:asciiTheme="minorHAnsi" w:hAnsiTheme="minorHAnsi" w:cstheme="minorHAnsi"/>
                <w:sz w:val="20"/>
                <w:szCs w:val="20"/>
              </w:rPr>
            </w:pPr>
            <w:r w:rsidRPr="000F5FE0">
              <w:rPr>
                <w:rFonts w:asciiTheme="minorHAnsi" w:hAnsiTheme="minorHAnsi" w:cstheme="minorHAnsi"/>
                <w:sz w:val="20"/>
                <w:szCs w:val="20"/>
              </w:rPr>
              <w:t>DLI 1: Achievement of cost-recovery end-user tariffs</w:t>
            </w:r>
          </w:p>
        </w:tc>
        <w:tc>
          <w:tcPr>
            <w:tcW w:w="2880" w:type="dxa"/>
          </w:tcPr>
          <w:p w14:paraId="01135BBC" w14:textId="77777777" w:rsidR="00F201B8" w:rsidRPr="000F5FE0" w:rsidRDefault="00F201B8" w:rsidP="005C5B57">
            <w:pPr>
              <w:pStyle w:val="ListParagraph"/>
              <w:ind w:left="0"/>
              <w:contextualSpacing w:val="0"/>
              <w:rPr>
                <w:rFonts w:asciiTheme="minorHAnsi" w:hAnsiTheme="minorHAnsi" w:cstheme="minorHAnsi"/>
                <w:sz w:val="20"/>
                <w:szCs w:val="20"/>
              </w:rPr>
            </w:pPr>
            <w:r w:rsidRPr="000F5FE0">
              <w:rPr>
                <w:rFonts w:asciiTheme="minorHAnsi" w:hAnsiTheme="minorHAnsi" w:cstheme="minorHAnsi"/>
                <w:sz w:val="20"/>
                <w:szCs w:val="20"/>
              </w:rPr>
              <w:t>No change</w:t>
            </w:r>
          </w:p>
        </w:tc>
        <w:tc>
          <w:tcPr>
            <w:tcW w:w="1620" w:type="dxa"/>
          </w:tcPr>
          <w:p w14:paraId="5EB2F48A" w14:textId="77777777" w:rsidR="00F201B8" w:rsidRPr="000F5FE0"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19,000,000</w:t>
            </w:r>
          </w:p>
        </w:tc>
        <w:tc>
          <w:tcPr>
            <w:tcW w:w="1615" w:type="dxa"/>
          </w:tcPr>
          <w:p w14:paraId="125C49A6" w14:textId="77777777" w:rsidR="00F201B8" w:rsidRPr="000F5FE0"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27,000,000</w:t>
            </w:r>
          </w:p>
        </w:tc>
      </w:tr>
      <w:tr w:rsidR="00F201B8" w:rsidRPr="000F5FE0" w14:paraId="4EBA7DD1" w14:textId="77777777" w:rsidTr="005C5B57">
        <w:tc>
          <w:tcPr>
            <w:tcW w:w="3600" w:type="dxa"/>
          </w:tcPr>
          <w:p w14:paraId="0F14814C" w14:textId="77777777" w:rsidR="00F201B8" w:rsidRPr="000F5FE0" w:rsidRDefault="00F201B8" w:rsidP="005C5B57">
            <w:pPr>
              <w:pStyle w:val="BodyText"/>
              <w:ind w:left="0"/>
              <w:rPr>
                <w:rFonts w:asciiTheme="minorHAnsi" w:hAnsiTheme="minorHAnsi" w:cstheme="minorHAnsi"/>
                <w:b w:val="0"/>
                <w:bCs w:val="0"/>
                <w:sz w:val="20"/>
                <w:szCs w:val="20"/>
              </w:rPr>
            </w:pPr>
            <w:r w:rsidRPr="000F5FE0">
              <w:rPr>
                <w:rFonts w:asciiTheme="minorHAnsi" w:hAnsiTheme="minorHAnsi" w:cstheme="minorHAnsi"/>
                <w:b w:val="0"/>
                <w:bCs w:val="0"/>
                <w:sz w:val="20"/>
                <w:szCs w:val="20"/>
              </w:rPr>
              <w:t>DLI 2: Revision of Subsidiary Agreements between the MOF and BT</w:t>
            </w:r>
            <w:r w:rsidRPr="000F5FE0">
              <w:rPr>
                <w:rStyle w:val="FootnoteReference"/>
                <w:rFonts w:asciiTheme="minorHAnsi" w:hAnsiTheme="minorHAnsi" w:cstheme="minorHAnsi"/>
                <w:b w:val="0"/>
                <w:bCs w:val="0"/>
                <w:sz w:val="20"/>
                <w:szCs w:val="20"/>
              </w:rPr>
              <w:footnoteReference w:id="9"/>
            </w:r>
          </w:p>
        </w:tc>
        <w:tc>
          <w:tcPr>
            <w:tcW w:w="2880" w:type="dxa"/>
          </w:tcPr>
          <w:p w14:paraId="20B0F92F" w14:textId="77777777" w:rsidR="00F201B8" w:rsidRPr="000F5FE0" w:rsidRDefault="00F201B8" w:rsidP="005C5B57">
            <w:pPr>
              <w:pStyle w:val="ListParagraph"/>
              <w:ind w:left="0"/>
              <w:contextualSpacing w:val="0"/>
              <w:rPr>
                <w:rFonts w:asciiTheme="minorHAnsi" w:hAnsiTheme="minorHAnsi" w:cstheme="minorHAnsi"/>
                <w:sz w:val="20"/>
                <w:szCs w:val="20"/>
              </w:rPr>
            </w:pPr>
            <w:r w:rsidRPr="000F5FE0">
              <w:rPr>
                <w:rFonts w:asciiTheme="minorHAnsi" w:hAnsiTheme="minorHAnsi" w:cstheme="minorHAnsi"/>
                <w:sz w:val="20"/>
                <w:szCs w:val="20"/>
              </w:rPr>
              <w:t>No change</w:t>
            </w:r>
          </w:p>
        </w:tc>
        <w:tc>
          <w:tcPr>
            <w:tcW w:w="1620" w:type="dxa"/>
          </w:tcPr>
          <w:p w14:paraId="405438DF" w14:textId="77777777" w:rsidR="00F201B8" w:rsidRPr="000F5FE0"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33,000,000</w:t>
            </w:r>
          </w:p>
        </w:tc>
        <w:tc>
          <w:tcPr>
            <w:tcW w:w="1615" w:type="dxa"/>
          </w:tcPr>
          <w:p w14:paraId="7A1690B6" w14:textId="77777777" w:rsidR="00F201B8" w:rsidRPr="000F5FE0"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36,000,000</w:t>
            </w:r>
          </w:p>
        </w:tc>
      </w:tr>
      <w:tr w:rsidR="00F201B8" w:rsidRPr="000F5FE0" w14:paraId="2F46E3BF" w14:textId="77777777" w:rsidTr="005C5B57">
        <w:tc>
          <w:tcPr>
            <w:tcW w:w="3600" w:type="dxa"/>
          </w:tcPr>
          <w:p w14:paraId="6379A3C0" w14:textId="77777777" w:rsidR="00F201B8" w:rsidRPr="000F5FE0" w:rsidRDefault="00F201B8" w:rsidP="005C5B57">
            <w:pPr>
              <w:pStyle w:val="BodyText"/>
              <w:ind w:left="0"/>
              <w:rPr>
                <w:rFonts w:asciiTheme="minorHAnsi" w:hAnsiTheme="minorHAnsi" w:cstheme="minorHAnsi"/>
                <w:b w:val="0"/>
                <w:bCs w:val="0"/>
                <w:sz w:val="20"/>
                <w:szCs w:val="20"/>
              </w:rPr>
            </w:pPr>
            <w:r w:rsidRPr="000F5FE0">
              <w:rPr>
                <w:rFonts w:asciiTheme="minorHAnsi" w:hAnsiTheme="minorHAnsi" w:cstheme="minorHAnsi"/>
                <w:b w:val="0"/>
                <w:bCs w:val="0"/>
                <w:sz w:val="20"/>
                <w:szCs w:val="20"/>
              </w:rPr>
              <w:t>DLI 3: Reduction of BT’s cash deficit</w:t>
            </w:r>
          </w:p>
          <w:p w14:paraId="4C8BDB02" w14:textId="77777777" w:rsidR="00F201B8" w:rsidRPr="000F5FE0" w:rsidRDefault="00F201B8" w:rsidP="005C5B57">
            <w:pPr>
              <w:tabs>
                <w:tab w:val="left" w:pos="-180"/>
                <w:tab w:val="left" w:pos="90"/>
              </w:tabs>
              <w:rPr>
                <w:rFonts w:asciiTheme="minorHAnsi" w:hAnsiTheme="minorHAnsi" w:cstheme="minorHAnsi"/>
                <w:sz w:val="20"/>
                <w:szCs w:val="20"/>
              </w:rPr>
            </w:pPr>
          </w:p>
        </w:tc>
        <w:tc>
          <w:tcPr>
            <w:tcW w:w="2880" w:type="dxa"/>
          </w:tcPr>
          <w:p w14:paraId="2C5DC8E6" w14:textId="77777777" w:rsidR="00F201B8" w:rsidRPr="000F5FE0"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 xml:space="preserve">DLI 3: </w:t>
            </w:r>
            <w:r w:rsidRPr="000F5FE0">
              <w:rPr>
                <w:rFonts w:asciiTheme="minorHAnsi" w:hAnsiTheme="minorHAnsi" w:cstheme="minorHAnsi"/>
                <w:sz w:val="20"/>
                <w:szCs w:val="20"/>
              </w:rPr>
              <w:t xml:space="preserve">Reduction </w:t>
            </w:r>
            <w:r>
              <w:rPr>
                <w:rFonts w:asciiTheme="minorHAnsi" w:hAnsiTheme="minorHAnsi" w:cstheme="minorHAnsi"/>
                <w:sz w:val="20"/>
                <w:szCs w:val="20"/>
              </w:rPr>
              <w:t>of electricity sector cash deficit</w:t>
            </w:r>
          </w:p>
        </w:tc>
        <w:tc>
          <w:tcPr>
            <w:tcW w:w="1620" w:type="dxa"/>
          </w:tcPr>
          <w:p w14:paraId="24F0EBFC" w14:textId="77777777" w:rsidR="00F201B8"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28,000,000</w:t>
            </w:r>
          </w:p>
        </w:tc>
        <w:tc>
          <w:tcPr>
            <w:tcW w:w="1615" w:type="dxa"/>
          </w:tcPr>
          <w:p w14:paraId="4999E083" w14:textId="77777777" w:rsidR="00F201B8"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46,000,000</w:t>
            </w:r>
          </w:p>
        </w:tc>
      </w:tr>
      <w:tr w:rsidR="00F201B8" w:rsidRPr="000F5FE0" w14:paraId="2237C454" w14:textId="77777777" w:rsidTr="005C5B57">
        <w:tc>
          <w:tcPr>
            <w:tcW w:w="3600" w:type="dxa"/>
          </w:tcPr>
          <w:p w14:paraId="4D9BEE47" w14:textId="77777777" w:rsidR="00F201B8" w:rsidRPr="000F5FE0" w:rsidRDefault="00F201B8" w:rsidP="005C5B57">
            <w:pPr>
              <w:tabs>
                <w:tab w:val="left" w:pos="-180"/>
                <w:tab w:val="left" w:pos="90"/>
              </w:tabs>
              <w:rPr>
                <w:rFonts w:asciiTheme="minorHAnsi" w:hAnsiTheme="minorHAnsi" w:cstheme="minorHAnsi"/>
                <w:sz w:val="20"/>
                <w:szCs w:val="20"/>
              </w:rPr>
            </w:pPr>
            <w:r w:rsidRPr="000F5FE0">
              <w:rPr>
                <w:rFonts w:asciiTheme="minorHAnsi" w:hAnsiTheme="minorHAnsi" w:cstheme="minorHAnsi"/>
                <w:sz w:val="20"/>
                <w:szCs w:val="20"/>
              </w:rPr>
              <w:t>DLI 5:</w:t>
            </w:r>
            <w:r w:rsidRPr="000F5FE0">
              <w:rPr>
                <w:rStyle w:val="FootnoteReference"/>
                <w:rFonts w:asciiTheme="minorHAnsi" w:hAnsiTheme="minorHAnsi" w:cstheme="minorHAnsi"/>
                <w:sz w:val="20"/>
                <w:szCs w:val="20"/>
              </w:rPr>
              <w:footnoteReference w:id="10"/>
            </w:r>
            <w:r w:rsidRPr="000F5FE0">
              <w:rPr>
                <w:rFonts w:asciiTheme="minorHAnsi" w:hAnsiTheme="minorHAnsi" w:cstheme="minorHAnsi"/>
                <w:sz w:val="20"/>
                <w:szCs w:val="20"/>
              </w:rPr>
              <w:t xml:space="preserve"> Adequate electricity supply is received by BT from Sangtuda-1 power plant</w:t>
            </w:r>
          </w:p>
        </w:tc>
        <w:tc>
          <w:tcPr>
            <w:tcW w:w="2880" w:type="dxa"/>
          </w:tcPr>
          <w:p w14:paraId="7210F61A" w14:textId="77777777" w:rsidR="00F201B8" w:rsidRPr="000F5FE0"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No change</w:t>
            </w:r>
          </w:p>
        </w:tc>
        <w:tc>
          <w:tcPr>
            <w:tcW w:w="1620" w:type="dxa"/>
          </w:tcPr>
          <w:p w14:paraId="0FBE3B42" w14:textId="77777777" w:rsidR="00F201B8"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17,000,000</w:t>
            </w:r>
          </w:p>
        </w:tc>
        <w:tc>
          <w:tcPr>
            <w:tcW w:w="1615" w:type="dxa"/>
          </w:tcPr>
          <w:p w14:paraId="0FF4178A" w14:textId="77777777" w:rsidR="00F201B8"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20,000,000</w:t>
            </w:r>
          </w:p>
        </w:tc>
      </w:tr>
      <w:tr w:rsidR="00F201B8" w:rsidRPr="000F5FE0" w14:paraId="68A7ECA9" w14:textId="77777777" w:rsidTr="005C5B57">
        <w:tc>
          <w:tcPr>
            <w:tcW w:w="3600" w:type="dxa"/>
          </w:tcPr>
          <w:p w14:paraId="50739106" w14:textId="77777777" w:rsidR="00F201B8" w:rsidRPr="000F5FE0" w:rsidRDefault="00F201B8" w:rsidP="005C5B57">
            <w:pPr>
              <w:tabs>
                <w:tab w:val="left" w:pos="-180"/>
                <w:tab w:val="left" w:pos="90"/>
              </w:tabs>
              <w:rPr>
                <w:rFonts w:asciiTheme="minorHAnsi" w:hAnsiTheme="minorHAnsi" w:cstheme="minorHAnsi"/>
                <w:sz w:val="20"/>
                <w:szCs w:val="20"/>
              </w:rPr>
            </w:pPr>
            <w:r w:rsidRPr="000F5FE0">
              <w:rPr>
                <w:rFonts w:asciiTheme="minorHAnsi" w:hAnsiTheme="minorHAnsi" w:cstheme="minorHAnsi"/>
                <w:sz w:val="20"/>
                <w:szCs w:val="20"/>
              </w:rPr>
              <w:t xml:space="preserve">DLI 7: </w:t>
            </w:r>
            <w:bookmarkStart w:id="15" w:name="_Hlk24570199"/>
            <w:r w:rsidRPr="000F5FE0">
              <w:rPr>
                <w:rFonts w:asciiTheme="minorHAnsi" w:hAnsiTheme="minorHAnsi" w:cstheme="minorHAnsi"/>
                <w:sz w:val="20"/>
                <w:szCs w:val="20"/>
              </w:rPr>
              <w:t>Use of technically, economically, and financially sound principles for the Recipient’s investment decision-making in electricity generation, transmission, and distribution.</w:t>
            </w:r>
            <w:bookmarkEnd w:id="15"/>
          </w:p>
        </w:tc>
        <w:tc>
          <w:tcPr>
            <w:tcW w:w="2880" w:type="dxa"/>
          </w:tcPr>
          <w:p w14:paraId="7C8F6A18" w14:textId="77777777" w:rsidR="00F201B8" w:rsidRPr="000F5FE0"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No change</w:t>
            </w:r>
          </w:p>
        </w:tc>
        <w:tc>
          <w:tcPr>
            <w:tcW w:w="1620" w:type="dxa"/>
          </w:tcPr>
          <w:p w14:paraId="24E60F89" w14:textId="77777777" w:rsidR="00F201B8"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14,900,000</w:t>
            </w:r>
          </w:p>
        </w:tc>
        <w:tc>
          <w:tcPr>
            <w:tcW w:w="1615" w:type="dxa"/>
          </w:tcPr>
          <w:p w14:paraId="28EEB524" w14:textId="77777777" w:rsidR="00F201B8"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18,000,000</w:t>
            </w:r>
          </w:p>
        </w:tc>
      </w:tr>
      <w:tr w:rsidR="00F201B8" w:rsidRPr="000F5FE0" w14:paraId="0EE54A9C" w14:textId="77777777" w:rsidTr="005C5B57">
        <w:tc>
          <w:tcPr>
            <w:tcW w:w="3600" w:type="dxa"/>
          </w:tcPr>
          <w:p w14:paraId="0D2EED48" w14:textId="77777777" w:rsidR="00F201B8" w:rsidRPr="000F5FE0" w:rsidRDefault="00F201B8" w:rsidP="005C5B57">
            <w:pPr>
              <w:tabs>
                <w:tab w:val="left" w:pos="-180"/>
                <w:tab w:val="left" w:pos="90"/>
              </w:tabs>
              <w:rPr>
                <w:rFonts w:asciiTheme="minorHAnsi" w:hAnsiTheme="minorHAnsi" w:cstheme="minorHAnsi"/>
                <w:sz w:val="20"/>
                <w:szCs w:val="20"/>
              </w:rPr>
            </w:pPr>
            <w:r w:rsidRPr="000F5FE0">
              <w:rPr>
                <w:rFonts w:asciiTheme="minorHAnsi" w:hAnsiTheme="minorHAnsi" w:cstheme="minorHAnsi"/>
                <w:sz w:val="20"/>
                <w:szCs w:val="20"/>
              </w:rPr>
              <w:t>DLI 8: Implementation of good-practice corporate governance at BT.</w:t>
            </w:r>
          </w:p>
        </w:tc>
        <w:tc>
          <w:tcPr>
            <w:tcW w:w="2880" w:type="dxa"/>
          </w:tcPr>
          <w:p w14:paraId="5C51AD7C" w14:textId="77777777" w:rsidR="00F201B8" w:rsidRPr="000F5FE0" w:rsidRDefault="00F201B8" w:rsidP="005C5B57">
            <w:pPr>
              <w:pStyle w:val="ListParagraph"/>
              <w:ind w:left="0"/>
              <w:contextualSpacing w:val="0"/>
              <w:rPr>
                <w:rFonts w:asciiTheme="minorHAnsi" w:hAnsiTheme="minorHAnsi" w:cstheme="minorHAnsi"/>
                <w:sz w:val="20"/>
                <w:szCs w:val="20"/>
              </w:rPr>
            </w:pPr>
            <w:r w:rsidRPr="000F5FE0">
              <w:rPr>
                <w:rFonts w:asciiTheme="minorHAnsi" w:hAnsiTheme="minorHAnsi" w:cstheme="minorHAnsi"/>
                <w:sz w:val="20"/>
                <w:szCs w:val="20"/>
              </w:rPr>
              <w:t>DLI 8: Implementation of good-practice corporate governance at BT</w:t>
            </w:r>
            <w:r>
              <w:rPr>
                <w:rFonts w:asciiTheme="minorHAnsi" w:hAnsiTheme="minorHAnsi" w:cstheme="minorHAnsi"/>
                <w:sz w:val="20"/>
                <w:szCs w:val="20"/>
              </w:rPr>
              <w:t>, SIB, and STB</w:t>
            </w:r>
          </w:p>
        </w:tc>
        <w:tc>
          <w:tcPr>
            <w:tcW w:w="1620" w:type="dxa"/>
          </w:tcPr>
          <w:p w14:paraId="44794F14" w14:textId="77777777" w:rsidR="00F201B8" w:rsidRPr="000F5FE0"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17,000,000</w:t>
            </w:r>
          </w:p>
        </w:tc>
        <w:tc>
          <w:tcPr>
            <w:tcW w:w="1615" w:type="dxa"/>
          </w:tcPr>
          <w:p w14:paraId="7CDB94B8" w14:textId="77777777" w:rsidR="00F201B8" w:rsidRPr="000F5FE0"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19,000,000</w:t>
            </w:r>
          </w:p>
        </w:tc>
      </w:tr>
      <w:tr w:rsidR="00F201B8" w:rsidRPr="000F5FE0" w14:paraId="5E13D003" w14:textId="77777777" w:rsidTr="005C5B57">
        <w:tc>
          <w:tcPr>
            <w:tcW w:w="3600" w:type="dxa"/>
          </w:tcPr>
          <w:p w14:paraId="0D6C0E94" w14:textId="77777777" w:rsidR="00F201B8" w:rsidRPr="000F5FE0" w:rsidRDefault="00F201B8" w:rsidP="005C5B57">
            <w:pPr>
              <w:tabs>
                <w:tab w:val="left" w:pos="-180"/>
                <w:tab w:val="left" w:pos="90"/>
              </w:tabs>
              <w:rPr>
                <w:rFonts w:asciiTheme="minorHAnsi" w:hAnsiTheme="minorHAnsi" w:cstheme="minorHAnsi"/>
                <w:sz w:val="20"/>
                <w:szCs w:val="20"/>
              </w:rPr>
            </w:pPr>
            <w:r w:rsidRPr="000F5FE0">
              <w:rPr>
                <w:rFonts w:asciiTheme="minorHAnsi" w:eastAsia="Times New Roman" w:hAnsiTheme="minorHAnsi" w:cstheme="minorHAnsi"/>
                <w:sz w:val="20"/>
                <w:szCs w:val="20"/>
              </w:rPr>
              <w:t xml:space="preserve">DLI 9: </w:t>
            </w:r>
            <w:bookmarkStart w:id="16" w:name="_Hlk24570250"/>
            <w:r w:rsidRPr="000F5FE0">
              <w:rPr>
                <w:rFonts w:asciiTheme="minorHAnsi" w:hAnsiTheme="minorHAnsi" w:cstheme="minorHAnsi"/>
                <w:sz w:val="20"/>
                <w:szCs w:val="20"/>
              </w:rPr>
              <w:t>Improvement of BT’s operational and financial transparency</w:t>
            </w:r>
            <w:bookmarkEnd w:id="16"/>
          </w:p>
        </w:tc>
        <w:tc>
          <w:tcPr>
            <w:tcW w:w="2880" w:type="dxa"/>
          </w:tcPr>
          <w:p w14:paraId="0577F752" w14:textId="77777777" w:rsidR="00F201B8" w:rsidRPr="003B4A79" w:rsidRDefault="00F201B8" w:rsidP="005C5B57">
            <w:pPr>
              <w:pStyle w:val="ListParagraph"/>
              <w:ind w:left="0"/>
              <w:contextualSpacing w:val="0"/>
              <w:rPr>
                <w:rFonts w:asciiTheme="minorHAnsi" w:hAnsiTheme="minorHAnsi" w:cstheme="minorHAnsi"/>
                <w:sz w:val="20"/>
                <w:szCs w:val="20"/>
              </w:rPr>
            </w:pPr>
            <w:r w:rsidRPr="003B4A79">
              <w:rPr>
                <w:rFonts w:asciiTheme="minorHAnsi" w:hAnsiTheme="minorHAnsi" w:cstheme="minorHAnsi"/>
                <w:sz w:val="20"/>
                <w:szCs w:val="20"/>
              </w:rPr>
              <w:t>DLI 8: Improvement of operational and financial transparency of BT, SIB, and STB</w:t>
            </w:r>
          </w:p>
        </w:tc>
        <w:tc>
          <w:tcPr>
            <w:tcW w:w="1620" w:type="dxa"/>
          </w:tcPr>
          <w:p w14:paraId="6657B710" w14:textId="77777777" w:rsidR="00F201B8" w:rsidRPr="003B4A79"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5,100,000</w:t>
            </w:r>
          </w:p>
        </w:tc>
        <w:tc>
          <w:tcPr>
            <w:tcW w:w="1615" w:type="dxa"/>
          </w:tcPr>
          <w:p w14:paraId="4E16DC72" w14:textId="77777777" w:rsidR="00F201B8" w:rsidRPr="003B4A79" w:rsidRDefault="00F201B8" w:rsidP="005C5B57">
            <w:pPr>
              <w:pStyle w:val="ListParagraph"/>
              <w:ind w:left="0"/>
              <w:contextualSpacing w:val="0"/>
              <w:rPr>
                <w:rFonts w:asciiTheme="minorHAnsi" w:hAnsiTheme="minorHAnsi" w:cstheme="minorHAnsi"/>
                <w:sz w:val="20"/>
                <w:szCs w:val="20"/>
              </w:rPr>
            </w:pPr>
            <w:r>
              <w:rPr>
                <w:rFonts w:asciiTheme="minorHAnsi" w:hAnsiTheme="minorHAnsi" w:cstheme="minorHAnsi"/>
                <w:sz w:val="20"/>
                <w:szCs w:val="20"/>
              </w:rPr>
              <w:t>6,000,000</w:t>
            </w:r>
          </w:p>
        </w:tc>
      </w:tr>
      <w:tr w:rsidR="00F201B8" w:rsidRPr="000F5FE0" w14:paraId="26047837" w14:textId="77777777" w:rsidTr="005C5B57">
        <w:tc>
          <w:tcPr>
            <w:tcW w:w="3600" w:type="dxa"/>
          </w:tcPr>
          <w:p w14:paraId="391FF1AF" w14:textId="77777777" w:rsidR="00F201B8" w:rsidRPr="001540DE" w:rsidRDefault="00F201B8" w:rsidP="005C5B57">
            <w:pPr>
              <w:widowControl/>
              <w:tabs>
                <w:tab w:val="left" w:pos="450"/>
              </w:tabs>
              <w:autoSpaceDE/>
              <w:autoSpaceDN/>
              <w:adjustRightInd/>
              <w:jc w:val="both"/>
              <w:rPr>
                <w:rFonts w:asciiTheme="minorHAnsi" w:hAnsiTheme="minorHAnsi" w:cstheme="minorHAnsi"/>
                <w:sz w:val="22"/>
                <w:szCs w:val="22"/>
              </w:rPr>
            </w:pPr>
            <w:r>
              <w:rPr>
                <w:rFonts w:asciiTheme="minorHAnsi" w:hAnsiTheme="minorHAnsi" w:cstheme="minorHAnsi"/>
                <w:sz w:val="22"/>
                <w:szCs w:val="22"/>
              </w:rPr>
              <w:t>-</w:t>
            </w:r>
          </w:p>
        </w:tc>
        <w:tc>
          <w:tcPr>
            <w:tcW w:w="2880" w:type="dxa"/>
          </w:tcPr>
          <w:p w14:paraId="1987A450" w14:textId="77777777" w:rsidR="00F201B8" w:rsidRPr="003B4A79" w:rsidRDefault="00F201B8" w:rsidP="005C5B57">
            <w:pPr>
              <w:widowControl/>
              <w:tabs>
                <w:tab w:val="left" w:pos="450"/>
              </w:tabs>
              <w:autoSpaceDE/>
              <w:autoSpaceDN/>
              <w:adjustRightInd/>
              <w:rPr>
                <w:rFonts w:asciiTheme="minorHAnsi" w:hAnsiTheme="minorHAnsi" w:cstheme="minorHAnsi"/>
                <w:sz w:val="20"/>
                <w:szCs w:val="20"/>
              </w:rPr>
            </w:pPr>
            <w:r w:rsidRPr="003B4A79">
              <w:rPr>
                <w:rFonts w:asciiTheme="minorHAnsi" w:hAnsiTheme="minorHAnsi" w:cstheme="minorHAnsi"/>
                <w:sz w:val="20"/>
                <w:szCs w:val="20"/>
              </w:rPr>
              <w:t>DLI 10: Reduction of electricity sector</w:t>
            </w:r>
            <w:r>
              <w:rPr>
                <w:rFonts w:asciiTheme="minorHAnsi" w:hAnsiTheme="minorHAnsi" w:cstheme="minorHAnsi"/>
                <w:sz w:val="20"/>
                <w:szCs w:val="20"/>
              </w:rPr>
              <w:t xml:space="preserve"> costs</w:t>
            </w:r>
          </w:p>
        </w:tc>
        <w:tc>
          <w:tcPr>
            <w:tcW w:w="1620" w:type="dxa"/>
          </w:tcPr>
          <w:p w14:paraId="03B74D75" w14:textId="77777777" w:rsidR="00F201B8" w:rsidRPr="003B4A79" w:rsidRDefault="00F201B8" w:rsidP="005C5B57">
            <w:pPr>
              <w:widowControl/>
              <w:tabs>
                <w:tab w:val="left" w:pos="450"/>
              </w:tabs>
              <w:autoSpaceDE/>
              <w:autoSpaceDN/>
              <w:adjustRightInd/>
              <w:jc w:val="both"/>
              <w:rPr>
                <w:rFonts w:asciiTheme="minorHAnsi" w:hAnsiTheme="minorHAnsi" w:cstheme="minorHAnsi"/>
                <w:sz w:val="20"/>
                <w:szCs w:val="20"/>
              </w:rPr>
            </w:pPr>
            <w:r>
              <w:rPr>
                <w:rFonts w:asciiTheme="minorHAnsi" w:hAnsiTheme="minorHAnsi" w:cstheme="minorHAnsi"/>
                <w:sz w:val="20"/>
                <w:szCs w:val="20"/>
              </w:rPr>
              <w:t>-</w:t>
            </w:r>
          </w:p>
        </w:tc>
        <w:tc>
          <w:tcPr>
            <w:tcW w:w="1615" w:type="dxa"/>
          </w:tcPr>
          <w:p w14:paraId="2A23446B" w14:textId="77777777" w:rsidR="00F201B8" w:rsidRPr="003B4A79" w:rsidRDefault="00F201B8" w:rsidP="005C5B57">
            <w:pPr>
              <w:widowControl/>
              <w:tabs>
                <w:tab w:val="left" w:pos="450"/>
              </w:tabs>
              <w:autoSpaceDE/>
              <w:autoSpaceDN/>
              <w:adjustRightInd/>
              <w:jc w:val="both"/>
              <w:rPr>
                <w:rFonts w:asciiTheme="minorHAnsi" w:hAnsiTheme="minorHAnsi" w:cstheme="minorHAnsi"/>
                <w:sz w:val="20"/>
                <w:szCs w:val="20"/>
              </w:rPr>
            </w:pPr>
            <w:r>
              <w:rPr>
                <w:rFonts w:asciiTheme="minorHAnsi" w:hAnsiTheme="minorHAnsi" w:cstheme="minorHAnsi"/>
                <w:sz w:val="20"/>
                <w:szCs w:val="20"/>
              </w:rPr>
              <w:t>22,000,000</w:t>
            </w:r>
          </w:p>
        </w:tc>
      </w:tr>
      <w:tr w:rsidR="00F201B8" w:rsidRPr="000F5FE0" w14:paraId="434A2128" w14:textId="77777777" w:rsidTr="005C5B57">
        <w:tc>
          <w:tcPr>
            <w:tcW w:w="3600" w:type="dxa"/>
          </w:tcPr>
          <w:p w14:paraId="1484AA6D" w14:textId="77777777" w:rsidR="00F201B8" w:rsidRPr="001540DE" w:rsidRDefault="00F201B8" w:rsidP="005C5B57">
            <w:pPr>
              <w:widowControl/>
              <w:tabs>
                <w:tab w:val="left" w:pos="450"/>
              </w:tabs>
              <w:autoSpaceDE/>
              <w:autoSpaceDN/>
              <w:adjustRightInd/>
              <w:jc w:val="both"/>
              <w:rPr>
                <w:rFonts w:asciiTheme="minorHAnsi" w:hAnsiTheme="minorHAnsi" w:cstheme="minorHAnsi"/>
                <w:sz w:val="22"/>
                <w:szCs w:val="22"/>
              </w:rPr>
            </w:pPr>
            <w:r>
              <w:rPr>
                <w:rFonts w:asciiTheme="minorHAnsi" w:hAnsiTheme="minorHAnsi" w:cstheme="minorHAnsi"/>
                <w:sz w:val="22"/>
                <w:szCs w:val="22"/>
              </w:rPr>
              <w:t>-</w:t>
            </w:r>
          </w:p>
        </w:tc>
        <w:tc>
          <w:tcPr>
            <w:tcW w:w="2880" w:type="dxa"/>
          </w:tcPr>
          <w:p w14:paraId="408AE646" w14:textId="77777777" w:rsidR="00F201B8" w:rsidRDefault="00F201B8" w:rsidP="005C5B57">
            <w:pPr>
              <w:widowControl/>
              <w:tabs>
                <w:tab w:val="left" w:pos="450"/>
              </w:tabs>
              <w:autoSpaceDE/>
              <w:autoSpaceDN/>
              <w:adjustRightInd/>
              <w:rPr>
                <w:rFonts w:asciiTheme="minorHAnsi" w:hAnsiTheme="minorHAnsi" w:cstheme="minorHAnsi"/>
                <w:sz w:val="20"/>
                <w:szCs w:val="20"/>
              </w:rPr>
            </w:pPr>
            <w:r w:rsidRPr="003B4A79">
              <w:rPr>
                <w:rFonts w:asciiTheme="minorHAnsi" w:hAnsiTheme="minorHAnsi" w:cstheme="minorHAnsi"/>
                <w:sz w:val="20"/>
                <w:szCs w:val="20"/>
              </w:rPr>
              <w:t xml:space="preserve">DLI 11: Improved </w:t>
            </w:r>
            <w:r>
              <w:rPr>
                <w:rFonts w:asciiTheme="minorHAnsi" w:hAnsiTheme="minorHAnsi" w:cstheme="minorHAnsi"/>
                <w:sz w:val="20"/>
                <w:szCs w:val="20"/>
              </w:rPr>
              <w:t xml:space="preserve">prioritization, </w:t>
            </w:r>
          </w:p>
          <w:p w14:paraId="2BB0DAA1" w14:textId="77777777" w:rsidR="00F201B8" w:rsidRPr="003B4A79" w:rsidRDefault="00F201B8" w:rsidP="005C5B57">
            <w:pPr>
              <w:widowControl/>
              <w:tabs>
                <w:tab w:val="left" w:pos="450"/>
              </w:tabs>
              <w:autoSpaceDE/>
              <w:autoSpaceDN/>
              <w:adjustRightInd/>
              <w:rPr>
                <w:rFonts w:asciiTheme="minorHAnsi" w:hAnsiTheme="minorHAnsi" w:cstheme="minorHAnsi"/>
                <w:sz w:val="20"/>
                <w:szCs w:val="20"/>
              </w:rPr>
            </w:pPr>
            <w:r w:rsidRPr="003B4A79">
              <w:rPr>
                <w:rFonts w:asciiTheme="minorHAnsi" w:hAnsiTheme="minorHAnsi" w:cstheme="minorHAnsi"/>
                <w:sz w:val="20"/>
                <w:szCs w:val="20"/>
              </w:rPr>
              <w:t>predictability and transparency of cash flows in the electricity sector</w:t>
            </w:r>
          </w:p>
        </w:tc>
        <w:tc>
          <w:tcPr>
            <w:tcW w:w="1620" w:type="dxa"/>
          </w:tcPr>
          <w:p w14:paraId="3AC02C1A" w14:textId="77777777" w:rsidR="00F201B8" w:rsidRPr="003B4A79" w:rsidRDefault="00F201B8" w:rsidP="005C5B57">
            <w:pPr>
              <w:widowControl/>
              <w:tabs>
                <w:tab w:val="left" w:pos="450"/>
              </w:tabs>
              <w:autoSpaceDE/>
              <w:autoSpaceDN/>
              <w:adjustRightInd/>
              <w:jc w:val="both"/>
              <w:rPr>
                <w:rFonts w:asciiTheme="minorHAnsi" w:hAnsiTheme="minorHAnsi" w:cstheme="minorHAnsi"/>
                <w:sz w:val="20"/>
                <w:szCs w:val="20"/>
              </w:rPr>
            </w:pPr>
            <w:r>
              <w:rPr>
                <w:rFonts w:asciiTheme="minorHAnsi" w:hAnsiTheme="minorHAnsi" w:cstheme="minorHAnsi"/>
                <w:sz w:val="20"/>
                <w:szCs w:val="20"/>
              </w:rPr>
              <w:t>-</w:t>
            </w:r>
          </w:p>
        </w:tc>
        <w:tc>
          <w:tcPr>
            <w:tcW w:w="1615" w:type="dxa"/>
          </w:tcPr>
          <w:p w14:paraId="7968C492" w14:textId="77777777" w:rsidR="00F201B8" w:rsidRPr="003B4A79" w:rsidRDefault="00F201B8" w:rsidP="005C5B57">
            <w:pPr>
              <w:widowControl/>
              <w:tabs>
                <w:tab w:val="left" w:pos="450"/>
              </w:tabs>
              <w:autoSpaceDE/>
              <w:autoSpaceDN/>
              <w:adjustRightInd/>
              <w:jc w:val="both"/>
              <w:rPr>
                <w:rFonts w:asciiTheme="minorHAnsi" w:hAnsiTheme="minorHAnsi" w:cstheme="minorHAnsi"/>
                <w:sz w:val="20"/>
                <w:szCs w:val="20"/>
              </w:rPr>
            </w:pPr>
            <w:r>
              <w:rPr>
                <w:rFonts w:asciiTheme="minorHAnsi" w:hAnsiTheme="minorHAnsi" w:cstheme="minorHAnsi"/>
                <w:sz w:val="20"/>
                <w:szCs w:val="20"/>
              </w:rPr>
              <w:t>20,000,000</w:t>
            </w:r>
          </w:p>
        </w:tc>
      </w:tr>
      <w:tr w:rsidR="00F201B8" w:rsidRPr="008E6374" w14:paraId="43746444" w14:textId="77777777" w:rsidTr="005C5B57">
        <w:tc>
          <w:tcPr>
            <w:tcW w:w="3600" w:type="dxa"/>
          </w:tcPr>
          <w:p w14:paraId="0DE6C8C9" w14:textId="77777777" w:rsidR="00F201B8" w:rsidRPr="008E6374" w:rsidRDefault="00F201B8" w:rsidP="005C5B57">
            <w:pPr>
              <w:widowControl/>
              <w:tabs>
                <w:tab w:val="left" w:pos="450"/>
              </w:tabs>
              <w:autoSpaceDE/>
              <w:autoSpaceDN/>
              <w:adjustRightInd/>
              <w:jc w:val="both"/>
              <w:rPr>
                <w:rFonts w:asciiTheme="minorHAnsi" w:hAnsiTheme="minorHAnsi" w:cstheme="minorHAnsi"/>
                <w:b/>
                <w:bCs/>
                <w:sz w:val="22"/>
                <w:szCs w:val="22"/>
              </w:rPr>
            </w:pPr>
            <w:r w:rsidRPr="008E6374">
              <w:rPr>
                <w:rFonts w:asciiTheme="minorHAnsi" w:hAnsiTheme="minorHAnsi" w:cstheme="minorHAnsi"/>
                <w:b/>
                <w:bCs/>
                <w:sz w:val="22"/>
                <w:szCs w:val="22"/>
              </w:rPr>
              <w:t>Total</w:t>
            </w:r>
          </w:p>
        </w:tc>
        <w:tc>
          <w:tcPr>
            <w:tcW w:w="2880" w:type="dxa"/>
          </w:tcPr>
          <w:p w14:paraId="69B184E8" w14:textId="77777777" w:rsidR="00F201B8" w:rsidRPr="008E6374" w:rsidRDefault="00F201B8" w:rsidP="005C5B57">
            <w:pPr>
              <w:widowControl/>
              <w:tabs>
                <w:tab w:val="left" w:pos="450"/>
              </w:tabs>
              <w:autoSpaceDE/>
              <w:autoSpaceDN/>
              <w:adjustRightInd/>
              <w:rPr>
                <w:rFonts w:asciiTheme="minorHAnsi" w:hAnsiTheme="minorHAnsi" w:cstheme="minorHAnsi"/>
                <w:b/>
                <w:bCs/>
                <w:sz w:val="20"/>
                <w:szCs w:val="20"/>
              </w:rPr>
            </w:pPr>
          </w:p>
        </w:tc>
        <w:tc>
          <w:tcPr>
            <w:tcW w:w="1620" w:type="dxa"/>
          </w:tcPr>
          <w:p w14:paraId="5A44B9D5" w14:textId="77777777" w:rsidR="00F201B8" w:rsidRPr="008E6374" w:rsidRDefault="00F201B8" w:rsidP="005C5B57">
            <w:pPr>
              <w:widowControl/>
              <w:tabs>
                <w:tab w:val="left" w:pos="450"/>
              </w:tabs>
              <w:autoSpaceDE/>
              <w:autoSpaceDN/>
              <w:adjustRightInd/>
              <w:jc w:val="both"/>
              <w:rPr>
                <w:rFonts w:asciiTheme="minorHAnsi" w:hAnsiTheme="minorHAnsi" w:cstheme="minorHAnsi"/>
                <w:b/>
                <w:bCs/>
                <w:sz w:val="20"/>
                <w:szCs w:val="20"/>
              </w:rPr>
            </w:pPr>
            <w:r w:rsidRPr="008E6374">
              <w:rPr>
                <w:rFonts w:asciiTheme="minorHAnsi" w:hAnsiTheme="minorHAnsi" w:cstheme="minorHAnsi"/>
                <w:b/>
                <w:bCs/>
                <w:sz w:val="20"/>
                <w:szCs w:val="20"/>
              </w:rPr>
              <w:t>134,000,000</w:t>
            </w:r>
          </w:p>
        </w:tc>
        <w:tc>
          <w:tcPr>
            <w:tcW w:w="1615" w:type="dxa"/>
          </w:tcPr>
          <w:p w14:paraId="1999FC65" w14:textId="77777777" w:rsidR="00F201B8" w:rsidRPr="008E6374" w:rsidRDefault="00F201B8" w:rsidP="005C5B57">
            <w:pPr>
              <w:widowControl/>
              <w:tabs>
                <w:tab w:val="left" w:pos="450"/>
              </w:tabs>
              <w:autoSpaceDE/>
              <w:autoSpaceDN/>
              <w:adjustRightInd/>
              <w:jc w:val="both"/>
              <w:rPr>
                <w:rFonts w:asciiTheme="minorHAnsi" w:hAnsiTheme="minorHAnsi" w:cstheme="minorHAnsi"/>
                <w:b/>
                <w:bCs/>
                <w:sz w:val="20"/>
                <w:szCs w:val="20"/>
              </w:rPr>
            </w:pPr>
            <w:r>
              <w:rPr>
                <w:rFonts w:asciiTheme="minorHAnsi" w:hAnsiTheme="minorHAnsi" w:cstheme="minorHAnsi"/>
                <w:b/>
                <w:bCs/>
                <w:sz w:val="20"/>
                <w:szCs w:val="20"/>
              </w:rPr>
              <w:t>214,000,000</w:t>
            </w:r>
          </w:p>
        </w:tc>
      </w:tr>
    </w:tbl>
    <w:p w14:paraId="633759AC" w14:textId="77777777" w:rsidR="00F201B8"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Pr>
          <w:rFonts w:asciiTheme="minorHAnsi" w:hAnsiTheme="minorHAnsi" w:cstheme="minorHAnsi"/>
          <w:sz w:val="22"/>
          <w:szCs w:val="22"/>
        </w:rPr>
        <w:t>The allocation of financing among the DLIs has been updated based on the following considerations.</w:t>
      </w:r>
    </w:p>
    <w:p w14:paraId="5D77F493" w14:textId="77777777" w:rsidR="00F201B8" w:rsidRDefault="00F201B8" w:rsidP="00F201B8">
      <w:pPr>
        <w:pStyle w:val="ListParagraph"/>
        <w:widowControl/>
        <w:numPr>
          <w:ilvl w:val="0"/>
          <w:numId w:val="31"/>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b/>
          <w:bCs/>
          <w:i/>
          <w:iCs/>
          <w:sz w:val="22"/>
          <w:szCs w:val="22"/>
        </w:rPr>
        <w:t>Large share of new financing (US$60 million)</w:t>
      </w:r>
      <w:r w:rsidRPr="00DE57A2">
        <w:rPr>
          <w:rFonts w:asciiTheme="minorHAnsi" w:hAnsiTheme="minorHAnsi" w:cstheme="minorHAnsi"/>
          <w:b/>
          <w:bCs/>
          <w:i/>
          <w:iCs/>
          <w:sz w:val="22"/>
          <w:szCs w:val="22"/>
        </w:rPr>
        <w:t xml:space="preserve"> is allocated to new DLIs and existing DLI 3</w:t>
      </w:r>
      <w:r>
        <w:rPr>
          <w:rFonts w:asciiTheme="minorHAnsi" w:hAnsiTheme="minorHAnsi" w:cstheme="minorHAnsi"/>
          <w:sz w:val="22"/>
          <w:szCs w:val="22"/>
        </w:rPr>
        <w:t>. The new DLIs are important for returning the sector to path of financial recovery, helping to reduce the overall sector and company-level risks to financial viability, and making progress towards elimination of cash deficit.</w:t>
      </w:r>
    </w:p>
    <w:p w14:paraId="5DEE841E" w14:textId="77777777" w:rsidR="00F201B8" w:rsidRPr="00931C30" w:rsidRDefault="00F201B8" w:rsidP="00F201B8">
      <w:pPr>
        <w:pStyle w:val="ListParagraph"/>
        <w:widowControl/>
        <w:numPr>
          <w:ilvl w:val="0"/>
          <w:numId w:val="31"/>
        </w:numPr>
        <w:tabs>
          <w:tab w:val="left" w:pos="270"/>
        </w:tabs>
        <w:autoSpaceDE/>
        <w:autoSpaceDN/>
        <w:adjustRightInd/>
        <w:spacing w:before="120" w:after="120"/>
        <w:ind w:left="270" w:hanging="270"/>
        <w:contextualSpacing w:val="0"/>
        <w:jc w:val="both"/>
        <w:rPr>
          <w:rFonts w:asciiTheme="minorHAnsi" w:hAnsiTheme="minorHAnsi" w:cstheme="minorHAnsi"/>
          <w:sz w:val="22"/>
          <w:szCs w:val="22"/>
        </w:rPr>
      </w:pPr>
      <w:r>
        <w:rPr>
          <w:rFonts w:asciiTheme="minorHAnsi" w:hAnsiTheme="minorHAnsi" w:cstheme="minorHAnsi"/>
          <w:b/>
          <w:bCs/>
          <w:i/>
          <w:iCs/>
          <w:sz w:val="22"/>
          <w:szCs w:val="22"/>
        </w:rPr>
        <w:t xml:space="preserve">The remaining US$20 million is allocated to existing DLIs. </w:t>
      </w:r>
      <w:r w:rsidRPr="00DE57A2">
        <w:rPr>
          <w:rFonts w:asciiTheme="minorHAnsi" w:hAnsiTheme="minorHAnsi" w:cstheme="minorHAnsi"/>
          <w:sz w:val="22"/>
          <w:szCs w:val="22"/>
        </w:rPr>
        <w:t>This would contribute to continue implementation of the policy actions and other measures during the extended life of the Program</w:t>
      </w:r>
      <w:r>
        <w:rPr>
          <w:rFonts w:asciiTheme="minorHAnsi" w:hAnsiTheme="minorHAnsi" w:cstheme="minorHAnsi"/>
          <w:sz w:val="22"/>
          <w:szCs w:val="22"/>
        </w:rPr>
        <w:t xml:space="preserve"> to ensure there is no reversal in achievements that may disrupt the trajectory to financial viability. </w:t>
      </w:r>
    </w:p>
    <w:p w14:paraId="224F4F23" w14:textId="77777777" w:rsidR="00F201B8"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3117BC">
        <w:rPr>
          <w:rFonts w:asciiTheme="minorHAnsi" w:hAnsiTheme="minorHAnsi" w:cstheme="minorHAnsi"/>
          <w:b/>
          <w:bCs/>
          <w:sz w:val="22"/>
          <w:szCs w:val="22"/>
        </w:rPr>
        <w:t>Program Expenditure Framework</w:t>
      </w:r>
      <w:r w:rsidRPr="003117BC">
        <w:rPr>
          <w:rFonts w:asciiTheme="minorHAnsi" w:hAnsiTheme="minorHAnsi" w:cstheme="minorHAnsi"/>
          <w:sz w:val="22"/>
          <w:szCs w:val="22"/>
        </w:rPr>
        <w:t xml:space="preserve">. The Program expenditure framework is updated to: (a) remove </w:t>
      </w:r>
      <w:r w:rsidRPr="003117BC">
        <w:rPr>
          <w:rFonts w:asciiTheme="minorHAnsi" w:eastAsia="Times New Roman" w:hAnsiTheme="minorHAnsi" w:cstheme="minorHAnsi"/>
          <w:sz w:val="22"/>
          <w:szCs w:val="22"/>
        </w:rPr>
        <w:t>metering and billing for the cities of Istaravshan, Isfara, and Konibodom; and (b) increase the size of the expenditure related to purchases of electricity and annual rehabilitation and upgrade of T&amp;D assets given the increase in the duration of the Program and the importance of those expenditures for achievement of financial viability and improvement of electricity supply reliability</w:t>
      </w:r>
      <w:r w:rsidRPr="003117BC">
        <w:rPr>
          <w:rFonts w:asciiTheme="minorHAnsi" w:hAnsiTheme="minorHAnsi" w:cstheme="minorHAnsi"/>
          <w:sz w:val="22"/>
          <w:szCs w:val="22"/>
        </w:rPr>
        <w:t xml:space="preserve">. The metering and billing investments were originally planned to be co-financed by AIIB, however, due to deterioration of macro-fiscal framework of the country and the related impacts on electricity sector, the Government decided to defer those expenditures and focus on shoring up finances of the electricity to ensure uninterrupted supply of electricity. </w:t>
      </w:r>
    </w:p>
    <w:p w14:paraId="579BBC31" w14:textId="77777777" w:rsidR="00F201B8" w:rsidRPr="00FF2394"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3117BC">
        <w:rPr>
          <w:rFonts w:asciiTheme="minorHAnsi" w:hAnsiTheme="minorHAnsi" w:cstheme="minorHAnsi"/>
          <w:iCs/>
          <w:sz w:val="22"/>
          <w:szCs w:val="22"/>
        </w:rPr>
        <w:t>The</w:t>
      </w:r>
      <w:r w:rsidRPr="003117BC">
        <w:rPr>
          <w:rFonts w:asciiTheme="minorHAnsi" w:hAnsiTheme="minorHAnsi" w:cstheme="minorHAnsi"/>
          <w:sz w:val="22"/>
          <w:szCs w:val="22"/>
        </w:rPr>
        <w:t xml:space="preserve"> total revised cost of the Program is estimated at about </w:t>
      </w:r>
      <w:r w:rsidRPr="00164F30">
        <w:rPr>
          <w:rFonts w:asciiTheme="minorHAnsi" w:hAnsiTheme="minorHAnsi" w:cstheme="minorHAnsi"/>
          <w:sz w:val="22"/>
          <w:szCs w:val="22"/>
          <w:highlight w:val="yellow"/>
        </w:rPr>
        <w:t>TJS X billion (US$X million</w:t>
      </w:r>
      <w:r w:rsidRPr="000F5FE0">
        <w:rPr>
          <w:rStyle w:val="FootnoteReference"/>
          <w:rFonts w:asciiTheme="minorHAnsi" w:hAnsiTheme="minorHAnsi" w:cstheme="minorHAnsi"/>
          <w:sz w:val="22"/>
          <w:szCs w:val="22"/>
        </w:rPr>
        <w:footnoteReference w:id="11"/>
      </w:r>
      <w:r w:rsidRPr="003117BC">
        <w:rPr>
          <w:rFonts w:asciiTheme="minorHAnsi" w:hAnsiTheme="minorHAnsi" w:cstheme="minorHAnsi"/>
          <w:sz w:val="22"/>
          <w:szCs w:val="22"/>
        </w:rPr>
        <w:t>) over 2020-2031 and remains unchanged. Given that no new expenditure items are included, there is no need to update the fiduciary assessment of the Program</w:t>
      </w:r>
      <w:r>
        <w:rPr>
          <w:rFonts w:asciiTheme="minorHAnsi" w:hAnsiTheme="minorHAnsi" w:cstheme="minorHAnsi"/>
          <w:sz w:val="22"/>
          <w:szCs w:val="22"/>
        </w:rPr>
        <w:t>.</w:t>
      </w:r>
    </w:p>
    <w:p w14:paraId="0C8F92C6" w14:textId="77777777" w:rsidR="00F201B8" w:rsidRPr="00463CCE" w:rsidRDefault="00F201B8" w:rsidP="00F201B8">
      <w:pPr>
        <w:pStyle w:val="Caption"/>
        <w:spacing w:after="0"/>
        <w:ind w:left="-360"/>
        <w:rPr>
          <w:rFonts w:cstheme="minorHAnsi"/>
          <w:b/>
          <w:bCs/>
          <w:i w:val="0"/>
          <w:iCs w:val="0"/>
          <w:color w:val="auto"/>
          <w:sz w:val="20"/>
          <w:szCs w:val="20"/>
        </w:rPr>
      </w:pPr>
      <w:r w:rsidRPr="00463CCE">
        <w:rPr>
          <w:b/>
          <w:bCs/>
          <w:i w:val="0"/>
          <w:iCs w:val="0"/>
          <w:color w:val="auto"/>
          <w:sz w:val="20"/>
          <w:szCs w:val="20"/>
        </w:rPr>
        <w:t xml:space="preserve">Table </w:t>
      </w:r>
      <w:r w:rsidRPr="00463CCE">
        <w:rPr>
          <w:b/>
          <w:bCs/>
          <w:i w:val="0"/>
          <w:iCs w:val="0"/>
          <w:color w:val="auto"/>
          <w:sz w:val="20"/>
          <w:szCs w:val="20"/>
        </w:rPr>
        <w:fldChar w:fldCharType="begin"/>
      </w:r>
      <w:r w:rsidRPr="00463CCE">
        <w:rPr>
          <w:b/>
          <w:bCs/>
          <w:i w:val="0"/>
          <w:iCs w:val="0"/>
          <w:color w:val="auto"/>
          <w:sz w:val="20"/>
          <w:szCs w:val="20"/>
        </w:rPr>
        <w:instrText xml:space="preserve"> SEQ Table \* ARABIC </w:instrText>
      </w:r>
      <w:r w:rsidRPr="00463CCE">
        <w:rPr>
          <w:b/>
          <w:bCs/>
          <w:i w:val="0"/>
          <w:iCs w:val="0"/>
          <w:color w:val="auto"/>
          <w:sz w:val="20"/>
          <w:szCs w:val="20"/>
        </w:rPr>
        <w:fldChar w:fldCharType="separate"/>
      </w:r>
      <w:r w:rsidRPr="00463CCE">
        <w:rPr>
          <w:b/>
          <w:bCs/>
          <w:i w:val="0"/>
          <w:iCs w:val="0"/>
          <w:noProof/>
          <w:color w:val="auto"/>
          <w:sz w:val="20"/>
          <w:szCs w:val="20"/>
        </w:rPr>
        <w:t>3</w:t>
      </w:r>
      <w:r w:rsidRPr="00463CCE">
        <w:rPr>
          <w:b/>
          <w:bCs/>
          <w:i w:val="0"/>
          <w:iCs w:val="0"/>
          <w:color w:val="auto"/>
          <w:sz w:val="20"/>
          <w:szCs w:val="20"/>
        </w:rPr>
        <w:fldChar w:fldCharType="end"/>
      </w:r>
      <w:r w:rsidRPr="00463CCE">
        <w:rPr>
          <w:b/>
          <w:bCs/>
          <w:i w:val="0"/>
          <w:iCs w:val="0"/>
          <w:color w:val="auto"/>
          <w:sz w:val="20"/>
          <w:szCs w:val="20"/>
        </w:rPr>
        <w:t xml:space="preserve">: </w:t>
      </w:r>
      <w:r w:rsidRPr="00463CCE">
        <w:rPr>
          <w:rFonts w:cstheme="minorHAnsi"/>
          <w:b/>
          <w:bCs/>
          <w:i w:val="0"/>
          <w:iCs w:val="0"/>
          <w:color w:val="auto"/>
          <w:sz w:val="20"/>
          <w:szCs w:val="20"/>
        </w:rPr>
        <w:t>Updated Program Expenditure Framework.</w:t>
      </w:r>
    </w:p>
    <w:tbl>
      <w:tblPr>
        <w:tblW w:w="97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710"/>
        <w:gridCol w:w="1846"/>
        <w:gridCol w:w="1299"/>
      </w:tblGrid>
      <w:tr w:rsidR="00F201B8" w:rsidRPr="00603E5A" w14:paraId="16DBD358" w14:textId="77777777" w:rsidTr="005C5B57">
        <w:trPr>
          <w:trHeight w:val="290"/>
          <w:tblHeader/>
        </w:trPr>
        <w:tc>
          <w:tcPr>
            <w:tcW w:w="4860" w:type="dxa"/>
            <w:shd w:val="clear" w:color="auto" w:fill="D9D9D9" w:themeFill="background1" w:themeFillShade="D9"/>
            <w:noWrap/>
            <w:vAlign w:val="bottom"/>
          </w:tcPr>
          <w:p w14:paraId="7AFE69C7" w14:textId="77777777" w:rsidR="00F201B8" w:rsidRPr="00603E5A" w:rsidRDefault="00F201B8" w:rsidP="005C5B57">
            <w:pPr>
              <w:rPr>
                <w:rFonts w:ascii="Calibri" w:eastAsia="Times New Roman" w:hAnsi="Calibri" w:cs="Calibri"/>
                <w:b/>
                <w:sz w:val="20"/>
              </w:rPr>
            </w:pPr>
            <w:bookmarkStart w:id="17" w:name="_Hlk24725850"/>
            <w:r w:rsidRPr="00603E5A">
              <w:rPr>
                <w:rFonts w:ascii="Calibri" w:eastAsia="Times New Roman" w:hAnsi="Calibri" w:cs="Calibri"/>
                <w:b/>
                <w:sz w:val="20"/>
              </w:rPr>
              <w:t>Expenditure Items</w:t>
            </w:r>
          </w:p>
        </w:tc>
        <w:tc>
          <w:tcPr>
            <w:tcW w:w="1710" w:type="dxa"/>
            <w:shd w:val="clear" w:color="auto" w:fill="D9D9D9" w:themeFill="background1" w:themeFillShade="D9"/>
            <w:noWrap/>
            <w:vAlign w:val="bottom"/>
          </w:tcPr>
          <w:p w14:paraId="0D2CEBCF" w14:textId="77777777" w:rsidR="00F201B8" w:rsidRPr="00603E5A" w:rsidRDefault="00F201B8" w:rsidP="005C5B57">
            <w:pPr>
              <w:jc w:val="center"/>
              <w:rPr>
                <w:rFonts w:ascii="Calibri" w:eastAsia="Times New Roman" w:hAnsi="Calibri" w:cs="Calibri"/>
                <w:b/>
                <w:sz w:val="20"/>
              </w:rPr>
            </w:pPr>
            <w:r>
              <w:rPr>
                <w:rFonts w:ascii="Calibri" w:eastAsia="Times New Roman" w:hAnsi="Calibri" w:cs="Calibri"/>
                <w:b/>
                <w:sz w:val="20"/>
              </w:rPr>
              <w:t>Current Size (</w:t>
            </w:r>
            <w:r w:rsidRPr="00603E5A">
              <w:rPr>
                <w:rFonts w:ascii="Calibri" w:eastAsia="Times New Roman" w:hAnsi="Calibri" w:cs="Calibri"/>
                <w:b/>
                <w:sz w:val="20"/>
              </w:rPr>
              <w:t>US$</w:t>
            </w:r>
            <w:r>
              <w:rPr>
                <w:rFonts w:ascii="Calibri" w:eastAsia="Times New Roman" w:hAnsi="Calibri" w:cs="Calibri"/>
                <w:b/>
                <w:sz w:val="20"/>
              </w:rPr>
              <w:t>)</w:t>
            </w:r>
          </w:p>
        </w:tc>
        <w:tc>
          <w:tcPr>
            <w:tcW w:w="1846" w:type="dxa"/>
            <w:shd w:val="clear" w:color="auto" w:fill="D9D9D9" w:themeFill="background1" w:themeFillShade="D9"/>
          </w:tcPr>
          <w:p w14:paraId="0F5F2910" w14:textId="77777777" w:rsidR="00F201B8" w:rsidRDefault="00F201B8" w:rsidP="005C5B57">
            <w:pPr>
              <w:jc w:val="center"/>
              <w:rPr>
                <w:rFonts w:ascii="Calibri" w:eastAsia="Times New Roman" w:hAnsi="Calibri" w:cs="Calibri"/>
                <w:b/>
                <w:sz w:val="20"/>
              </w:rPr>
            </w:pPr>
            <w:r>
              <w:rPr>
                <w:rFonts w:ascii="Calibri" w:eastAsia="Times New Roman" w:hAnsi="Calibri" w:cs="Calibri"/>
                <w:b/>
                <w:sz w:val="20"/>
              </w:rPr>
              <w:t>Expenditures as of Dec. 31, 2022 (US$)</w:t>
            </w:r>
          </w:p>
        </w:tc>
        <w:tc>
          <w:tcPr>
            <w:tcW w:w="1299" w:type="dxa"/>
            <w:shd w:val="clear" w:color="auto" w:fill="D9D9D9" w:themeFill="background1" w:themeFillShade="D9"/>
          </w:tcPr>
          <w:p w14:paraId="50B6FB84" w14:textId="77777777" w:rsidR="00F201B8" w:rsidRDefault="00F201B8" w:rsidP="005C5B57">
            <w:pPr>
              <w:jc w:val="center"/>
              <w:rPr>
                <w:rFonts w:ascii="Calibri" w:eastAsia="Times New Roman" w:hAnsi="Calibri" w:cs="Calibri"/>
                <w:b/>
                <w:sz w:val="20"/>
              </w:rPr>
            </w:pPr>
            <w:r>
              <w:rPr>
                <w:rFonts w:ascii="Calibri" w:eastAsia="Times New Roman" w:hAnsi="Calibri" w:cs="Calibri"/>
                <w:b/>
                <w:sz w:val="20"/>
              </w:rPr>
              <w:t>Revised Size (US$)</w:t>
            </w:r>
          </w:p>
        </w:tc>
      </w:tr>
      <w:tr w:rsidR="00F201B8" w:rsidRPr="00603E5A" w14:paraId="06C5F781" w14:textId="77777777" w:rsidTr="005C5B57">
        <w:trPr>
          <w:trHeight w:val="290"/>
        </w:trPr>
        <w:tc>
          <w:tcPr>
            <w:tcW w:w="4860" w:type="dxa"/>
            <w:shd w:val="clear" w:color="auto" w:fill="auto"/>
            <w:noWrap/>
            <w:vAlign w:val="bottom"/>
            <w:hideMark/>
          </w:tcPr>
          <w:p w14:paraId="0A478906" w14:textId="77777777" w:rsidR="00F201B8" w:rsidRPr="00603E5A" w:rsidRDefault="00F201B8" w:rsidP="005C5B57">
            <w:pPr>
              <w:rPr>
                <w:rFonts w:ascii="Calibri" w:eastAsia="Times New Roman" w:hAnsi="Calibri" w:cs="Calibri"/>
                <w:sz w:val="20"/>
              </w:rPr>
            </w:pPr>
            <w:r w:rsidRPr="00603E5A">
              <w:rPr>
                <w:rFonts w:ascii="Calibri" w:eastAsia="Times New Roman" w:hAnsi="Calibri" w:cs="Calibri"/>
                <w:sz w:val="20"/>
              </w:rPr>
              <w:t>Cost of electricity from Sangtuda-1</w:t>
            </w:r>
          </w:p>
        </w:tc>
        <w:tc>
          <w:tcPr>
            <w:tcW w:w="1710" w:type="dxa"/>
            <w:shd w:val="clear" w:color="auto" w:fill="auto"/>
            <w:noWrap/>
            <w:vAlign w:val="bottom"/>
            <w:hideMark/>
          </w:tcPr>
          <w:p w14:paraId="75606B8A" w14:textId="77777777" w:rsidR="00F201B8" w:rsidRPr="00603E5A" w:rsidRDefault="00F201B8" w:rsidP="005C5B57">
            <w:pPr>
              <w:jc w:val="center"/>
              <w:rPr>
                <w:rFonts w:ascii="Calibri" w:eastAsia="Times New Roman" w:hAnsi="Calibri" w:cs="Calibri"/>
                <w:sz w:val="20"/>
              </w:rPr>
            </w:pPr>
            <w:r>
              <w:rPr>
                <w:rFonts w:ascii="Calibri" w:eastAsia="Times New Roman" w:hAnsi="Calibri" w:cs="Calibri"/>
                <w:sz w:val="20"/>
              </w:rPr>
              <w:t>411,100,353</w:t>
            </w:r>
          </w:p>
        </w:tc>
        <w:tc>
          <w:tcPr>
            <w:tcW w:w="1846" w:type="dxa"/>
          </w:tcPr>
          <w:p w14:paraId="0F0A8E76" w14:textId="77777777" w:rsidR="00F201B8" w:rsidRDefault="00F201B8" w:rsidP="005C5B57">
            <w:pPr>
              <w:jc w:val="center"/>
              <w:rPr>
                <w:rFonts w:ascii="Calibri" w:eastAsia="Times New Roman" w:hAnsi="Calibri" w:cs="Calibri"/>
                <w:sz w:val="20"/>
              </w:rPr>
            </w:pPr>
          </w:p>
        </w:tc>
        <w:tc>
          <w:tcPr>
            <w:tcW w:w="1299" w:type="dxa"/>
          </w:tcPr>
          <w:p w14:paraId="23080C20" w14:textId="77777777" w:rsidR="00F201B8" w:rsidRDefault="00F201B8" w:rsidP="005C5B57">
            <w:pPr>
              <w:jc w:val="center"/>
              <w:rPr>
                <w:rFonts w:ascii="Calibri" w:eastAsia="Times New Roman" w:hAnsi="Calibri" w:cs="Calibri"/>
                <w:sz w:val="20"/>
              </w:rPr>
            </w:pPr>
          </w:p>
        </w:tc>
      </w:tr>
      <w:tr w:rsidR="00F201B8" w:rsidRPr="00603E5A" w14:paraId="2482D17D" w14:textId="77777777" w:rsidTr="005C5B57">
        <w:trPr>
          <w:trHeight w:val="206"/>
        </w:trPr>
        <w:tc>
          <w:tcPr>
            <w:tcW w:w="4860" w:type="dxa"/>
            <w:shd w:val="clear" w:color="auto" w:fill="auto"/>
            <w:noWrap/>
            <w:vAlign w:val="bottom"/>
            <w:hideMark/>
          </w:tcPr>
          <w:p w14:paraId="73B4B51A" w14:textId="77777777" w:rsidR="00F201B8" w:rsidRPr="00603E5A" w:rsidRDefault="00F201B8" w:rsidP="005C5B57">
            <w:pPr>
              <w:rPr>
                <w:rFonts w:ascii="Calibri" w:eastAsia="Times New Roman" w:hAnsi="Calibri" w:cs="Calibri"/>
                <w:sz w:val="20"/>
              </w:rPr>
            </w:pPr>
            <w:r w:rsidRPr="00603E5A">
              <w:rPr>
                <w:rFonts w:ascii="Calibri" w:eastAsia="Times New Roman" w:hAnsi="Calibri" w:cs="Calibri"/>
                <w:sz w:val="20"/>
              </w:rPr>
              <w:t>Rehabilitation and upgrade of T&amp;D assets</w:t>
            </w:r>
          </w:p>
        </w:tc>
        <w:tc>
          <w:tcPr>
            <w:tcW w:w="1710" w:type="dxa"/>
            <w:shd w:val="clear" w:color="auto" w:fill="auto"/>
            <w:noWrap/>
            <w:vAlign w:val="bottom"/>
            <w:hideMark/>
          </w:tcPr>
          <w:p w14:paraId="76948AD9" w14:textId="77777777" w:rsidR="00F201B8" w:rsidRPr="00603E5A" w:rsidRDefault="00F201B8" w:rsidP="005C5B57">
            <w:pPr>
              <w:jc w:val="center"/>
              <w:rPr>
                <w:rFonts w:ascii="Calibri" w:eastAsia="Times New Roman" w:hAnsi="Calibri" w:cs="Calibri"/>
                <w:sz w:val="20"/>
              </w:rPr>
            </w:pPr>
            <w:r w:rsidRPr="00603E5A">
              <w:rPr>
                <w:rFonts w:ascii="Calibri" w:eastAsia="Times New Roman" w:hAnsi="Calibri" w:cs="Calibri"/>
                <w:sz w:val="20"/>
              </w:rPr>
              <w:t>65,442,749</w:t>
            </w:r>
          </w:p>
        </w:tc>
        <w:tc>
          <w:tcPr>
            <w:tcW w:w="1846" w:type="dxa"/>
          </w:tcPr>
          <w:p w14:paraId="3B9F8FF5" w14:textId="77777777" w:rsidR="00F201B8" w:rsidRPr="00603E5A" w:rsidRDefault="00F201B8" w:rsidP="005C5B57">
            <w:pPr>
              <w:jc w:val="center"/>
              <w:rPr>
                <w:rFonts w:ascii="Calibri" w:eastAsia="Times New Roman" w:hAnsi="Calibri" w:cs="Calibri"/>
                <w:sz w:val="20"/>
              </w:rPr>
            </w:pPr>
          </w:p>
        </w:tc>
        <w:tc>
          <w:tcPr>
            <w:tcW w:w="1299" w:type="dxa"/>
          </w:tcPr>
          <w:p w14:paraId="73627DD9" w14:textId="77777777" w:rsidR="00F201B8" w:rsidRPr="00603E5A" w:rsidRDefault="00F201B8" w:rsidP="005C5B57">
            <w:pPr>
              <w:jc w:val="center"/>
              <w:rPr>
                <w:rFonts w:ascii="Calibri" w:eastAsia="Times New Roman" w:hAnsi="Calibri" w:cs="Calibri"/>
                <w:sz w:val="20"/>
              </w:rPr>
            </w:pPr>
          </w:p>
        </w:tc>
      </w:tr>
      <w:tr w:rsidR="00F201B8" w:rsidRPr="00603E5A" w14:paraId="318F0AB9" w14:textId="77777777" w:rsidTr="005C5B57">
        <w:trPr>
          <w:trHeight w:val="233"/>
        </w:trPr>
        <w:tc>
          <w:tcPr>
            <w:tcW w:w="4860" w:type="dxa"/>
            <w:shd w:val="clear" w:color="auto" w:fill="auto"/>
            <w:noWrap/>
            <w:vAlign w:val="bottom"/>
            <w:hideMark/>
          </w:tcPr>
          <w:p w14:paraId="49AB725D" w14:textId="77777777" w:rsidR="00F201B8" w:rsidRPr="00603E5A" w:rsidRDefault="00F201B8" w:rsidP="005C5B57">
            <w:pPr>
              <w:rPr>
                <w:rFonts w:ascii="Calibri" w:eastAsia="Times New Roman" w:hAnsi="Calibri" w:cs="Calibri"/>
                <w:i/>
                <w:iCs/>
                <w:sz w:val="20"/>
              </w:rPr>
            </w:pPr>
            <w:r w:rsidRPr="00603E5A">
              <w:rPr>
                <w:rFonts w:ascii="Calibri" w:eastAsia="Times New Roman" w:hAnsi="Calibri" w:cs="Calibri"/>
                <w:i/>
                <w:iCs/>
                <w:sz w:val="20"/>
              </w:rPr>
              <w:t>Equipment and materials</w:t>
            </w:r>
          </w:p>
        </w:tc>
        <w:tc>
          <w:tcPr>
            <w:tcW w:w="1710" w:type="dxa"/>
            <w:shd w:val="clear" w:color="auto" w:fill="auto"/>
            <w:noWrap/>
            <w:vAlign w:val="bottom"/>
            <w:hideMark/>
          </w:tcPr>
          <w:p w14:paraId="514F3E57" w14:textId="77777777" w:rsidR="00F201B8" w:rsidRPr="00603E5A" w:rsidRDefault="00F201B8" w:rsidP="005C5B57">
            <w:pPr>
              <w:jc w:val="center"/>
              <w:rPr>
                <w:rFonts w:ascii="Calibri" w:eastAsia="Times New Roman" w:hAnsi="Calibri" w:cs="Calibri"/>
                <w:i/>
                <w:iCs/>
                <w:sz w:val="20"/>
              </w:rPr>
            </w:pPr>
            <w:r w:rsidRPr="00603E5A">
              <w:rPr>
                <w:rFonts w:ascii="Calibri" w:eastAsia="Times New Roman" w:hAnsi="Calibri" w:cs="Calibri"/>
                <w:i/>
                <w:iCs/>
                <w:sz w:val="20"/>
              </w:rPr>
              <w:t>45,541,074</w:t>
            </w:r>
          </w:p>
        </w:tc>
        <w:tc>
          <w:tcPr>
            <w:tcW w:w="1846" w:type="dxa"/>
          </w:tcPr>
          <w:p w14:paraId="6817604D" w14:textId="77777777" w:rsidR="00F201B8" w:rsidRPr="00603E5A" w:rsidRDefault="00F201B8" w:rsidP="005C5B57">
            <w:pPr>
              <w:jc w:val="center"/>
              <w:rPr>
                <w:rFonts w:ascii="Calibri" w:eastAsia="Times New Roman" w:hAnsi="Calibri" w:cs="Calibri"/>
                <w:i/>
                <w:iCs/>
                <w:sz w:val="20"/>
              </w:rPr>
            </w:pPr>
          </w:p>
        </w:tc>
        <w:tc>
          <w:tcPr>
            <w:tcW w:w="1299" w:type="dxa"/>
          </w:tcPr>
          <w:p w14:paraId="63D65BDD" w14:textId="77777777" w:rsidR="00F201B8" w:rsidRPr="00603E5A" w:rsidRDefault="00F201B8" w:rsidP="005C5B57">
            <w:pPr>
              <w:jc w:val="center"/>
              <w:rPr>
                <w:rFonts w:ascii="Calibri" w:eastAsia="Times New Roman" w:hAnsi="Calibri" w:cs="Calibri"/>
                <w:i/>
                <w:iCs/>
                <w:sz w:val="20"/>
              </w:rPr>
            </w:pPr>
          </w:p>
        </w:tc>
      </w:tr>
      <w:tr w:rsidR="00F201B8" w:rsidRPr="00603E5A" w14:paraId="52ED9923" w14:textId="77777777" w:rsidTr="005C5B57">
        <w:trPr>
          <w:trHeight w:val="242"/>
        </w:trPr>
        <w:tc>
          <w:tcPr>
            <w:tcW w:w="4860" w:type="dxa"/>
            <w:shd w:val="clear" w:color="auto" w:fill="auto"/>
            <w:noWrap/>
            <w:vAlign w:val="bottom"/>
            <w:hideMark/>
          </w:tcPr>
          <w:p w14:paraId="579B2217" w14:textId="77777777" w:rsidR="00F201B8" w:rsidRPr="00603E5A" w:rsidRDefault="00F201B8" w:rsidP="005C5B57">
            <w:pPr>
              <w:rPr>
                <w:rFonts w:ascii="Calibri" w:eastAsia="Times New Roman" w:hAnsi="Calibri" w:cs="Calibri"/>
                <w:i/>
                <w:iCs/>
                <w:sz w:val="20"/>
              </w:rPr>
            </w:pPr>
            <w:r w:rsidRPr="00603E5A">
              <w:rPr>
                <w:rFonts w:ascii="Calibri" w:eastAsia="Times New Roman" w:hAnsi="Calibri" w:cs="Calibri"/>
                <w:i/>
                <w:iCs/>
                <w:sz w:val="20"/>
              </w:rPr>
              <w:t xml:space="preserve">Installation and other services </w:t>
            </w:r>
          </w:p>
        </w:tc>
        <w:tc>
          <w:tcPr>
            <w:tcW w:w="1710" w:type="dxa"/>
            <w:shd w:val="clear" w:color="auto" w:fill="auto"/>
            <w:noWrap/>
            <w:vAlign w:val="bottom"/>
            <w:hideMark/>
          </w:tcPr>
          <w:p w14:paraId="75779FBF" w14:textId="77777777" w:rsidR="00F201B8" w:rsidRPr="00603E5A" w:rsidRDefault="00F201B8" w:rsidP="005C5B57">
            <w:pPr>
              <w:jc w:val="center"/>
              <w:rPr>
                <w:rFonts w:ascii="Calibri" w:eastAsia="Times New Roman" w:hAnsi="Calibri" w:cs="Calibri"/>
                <w:i/>
                <w:iCs/>
                <w:sz w:val="20"/>
              </w:rPr>
            </w:pPr>
            <w:r w:rsidRPr="00603E5A">
              <w:rPr>
                <w:rFonts w:ascii="Calibri" w:eastAsia="Times New Roman" w:hAnsi="Calibri" w:cs="Calibri"/>
                <w:i/>
                <w:iCs/>
                <w:sz w:val="20"/>
              </w:rPr>
              <w:t>11,111,069</w:t>
            </w:r>
          </w:p>
        </w:tc>
        <w:tc>
          <w:tcPr>
            <w:tcW w:w="1846" w:type="dxa"/>
          </w:tcPr>
          <w:p w14:paraId="093868F6" w14:textId="77777777" w:rsidR="00F201B8" w:rsidRPr="00603E5A" w:rsidRDefault="00F201B8" w:rsidP="005C5B57">
            <w:pPr>
              <w:jc w:val="center"/>
              <w:rPr>
                <w:rFonts w:ascii="Calibri" w:eastAsia="Times New Roman" w:hAnsi="Calibri" w:cs="Calibri"/>
                <w:i/>
                <w:iCs/>
                <w:sz w:val="20"/>
              </w:rPr>
            </w:pPr>
          </w:p>
        </w:tc>
        <w:tc>
          <w:tcPr>
            <w:tcW w:w="1299" w:type="dxa"/>
          </w:tcPr>
          <w:p w14:paraId="541F6189" w14:textId="77777777" w:rsidR="00F201B8" w:rsidRPr="00603E5A" w:rsidRDefault="00F201B8" w:rsidP="005C5B57">
            <w:pPr>
              <w:jc w:val="center"/>
              <w:rPr>
                <w:rFonts w:ascii="Calibri" w:eastAsia="Times New Roman" w:hAnsi="Calibri" w:cs="Calibri"/>
                <w:i/>
                <w:iCs/>
                <w:sz w:val="20"/>
              </w:rPr>
            </w:pPr>
          </w:p>
        </w:tc>
      </w:tr>
      <w:tr w:rsidR="00F201B8" w:rsidRPr="00603E5A" w14:paraId="6ABC6FB7" w14:textId="77777777" w:rsidTr="005C5B57">
        <w:trPr>
          <w:trHeight w:val="260"/>
        </w:trPr>
        <w:tc>
          <w:tcPr>
            <w:tcW w:w="4860" w:type="dxa"/>
            <w:shd w:val="clear" w:color="auto" w:fill="auto"/>
            <w:noWrap/>
            <w:vAlign w:val="bottom"/>
            <w:hideMark/>
          </w:tcPr>
          <w:p w14:paraId="0018C1CA" w14:textId="77777777" w:rsidR="00F201B8" w:rsidRPr="00603E5A" w:rsidRDefault="00F201B8" w:rsidP="005C5B57">
            <w:pPr>
              <w:rPr>
                <w:rFonts w:ascii="Calibri" w:eastAsia="Times New Roman" w:hAnsi="Calibri" w:cs="Calibri"/>
                <w:i/>
                <w:iCs/>
                <w:sz w:val="20"/>
              </w:rPr>
            </w:pPr>
            <w:r w:rsidRPr="00603E5A">
              <w:rPr>
                <w:rFonts w:ascii="Calibri" w:eastAsia="Times New Roman" w:hAnsi="Calibri" w:cs="Calibri"/>
                <w:i/>
                <w:iCs/>
                <w:sz w:val="20"/>
              </w:rPr>
              <w:t>Commissioning and testing</w:t>
            </w:r>
          </w:p>
        </w:tc>
        <w:tc>
          <w:tcPr>
            <w:tcW w:w="1710" w:type="dxa"/>
            <w:shd w:val="clear" w:color="auto" w:fill="auto"/>
            <w:noWrap/>
            <w:vAlign w:val="bottom"/>
            <w:hideMark/>
          </w:tcPr>
          <w:p w14:paraId="50CF0F57" w14:textId="77777777" w:rsidR="00F201B8" w:rsidRPr="00603E5A" w:rsidRDefault="00F201B8" w:rsidP="005C5B57">
            <w:pPr>
              <w:jc w:val="center"/>
              <w:rPr>
                <w:rFonts w:ascii="Calibri" w:eastAsia="Times New Roman" w:hAnsi="Calibri" w:cs="Calibri"/>
                <w:i/>
                <w:iCs/>
                <w:sz w:val="20"/>
              </w:rPr>
            </w:pPr>
            <w:r w:rsidRPr="00603E5A">
              <w:rPr>
                <w:rFonts w:ascii="Calibri" w:eastAsia="Times New Roman" w:hAnsi="Calibri" w:cs="Calibri"/>
                <w:i/>
                <w:iCs/>
                <w:sz w:val="20"/>
              </w:rPr>
              <w:t>3,944,786</w:t>
            </w:r>
          </w:p>
        </w:tc>
        <w:tc>
          <w:tcPr>
            <w:tcW w:w="1846" w:type="dxa"/>
          </w:tcPr>
          <w:p w14:paraId="328C55D9" w14:textId="77777777" w:rsidR="00F201B8" w:rsidRPr="00603E5A" w:rsidRDefault="00F201B8" w:rsidP="005C5B57">
            <w:pPr>
              <w:jc w:val="center"/>
              <w:rPr>
                <w:rFonts w:ascii="Calibri" w:eastAsia="Times New Roman" w:hAnsi="Calibri" w:cs="Calibri"/>
                <w:i/>
                <w:iCs/>
                <w:sz w:val="20"/>
              </w:rPr>
            </w:pPr>
          </w:p>
        </w:tc>
        <w:tc>
          <w:tcPr>
            <w:tcW w:w="1299" w:type="dxa"/>
          </w:tcPr>
          <w:p w14:paraId="4CC633C2" w14:textId="77777777" w:rsidR="00F201B8" w:rsidRPr="00603E5A" w:rsidRDefault="00F201B8" w:rsidP="005C5B57">
            <w:pPr>
              <w:jc w:val="center"/>
              <w:rPr>
                <w:rFonts w:ascii="Calibri" w:eastAsia="Times New Roman" w:hAnsi="Calibri" w:cs="Calibri"/>
                <w:i/>
                <w:iCs/>
                <w:sz w:val="20"/>
              </w:rPr>
            </w:pPr>
          </w:p>
        </w:tc>
      </w:tr>
      <w:tr w:rsidR="00F201B8" w:rsidRPr="00603E5A" w14:paraId="7163A77B" w14:textId="77777777" w:rsidTr="005C5B57">
        <w:trPr>
          <w:trHeight w:val="170"/>
        </w:trPr>
        <w:tc>
          <w:tcPr>
            <w:tcW w:w="4860" w:type="dxa"/>
            <w:shd w:val="clear" w:color="auto" w:fill="auto"/>
            <w:noWrap/>
            <w:vAlign w:val="bottom"/>
            <w:hideMark/>
          </w:tcPr>
          <w:p w14:paraId="5A16C24E" w14:textId="77777777" w:rsidR="00F201B8" w:rsidRPr="00603E5A" w:rsidRDefault="00F201B8" w:rsidP="005C5B57">
            <w:pPr>
              <w:rPr>
                <w:rFonts w:ascii="Calibri" w:eastAsia="Times New Roman" w:hAnsi="Calibri" w:cs="Calibri"/>
                <w:i/>
                <w:iCs/>
                <w:sz w:val="20"/>
              </w:rPr>
            </w:pPr>
            <w:r w:rsidRPr="00603E5A">
              <w:rPr>
                <w:rFonts w:ascii="Calibri" w:eastAsia="Times New Roman" w:hAnsi="Calibri" w:cs="Calibri"/>
                <w:i/>
                <w:iCs/>
                <w:sz w:val="20"/>
              </w:rPr>
              <w:t>Shipment, Insurance and Contingencies</w:t>
            </w:r>
          </w:p>
        </w:tc>
        <w:tc>
          <w:tcPr>
            <w:tcW w:w="1710" w:type="dxa"/>
            <w:shd w:val="clear" w:color="auto" w:fill="auto"/>
            <w:noWrap/>
            <w:vAlign w:val="bottom"/>
            <w:hideMark/>
          </w:tcPr>
          <w:p w14:paraId="362909B8" w14:textId="77777777" w:rsidR="00F201B8" w:rsidRPr="00603E5A" w:rsidRDefault="00F201B8" w:rsidP="005C5B57">
            <w:pPr>
              <w:jc w:val="center"/>
              <w:rPr>
                <w:rFonts w:ascii="Calibri" w:eastAsia="Times New Roman" w:hAnsi="Calibri" w:cs="Calibri"/>
                <w:i/>
                <w:iCs/>
                <w:sz w:val="20"/>
              </w:rPr>
            </w:pPr>
            <w:r w:rsidRPr="00603E5A">
              <w:rPr>
                <w:rFonts w:ascii="Calibri" w:eastAsia="Times New Roman" w:hAnsi="Calibri" w:cs="Calibri"/>
                <w:i/>
                <w:iCs/>
                <w:sz w:val="20"/>
              </w:rPr>
              <w:t>4,845,820</w:t>
            </w:r>
          </w:p>
        </w:tc>
        <w:tc>
          <w:tcPr>
            <w:tcW w:w="1846" w:type="dxa"/>
          </w:tcPr>
          <w:p w14:paraId="5F66BA73" w14:textId="77777777" w:rsidR="00F201B8" w:rsidRPr="00603E5A" w:rsidRDefault="00F201B8" w:rsidP="005C5B57">
            <w:pPr>
              <w:jc w:val="center"/>
              <w:rPr>
                <w:rFonts w:ascii="Calibri" w:eastAsia="Times New Roman" w:hAnsi="Calibri" w:cs="Calibri"/>
                <w:i/>
                <w:iCs/>
                <w:sz w:val="20"/>
              </w:rPr>
            </w:pPr>
          </w:p>
        </w:tc>
        <w:tc>
          <w:tcPr>
            <w:tcW w:w="1299" w:type="dxa"/>
          </w:tcPr>
          <w:p w14:paraId="030BA91E" w14:textId="77777777" w:rsidR="00F201B8" w:rsidRPr="00603E5A" w:rsidRDefault="00F201B8" w:rsidP="005C5B57">
            <w:pPr>
              <w:jc w:val="center"/>
              <w:rPr>
                <w:rFonts w:ascii="Calibri" w:eastAsia="Times New Roman" w:hAnsi="Calibri" w:cs="Calibri"/>
                <w:i/>
                <w:iCs/>
                <w:sz w:val="20"/>
              </w:rPr>
            </w:pPr>
          </w:p>
        </w:tc>
      </w:tr>
      <w:tr w:rsidR="00F201B8" w:rsidRPr="00603E5A" w14:paraId="7F5FF803" w14:textId="77777777" w:rsidTr="005C5B57">
        <w:trPr>
          <w:trHeight w:val="206"/>
        </w:trPr>
        <w:tc>
          <w:tcPr>
            <w:tcW w:w="4860" w:type="dxa"/>
            <w:shd w:val="clear" w:color="auto" w:fill="auto"/>
            <w:vAlign w:val="bottom"/>
            <w:hideMark/>
          </w:tcPr>
          <w:p w14:paraId="171D13BF" w14:textId="77777777" w:rsidR="00F201B8" w:rsidRPr="00012711" w:rsidRDefault="00F201B8" w:rsidP="005C5B57">
            <w:pPr>
              <w:rPr>
                <w:rFonts w:ascii="Calibri" w:eastAsia="Times New Roman" w:hAnsi="Calibri" w:cs="Calibri"/>
                <w:sz w:val="20"/>
              </w:rPr>
            </w:pPr>
            <w:r w:rsidRPr="00012711">
              <w:rPr>
                <w:rFonts w:ascii="Calibri" w:eastAsia="Times New Roman" w:hAnsi="Calibri" w:cs="Calibri"/>
                <w:sz w:val="20"/>
              </w:rPr>
              <w:t>Salaries of Economic and Forecasting Unit and Central Accounting Unit</w:t>
            </w:r>
          </w:p>
        </w:tc>
        <w:tc>
          <w:tcPr>
            <w:tcW w:w="1710" w:type="dxa"/>
            <w:shd w:val="clear" w:color="auto" w:fill="auto"/>
            <w:noWrap/>
            <w:vAlign w:val="bottom"/>
            <w:hideMark/>
          </w:tcPr>
          <w:p w14:paraId="518B4CBE" w14:textId="77777777" w:rsidR="00F201B8" w:rsidRPr="00603E5A" w:rsidRDefault="00F201B8" w:rsidP="005C5B57">
            <w:pPr>
              <w:jc w:val="center"/>
              <w:rPr>
                <w:rFonts w:ascii="Calibri" w:eastAsia="Times New Roman" w:hAnsi="Calibri" w:cs="Calibri"/>
                <w:sz w:val="20"/>
              </w:rPr>
            </w:pPr>
            <w:r w:rsidRPr="00603E5A">
              <w:rPr>
                <w:rFonts w:ascii="Calibri" w:eastAsia="Times New Roman" w:hAnsi="Calibri" w:cs="Calibri"/>
                <w:sz w:val="20"/>
              </w:rPr>
              <w:t>196,941</w:t>
            </w:r>
          </w:p>
        </w:tc>
        <w:tc>
          <w:tcPr>
            <w:tcW w:w="1846" w:type="dxa"/>
          </w:tcPr>
          <w:p w14:paraId="680C045D" w14:textId="77777777" w:rsidR="00F201B8" w:rsidRPr="00603E5A" w:rsidRDefault="00F201B8" w:rsidP="005C5B57">
            <w:pPr>
              <w:jc w:val="center"/>
              <w:rPr>
                <w:rFonts w:ascii="Calibri" w:eastAsia="Times New Roman" w:hAnsi="Calibri" w:cs="Calibri"/>
                <w:sz w:val="20"/>
              </w:rPr>
            </w:pPr>
          </w:p>
        </w:tc>
        <w:tc>
          <w:tcPr>
            <w:tcW w:w="1299" w:type="dxa"/>
          </w:tcPr>
          <w:p w14:paraId="301060D7" w14:textId="77777777" w:rsidR="00F201B8" w:rsidRPr="00603E5A" w:rsidRDefault="00F201B8" w:rsidP="005C5B57">
            <w:pPr>
              <w:jc w:val="center"/>
              <w:rPr>
                <w:rFonts w:ascii="Calibri" w:eastAsia="Times New Roman" w:hAnsi="Calibri" w:cs="Calibri"/>
                <w:sz w:val="20"/>
              </w:rPr>
            </w:pPr>
          </w:p>
        </w:tc>
      </w:tr>
      <w:tr w:rsidR="00F201B8" w:rsidRPr="00603E5A" w14:paraId="0F0025AC" w14:textId="77777777" w:rsidTr="005C5B57">
        <w:trPr>
          <w:trHeight w:val="290"/>
        </w:trPr>
        <w:tc>
          <w:tcPr>
            <w:tcW w:w="4860" w:type="dxa"/>
            <w:shd w:val="clear" w:color="auto" w:fill="auto"/>
            <w:noWrap/>
            <w:vAlign w:val="bottom"/>
            <w:hideMark/>
          </w:tcPr>
          <w:p w14:paraId="1FBA781D" w14:textId="77777777" w:rsidR="00F201B8" w:rsidRPr="00603E5A" w:rsidRDefault="00F201B8" w:rsidP="005C5B57">
            <w:pPr>
              <w:rPr>
                <w:rFonts w:ascii="Calibri" w:eastAsia="Times New Roman" w:hAnsi="Calibri" w:cs="Calibri"/>
                <w:sz w:val="20"/>
              </w:rPr>
            </w:pPr>
            <w:r w:rsidRPr="00603E5A">
              <w:rPr>
                <w:rFonts w:ascii="Calibri" w:eastAsia="Times New Roman" w:hAnsi="Calibri" w:cs="Calibri"/>
                <w:sz w:val="20"/>
              </w:rPr>
              <w:t>Consultancy services</w:t>
            </w:r>
            <w:r>
              <w:rPr>
                <w:rFonts w:ascii="Calibri" w:eastAsia="Times New Roman" w:hAnsi="Calibri" w:cs="Calibri"/>
                <w:sz w:val="20"/>
              </w:rPr>
              <w:t>, including for capacity building on social protection measures for MOF and other relevant government bodies</w:t>
            </w:r>
          </w:p>
        </w:tc>
        <w:tc>
          <w:tcPr>
            <w:tcW w:w="1710" w:type="dxa"/>
            <w:shd w:val="clear" w:color="auto" w:fill="auto"/>
            <w:noWrap/>
            <w:vAlign w:val="bottom"/>
            <w:hideMark/>
          </w:tcPr>
          <w:p w14:paraId="4F9EAF1A" w14:textId="77777777" w:rsidR="00F201B8" w:rsidRPr="00603E5A" w:rsidRDefault="00F201B8" w:rsidP="005C5B57">
            <w:pPr>
              <w:jc w:val="center"/>
              <w:rPr>
                <w:rFonts w:ascii="Calibri" w:eastAsia="Times New Roman" w:hAnsi="Calibri" w:cs="Calibri"/>
                <w:sz w:val="20"/>
              </w:rPr>
            </w:pPr>
            <w:r w:rsidRPr="00603E5A">
              <w:rPr>
                <w:rFonts w:ascii="Calibri" w:eastAsia="Times New Roman" w:hAnsi="Calibri" w:cs="Calibri"/>
                <w:sz w:val="20"/>
              </w:rPr>
              <w:t>2,</w:t>
            </w:r>
            <w:r>
              <w:rPr>
                <w:rFonts w:ascii="Calibri" w:eastAsia="Times New Roman" w:hAnsi="Calibri" w:cs="Calibri"/>
                <w:sz w:val="20"/>
              </w:rPr>
              <w:t>3</w:t>
            </w:r>
            <w:r w:rsidRPr="00603E5A">
              <w:rPr>
                <w:rFonts w:ascii="Calibri" w:eastAsia="Times New Roman" w:hAnsi="Calibri" w:cs="Calibri"/>
                <w:sz w:val="20"/>
              </w:rPr>
              <w:t>60,000</w:t>
            </w:r>
          </w:p>
        </w:tc>
        <w:tc>
          <w:tcPr>
            <w:tcW w:w="1846" w:type="dxa"/>
          </w:tcPr>
          <w:p w14:paraId="15B045A0" w14:textId="77777777" w:rsidR="00F201B8" w:rsidRPr="00603E5A" w:rsidRDefault="00F201B8" w:rsidP="005C5B57">
            <w:pPr>
              <w:jc w:val="center"/>
              <w:rPr>
                <w:rFonts w:ascii="Calibri" w:eastAsia="Times New Roman" w:hAnsi="Calibri" w:cs="Calibri"/>
                <w:sz w:val="20"/>
              </w:rPr>
            </w:pPr>
          </w:p>
        </w:tc>
        <w:tc>
          <w:tcPr>
            <w:tcW w:w="1299" w:type="dxa"/>
          </w:tcPr>
          <w:p w14:paraId="266BC20D" w14:textId="77777777" w:rsidR="00F201B8" w:rsidRPr="00603E5A" w:rsidRDefault="00F201B8" w:rsidP="005C5B57">
            <w:pPr>
              <w:jc w:val="center"/>
              <w:rPr>
                <w:rFonts w:ascii="Calibri" w:eastAsia="Times New Roman" w:hAnsi="Calibri" w:cs="Calibri"/>
                <w:sz w:val="20"/>
              </w:rPr>
            </w:pPr>
          </w:p>
        </w:tc>
      </w:tr>
      <w:tr w:rsidR="00F201B8" w:rsidRPr="00603E5A" w14:paraId="52F24C64" w14:textId="77777777" w:rsidTr="005C5B57">
        <w:trPr>
          <w:trHeight w:val="290"/>
        </w:trPr>
        <w:tc>
          <w:tcPr>
            <w:tcW w:w="4860" w:type="dxa"/>
            <w:shd w:val="clear" w:color="auto" w:fill="auto"/>
            <w:noWrap/>
            <w:vAlign w:val="bottom"/>
            <w:hideMark/>
          </w:tcPr>
          <w:p w14:paraId="13B1ECC3" w14:textId="77777777" w:rsidR="00F201B8" w:rsidRPr="00603E5A" w:rsidRDefault="00F201B8" w:rsidP="005C5B57">
            <w:pPr>
              <w:rPr>
                <w:rFonts w:ascii="Calibri" w:eastAsia="Times New Roman" w:hAnsi="Calibri" w:cs="Calibri"/>
                <w:b/>
                <w:bCs/>
                <w:sz w:val="20"/>
              </w:rPr>
            </w:pPr>
            <w:r w:rsidRPr="00603E5A">
              <w:rPr>
                <w:rFonts w:ascii="Calibri" w:eastAsia="Times New Roman" w:hAnsi="Calibri" w:cs="Calibri"/>
                <w:b/>
                <w:bCs/>
                <w:sz w:val="20"/>
              </w:rPr>
              <w:t>Total</w:t>
            </w:r>
          </w:p>
        </w:tc>
        <w:tc>
          <w:tcPr>
            <w:tcW w:w="1710" w:type="dxa"/>
            <w:shd w:val="clear" w:color="auto" w:fill="auto"/>
            <w:noWrap/>
            <w:vAlign w:val="bottom"/>
            <w:hideMark/>
          </w:tcPr>
          <w:p w14:paraId="2BD4ADF0" w14:textId="77777777" w:rsidR="00F201B8" w:rsidRPr="00603E5A" w:rsidRDefault="00F201B8" w:rsidP="005C5B57">
            <w:pPr>
              <w:jc w:val="center"/>
              <w:rPr>
                <w:rFonts w:ascii="Calibri" w:eastAsia="Times New Roman" w:hAnsi="Calibri" w:cs="Calibri"/>
                <w:b/>
                <w:bCs/>
                <w:sz w:val="20"/>
              </w:rPr>
            </w:pPr>
            <w:r w:rsidRPr="00603E5A">
              <w:rPr>
                <w:rFonts w:ascii="Calibri" w:eastAsia="Times New Roman" w:hAnsi="Calibri" w:cs="Calibri"/>
                <w:b/>
                <w:bCs/>
                <w:sz w:val="20"/>
              </w:rPr>
              <w:t>479,100,043</w:t>
            </w:r>
          </w:p>
        </w:tc>
        <w:tc>
          <w:tcPr>
            <w:tcW w:w="1846" w:type="dxa"/>
          </w:tcPr>
          <w:p w14:paraId="19219367" w14:textId="77777777" w:rsidR="00F201B8" w:rsidRPr="00603E5A" w:rsidRDefault="00F201B8" w:rsidP="005C5B57">
            <w:pPr>
              <w:jc w:val="center"/>
              <w:rPr>
                <w:rFonts w:ascii="Calibri" w:eastAsia="Times New Roman" w:hAnsi="Calibri" w:cs="Calibri"/>
                <w:b/>
                <w:bCs/>
                <w:sz w:val="20"/>
              </w:rPr>
            </w:pPr>
          </w:p>
        </w:tc>
        <w:tc>
          <w:tcPr>
            <w:tcW w:w="1299" w:type="dxa"/>
          </w:tcPr>
          <w:p w14:paraId="38208746" w14:textId="77777777" w:rsidR="00F201B8" w:rsidRPr="00603E5A" w:rsidRDefault="00F201B8" w:rsidP="005C5B57">
            <w:pPr>
              <w:jc w:val="center"/>
              <w:rPr>
                <w:rFonts w:ascii="Calibri" w:eastAsia="Times New Roman" w:hAnsi="Calibri" w:cs="Calibri"/>
                <w:b/>
                <w:bCs/>
                <w:sz w:val="20"/>
              </w:rPr>
            </w:pPr>
          </w:p>
        </w:tc>
      </w:tr>
    </w:tbl>
    <w:bookmarkEnd w:id="17"/>
    <w:p w14:paraId="34696881" w14:textId="77777777" w:rsidR="00F201B8" w:rsidRPr="003117BC"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F25981">
        <w:rPr>
          <w:rFonts w:asciiTheme="minorHAnsi" w:hAnsiTheme="minorHAnsi" w:cstheme="minorHAnsi"/>
          <w:b/>
          <w:bCs/>
          <w:sz w:val="22"/>
          <w:szCs w:val="22"/>
        </w:rPr>
        <w:t>The overall efficacy of execution of the Program expenditures is adequate</w:t>
      </w:r>
      <w:r>
        <w:rPr>
          <w:rFonts w:asciiTheme="minorHAnsi" w:hAnsiTheme="minorHAnsi" w:cstheme="minorHAnsi"/>
          <w:sz w:val="22"/>
          <w:szCs w:val="22"/>
        </w:rPr>
        <w:t xml:space="preserve">. </w:t>
      </w:r>
      <w:r w:rsidRPr="00F25981">
        <w:rPr>
          <w:rFonts w:asciiTheme="minorHAnsi" w:hAnsiTheme="minorHAnsi" w:cstheme="minorHAnsi"/>
          <w:sz w:val="22"/>
          <w:szCs w:val="22"/>
          <w:highlight w:val="yellow"/>
        </w:rPr>
        <w:t>The details to be provided</w:t>
      </w:r>
      <w:r>
        <w:rPr>
          <w:rFonts w:asciiTheme="minorHAnsi" w:hAnsiTheme="minorHAnsi" w:cstheme="minorHAnsi"/>
          <w:sz w:val="22"/>
          <w:szCs w:val="22"/>
        </w:rPr>
        <w:t>.</w:t>
      </w:r>
    </w:p>
    <w:p w14:paraId="4ADADDFA" w14:textId="77777777" w:rsidR="00F201B8" w:rsidRPr="000F5FE0"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r w:rsidRPr="000F5FE0">
        <w:rPr>
          <w:rFonts w:asciiTheme="minorHAnsi" w:hAnsiTheme="minorHAnsi" w:cstheme="minorHAnsi"/>
          <w:b/>
          <w:bCs/>
          <w:sz w:val="22"/>
          <w:szCs w:val="22"/>
        </w:rPr>
        <w:t>Program Financing</w:t>
      </w:r>
      <w:r w:rsidRPr="000F5FE0">
        <w:rPr>
          <w:rFonts w:asciiTheme="minorHAnsi" w:hAnsiTheme="minorHAnsi" w:cstheme="minorHAnsi"/>
          <w:sz w:val="22"/>
          <w:szCs w:val="22"/>
        </w:rPr>
        <w:t xml:space="preserve">. The Program would be financed with combination of own resources of BT and IDA. </w:t>
      </w:r>
      <w:r>
        <w:rPr>
          <w:rFonts w:asciiTheme="minorHAnsi" w:hAnsiTheme="minorHAnsi" w:cstheme="minorHAnsi"/>
          <w:sz w:val="22"/>
          <w:szCs w:val="22"/>
        </w:rPr>
        <w:t>As presented earlier, BT’s financing of the Program fell short of the level projected during appraisal of the parent project due to external shocks</w:t>
      </w:r>
      <w:r w:rsidRPr="000F5FE0">
        <w:rPr>
          <w:rFonts w:asciiTheme="minorHAnsi" w:hAnsiTheme="minorHAnsi" w:cstheme="minorHAnsi"/>
          <w:sz w:val="22"/>
          <w:szCs w:val="22"/>
        </w:rPr>
        <w:t xml:space="preserve">. </w:t>
      </w:r>
    </w:p>
    <w:p w14:paraId="498293BD" w14:textId="77777777" w:rsidR="00F201B8" w:rsidRPr="00343F0C" w:rsidRDefault="00F201B8" w:rsidP="00F201B8">
      <w:pPr>
        <w:pStyle w:val="Caption"/>
        <w:spacing w:after="0"/>
        <w:ind w:left="-360"/>
        <w:rPr>
          <w:rFonts w:cstheme="minorHAnsi"/>
          <w:b/>
          <w:i w:val="0"/>
          <w:iCs w:val="0"/>
          <w:color w:val="auto"/>
          <w:sz w:val="22"/>
          <w:szCs w:val="22"/>
        </w:rPr>
      </w:pPr>
      <w:r w:rsidRPr="00343F0C">
        <w:rPr>
          <w:b/>
          <w:i w:val="0"/>
          <w:iCs w:val="0"/>
          <w:color w:val="auto"/>
          <w:sz w:val="22"/>
          <w:szCs w:val="22"/>
        </w:rPr>
        <w:t xml:space="preserve">Table </w:t>
      </w:r>
      <w:r w:rsidRPr="00343F0C">
        <w:rPr>
          <w:b/>
          <w:i w:val="0"/>
          <w:iCs w:val="0"/>
          <w:color w:val="auto"/>
          <w:sz w:val="22"/>
          <w:szCs w:val="22"/>
        </w:rPr>
        <w:fldChar w:fldCharType="begin"/>
      </w:r>
      <w:r w:rsidRPr="00343F0C">
        <w:rPr>
          <w:b/>
          <w:i w:val="0"/>
          <w:iCs w:val="0"/>
          <w:color w:val="auto"/>
          <w:sz w:val="22"/>
          <w:szCs w:val="22"/>
        </w:rPr>
        <w:instrText xml:space="preserve"> SEQ Table \* ARABIC </w:instrText>
      </w:r>
      <w:r w:rsidRPr="00343F0C">
        <w:rPr>
          <w:b/>
          <w:i w:val="0"/>
          <w:iCs w:val="0"/>
          <w:color w:val="auto"/>
          <w:sz w:val="22"/>
          <w:szCs w:val="22"/>
        </w:rPr>
        <w:fldChar w:fldCharType="separate"/>
      </w:r>
      <w:r>
        <w:rPr>
          <w:b/>
          <w:i w:val="0"/>
          <w:iCs w:val="0"/>
          <w:noProof/>
          <w:color w:val="auto"/>
          <w:sz w:val="22"/>
          <w:szCs w:val="22"/>
        </w:rPr>
        <w:t>4</w:t>
      </w:r>
      <w:r w:rsidRPr="00343F0C">
        <w:rPr>
          <w:b/>
          <w:i w:val="0"/>
          <w:iCs w:val="0"/>
          <w:color w:val="auto"/>
          <w:sz w:val="22"/>
          <w:szCs w:val="22"/>
        </w:rPr>
        <w:fldChar w:fldCharType="end"/>
      </w:r>
      <w:r w:rsidRPr="00343F0C">
        <w:rPr>
          <w:rFonts w:cstheme="minorHAnsi"/>
          <w:b/>
          <w:i w:val="0"/>
          <w:iCs w:val="0"/>
          <w:color w:val="auto"/>
          <w:sz w:val="22"/>
          <w:szCs w:val="22"/>
        </w:rPr>
        <w:t>: Financing Sources of the Program.</w:t>
      </w:r>
    </w:p>
    <w:tbl>
      <w:tblPr>
        <w:tblW w:w="80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890"/>
        <w:gridCol w:w="1530"/>
        <w:gridCol w:w="1620"/>
      </w:tblGrid>
      <w:tr w:rsidR="00F201B8" w:rsidRPr="000F5FE0" w14:paraId="566BACDA" w14:textId="77777777" w:rsidTr="005C5B57">
        <w:trPr>
          <w:trHeight w:val="290"/>
        </w:trPr>
        <w:tc>
          <w:tcPr>
            <w:tcW w:w="2970" w:type="dxa"/>
            <w:shd w:val="clear" w:color="000000" w:fill="D9D9D9"/>
            <w:noWrap/>
            <w:vAlign w:val="bottom"/>
            <w:hideMark/>
          </w:tcPr>
          <w:p w14:paraId="316AA449" w14:textId="77777777" w:rsidR="00F201B8" w:rsidRPr="000F5FE0" w:rsidRDefault="00F201B8" w:rsidP="005C5B57">
            <w:pPr>
              <w:rPr>
                <w:rFonts w:asciiTheme="minorHAnsi" w:eastAsia="Times New Roman" w:hAnsiTheme="minorHAnsi" w:cstheme="minorHAnsi"/>
                <w:b/>
                <w:bCs/>
                <w:sz w:val="20"/>
              </w:rPr>
            </w:pPr>
            <w:r w:rsidRPr="000F5FE0">
              <w:rPr>
                <w:rFonts w:asciiTheme="minorHAnsi" w:eastAsia="Times New Roman" w:hAnsiTheme="minorHAnsi" w:cstheme="minorHAnsi"/>
                <w:b/>
                <w:bCs/>
                <w:sz w:val="20"/>
              </w:rPr>
              <w:t>Source</w:t>
            </w:r>
          </w:p>
        </w:tc>
        <w:tc>
          <w:tcPr>
            <w:tcW w:w="1890" w:type="dxa"/>
            <w:shd w:val="clear" w:color="000000" w:fill="D9D9D9"/>
            <w:noWrap/>
            <w:vAlign w:val="bottom"/>
            <w:hideMark/>
          </w:tcPr>
          <w:p w14:paraId="632D4A33" w14:textId="77777777" w:rsidR="00F201B8" w:rsidRPr="000F5FE0" w:rsidRDefault="00F201B8" w:rsidP="005C5B57">
            <w:pPr>
              <w:jc w:val="center"/>
              <w:rPr>
                <w:rFonts w:asciiTheme="minorHAnsi" w:eastAsia="Times New Roman" w:hAnsiTheme="minorHAnsi" w:cstheme="minorHAnsi"/>
                <w:b/>
                <w:bCs/>
                <w:sz w:val="20"/>
              </w:rPr>
            </w:pPr>
            <w:r w:rsidRPr="000F5FE0">
              <w:rPr>
                <w:rFonts w:asciiTheme="minorHAnsi" w:eastAsia="Times New Roman" w:hAnsiTheme="minorHAnsi" w:cstheme="minorHAnsi"/>
                <w:b/>
                <w:bCs/>
                <w:sz w:val="20"/>
              </w:rPr>
              <w:t>Original PforR (US$)</w:t>
            </w:r>
          </w:p>
        </w:tc>
        <w:tc>
          <w:tcPr>
            <w:tcW w:w="1530" w:type="dxa"/>
            <w:shd w:val="clear" w:color="000000" w:fill="D9D9D9"/>
            <w:noWrap/>
            <w:vAlign w:val="bottom"/>
          </w:tcPr>
          <w:p w14:paraId="5B8483E2" w14:textId="77777777" w:rsidR="00F201B8" w:rsidRPr="000F5FE0" w:rsidRDefault="00F201B8" w:rsidP="005C5B57">
            <w:pPr>
              <w:jc w:val="center"/>
              <w:rPr>
                <w:rFonts w:asciiTheme="minorHAnsi" w:eastAsia="Times New Roman" w:hAnsiTheme="minorHAnsi" w:cstheme="minorHAnsi"/>
                <w:b/>
                <w:sz w:val="20"/>
              </w:rPr>
            </w:pPr>
            <w:r w:rsidRPr="000F5FE0">
              <w:rPr>
                <w:rFonts w:asciiTheme="minorHAnsi" w:eastAsia="Times New Roman" w:hAnsiTheme="minorHAnsi" w:cstheme="minorHAnsi"/>
                <w:b/>
                <w:sz w:val="20"/>
              </w:rPr>
              <w:t>AF (US$)</w:t>
            </w:r>
          </w:p>
        </w:tc>
        <w:tc>
          <w:tcPr>
            <w:tcW w:w="1620" w:type="dxa"/>
            <w:shd w:val="clear" w:color="000000" w:fill="D9D9D9"/>
          </w:tcPr>
          <w:p w14:paraId="05C44A86" w14:textId="77777777" w:rsidR="00F201B8" w:rsidRPr="000F5FE0" w:rsidRDefault="00F201B8" w:rsidP="005C5B57">
            <w:pPr>
              <w:jc w:val="center"/>
              <w:rPr>
                <w:rFonts w:asciiTheme="minorHAnsi" w:eastAsia="Times New Roman" w:hAnsiTheme="minorHAnsi" w:cstheme="minorHAnsi"/>
                <w:b/>
                <w:sz w:val="20"/>
              </w:rPr>
            </w:pPr>
            <w:r w:rsidRPr="000F5FE0">
              <w:rPr>
                <w:rFonts w:asciiTheme="minorHAnsi" w:eastAsia="Times New Roman" w:hAnsiTheme="minorHAnsi" w:cstheme="minorHAnsi"/>
                <w:b/>
                <w:sz w:val="20"/>
              </w:rPr>
              <w:t>Total</w:t>
            </w:r>
          </w:p>
        </w:tc>
      </w:tr>
      <w:tr w:rsidR="00F201B8" w:rsidRPr="000F5FE0" w14:paraId="5BD5AE8F" w14:textId="77777777" w:rsidTr="005C5B57">
        <w:trPr>
          <w:trHeight w:val="134"/>
        </w:trPr>
        <w:tc>
          <w:tcPr>
            <w:tcW w:w="2970" w:type="dxa"/>
            <w:shd w:val="clear" w:color="auto" w:fill="auto"/>
            <w:noWrap/>
            <w:vAlign w:val="bottom"/>
            <w:hideMark/>
          </w:tcPr>
          <w:p w14:paraId="7BD30D8B" w14:textId="77777777" w:rsidR="00F201B8" w:rsidRPr="000F5FE0" w:rsidRDefault="00F201B8" w:rsidP="005C5B57">
            <w:pPr>
              <w:rPr>
                <w:rFonts w:asciiTheme="minorHAnsi" w:eastAsia="Times New Roman" w:hAnsiTheme="minorHAnsi" w:cstheme="minorHAnsi"/>
                <w:sz w:val="20"/>
              </w:rPr>
            </w:pPr>
            <w:r w:rsidRPr="000F5FE0">
              <w:rPr>
                <w:rFonts w:asciiTheme="minorHAnsi" w:eastAsia="Times New Roman" w:hAnsiTheme="minorHAnsi" w:cstheme="minorHAnsi"/>
                <w:sz w:val="20"/>
              </w:rPr>
              <w:t>BT own funds (tariff-regulated revenue)</w:t>
            </w:r>
          </w:p>
        </w:tc>
        <w:tc>
          <w:tcPr>
            <w:tcW w:w="1890" w:type="dxa"/>
            <w:shd w:val="clear" w:color="auto" w:fill="auto"/>
            <w:noWrap/>
            <w:vAlign w:val="bottom"/>
            <w:hideMark/>
          </w:tcPr>
          <w:p w14:paraId="6ABB9257" w14:textId="77777777" w:rsidR="00F201B8" w:rsidRPr="000F5FE0" w:rsidRDefault="00F201B8" w:rsidP="005C5B57">
            <w:pPr>
              <w:jc w:val="center"/>
              <w:rPr>
                <w:rFonts w:asciiTheme="minorHAnsi" w:eastAsia="Times New Roman" w:hAnsiTheme="minorHAnsi" w:cstheme="minorHAnsi"/>
                <w:sz w:val="20"/>
              </w:rPr>
            </w:pPr>
            <w:r w:rsidRPr="000F5FE0">
              <w:rPr>
                <w:rFonts w:asciiTheme="minorHAnsi" w:eastAsia="Times New Roman" w:hAnsiTheme="minorHAnsi" w:cstheme="minorHAnsi"/>
                <w:sz w:val="20"/>
              </w:rPr>
              <w:t>305,100,043</w:t>
            </w:r>
          </w:p>
        </w:tc>
        <w:tc>
          <w:tcPr>
            <w:tcW w:w="1530" w:type="dxa"/>
            <w:shd w:val="clear" w:color="auto" w:fill="auto"/>
            <w:noWrap/>
            <w:vAlign w:val="bottom"/>
          </w:tcPr>
          <w:p w14:paraId="38EA15C2" w14:textId="77777777" w:rsidR="00F201B8" w:rsidRPr="000F5FE0" w:rsidRDefault="00F201B8" w:rsidP="005C5B57">
            <w:pPr>
              <w:jc w:val="center"/>
              <w:rPr>
                <w:rFonts w:asciiTheme="minorHAnsi" w:eastAsia="Times New Roman" w:hAnsiTheme="minorHAnsi" w:cstheme="minorHAnsi"/>
                <w:sz w:val="20"/>
              </w:rPr>
            </w:pPr>
            <w:r>
              <w:rPr>
                <w:rFonts w:asciiTheme="minorHAnsi" w:eastAsia="Times New Roman" w:hAnsiTheme="minorHAnsi" w:cstheme="minorHAnsi"/>
                <w:sz w:val="20"/>
              </w:rPr>
              <w:t>XXX</w:t>
            </w:r>
          </w:p>
        </w:tc>
        <w:tc>
          <w:tcPr>
            <w:tcW w:w="1620" w:type="dxa"/>
            <w:vAlign w:val="bottom"/>
          </w:tcPr>
          <w:p w14:paraId="07517A83" w14:textId="77777777" w:rsidR="00F201B8" w:rsidRPr="000F5FE0" w:rsidRDefault="00F201B8" w:rsidP="005C5B57">
            <w:pPr>
              <w:jc w:val="center"/>
              <w:rPr>
                <w:rFonts w:asciiTheme="minorHAnsi" w:eastAsia="Times New Roman" w:hAnsiTheme="minorHAnsi" w:cstheme="minorHAnsi"/>
                <w:sz w:val="20"/>
              </w:rPr>
            </w:pPr>
            <w:r>
              <w:rPr>
                <w:rFonts w:asciiTheme="minorHAnsi" w:eastAsia="Times New Roman" w:hAnsiTheme="minorHAnsi" w:cstheme="minorHAnsi"/>
                <w:sz w:val="20"/>
              </w:rPr>
              <w:t>XXX</w:t>
            </w:r>
          </w:p>
        </w:tc>
      </w:tr>
      <w:tr w:rsidR="00F201B8" w:rsidRPr="000F5FE0" w14:paraId="6F583E62" w14:textId="77777777" w:rsidTr="005C5B57">
        <w:trPr>
          <w:trHeight w:val="242"/>
        </w:trPr>
        <w:tc>
          <w:tcPr>
            <w:tcW w:w="2970" w:type="dxa"/>
            <w:shd w:val="clear" w:color="auto" w:fill="auto"/>
            <w:noWrap/>
            <w:vAlign w:val="bottom"/>
            <w:hideMark/>
          </w:tcPr>
          <w:p w14:paraId="2F967BEB" w14:textId="77777777" w:rsidR="00F201B8" w:rsidRPr="000F5FE0" w:rsidRDefault="00F201B8" w:rsidP="005C5B57">
            <w:pPr>
              <w:rPr>
                <w:rFonts w:asciiTheme="minorHAnsi" w:eastAsia="Times New Roman" w:hAnsiTheme="minorHAnsi" w:cstheme="minorHAnsi"/>
                <w:sz w:val="20"/>
              </w:rPr>
            </w:pPr>
            <w:r w:rsidRPr="000F5FE0">
              <w:rPr>
                <w:rFonts w:asciiTheme="minorHAnsi" w:eastAsia="Times New Roman" w:hAnsiTheme="minorHAnsi" w:cstheme="minorHAnsi"/>
                <w:sz w:val="20"/>
              </w:rPr>
              <w:t>IDA (PforR funding)</w:t>
            </w:r>
          </w:p>
        </w:tc>
        <w:tc>
          <w:tcPr>
            <w:tcW w:w="1890" w:type="dxa"/>
            <w:shd w:val="clear" w:color="auto" w:fill="auto"/>
            <w:noWrap/>
            <w:vAlign w:val="bottom"/>
            <w:hideMark/>
          </w:tcPr>
          <w:p w14:paraId="3B1CA34A" w14:textId="77777777" w:rsidR="00F201B8" w:rsidRPr="000F5FE0" w:rsidRDefault="00F201B8" w:rsidP="005C5B57">
            <w:pPr>
              <w:jc w:val="center"/>
              <w:rPr>
                <w:rFonts w:asciiTheme="minorHAnsi" w:eastAsia="Times New Roman" w:hAnsiTheme="minorHAnsi" w:cstheme="minorHAnsi"/>
                <w:sz w:val="20"/>
              </w:rPr>
            </w:pPr>
            <w:r w:rsidRPr="000F5FE0">
              <w:rPr>
                <w:rFonts w:asciiTheme="minorHAnsi" w:eastAsia="Times New Roman" w:hAnsiTheme="minorHAnsi" w:cstheme="minorHAnsi"/>
                <w:sz w:val="20"/>
              </w:rPr>
              <w:t>134,000,000</w:t>
            </w:r>
          </w:p>
        </w:tc>
        <w:tc>
          <w:tcPr>
            <w:tcW w:w="1530" w:type="dxa"/>
            <w:shd w:val="clear" w:color="auto" w:fill="auto"/>
            <w:noWrap/>
            <w:vAlign w:val="bottom"/>
          </w:tcPr>
          <w:p w14:paraId="54B11B35" w14:textId="77777777" w:rsidR="00F201B8" w:rsidRPr="000F5FE0" w:rsidRDefault="00F201B8" w:rsidP="005C5B57">
            <w:pPr>
              <w:jc w:val="center"/>
              <w:rPr>
                <w:rFonts w:asciiTheme="minorHAnsi" w:eastAsia="Times New Roman" w:hAnsiTheme="minorHAnsi" w:cstheme="minorHAnsi"/>
                <w:sz w:val="20"/>
              </w:rPr>
            </w:pPr>
            <w:r w:rsidRPr="000F5FE0">
              <w:rPr>
                <w:rFonts w:asciiTheme="minorHAnsi" w:eastAsia="Times New Roman" w:hAnsiTheme="minorHAnsi" w:cstheme="minorHAnsi"/>
                <w:sz w:val="20"/>
              </w:rPr>
              <w:t>80,000,000</w:t>
            </w:r>
          </w:p>
        </w:tc>
        <w:tc>
          <w:tcPr>
            <w:tcW w:w="1620" w:type="dxa"/>
            <w:vAlign w:val="bottom"/>
          </w:tcPr>
          <w:p w14:paraId="296DAB7A" w14:textId="77777777" w:rsidR="00F201B8" w:rsidRPr="000F5FE0" w:rsidRDefault="00F201B8" w:rsidP="005C5B57">
            <w:pPr>
              <w:jc w:val="center"/>
              <w:rPr>
                <w:rFonts w:asciiTheme="minorHAnsi" w:eastAsia="Times New Roman" w:hAnsiTheme="minorHAnsi" w:cstheme="minorHAnsi"/>
                <w:sz w:val="20"/>
              </w:rPr>
            </w:pPr>
            <w:r w:rsidRPr="000F5FE0">
              <w:rPr>
                <w:rFonts w:asciiTheme="minorHAnsi" w:eastAsia="Times New Roman" w:hAnsiTheme="minorHAnsi" w:cstheme="minorHAnsi"/>
                <w:sz w:val="20"/>
              </w:rPr>
              <w:t>214,000,000</w:t>
            </w:r>
          </w:p>
        </w:tc>
      </w:tr>
      <w:tr w:rsidR="00F201B8" w:rsidRPr="000F5FE0" w14:paraId="014D08A1" w14:textId="77777777" w:rsidTr="005C5B57">
        <w:trPr>
          <w:trHeight w:val="161"/>
        </w:trPr>
        <w:tc>
          <w:tcPr>
            <w:tcW w:w="2970" w:type="dxa"/>
            <w:shd w:val="clear" w:color="auto" w:fill="auto"/>
            <w:noWrap/>
            <w:vAlign w:val="bottom"/>
            <w:hideMark/>
          </w:tcPr>
          <w:p w14:paraId="275E385A" w14:textId="77777777" w:rsidR="00F201B8" w:rsidRPr="000F5FE0" w:rsidRDefault="00F201B8" w:rsidP="005C5B57">
            <w:pPr>
              <w:rPr>
                <w:rFonts w:asciiTheme="minorHAnsi" w:eastAsia="Times New Roman" w:hAnsiTheme="minorHAnsi" w:cstheme="minorHAnsi"/>
                <w:sz w:val="20"/>
              </w:rPr>
            </w:pPr>
            <w:r w:rsidRPr="000F5FE0">
              <w:rPr>
                <w:rFonts w:asciiTheme="minorHAnsi" w:eastAsia="Times New Roman" w:hAnsiTheme="minorHAnsi" w:cstheme="minorHAnsi"/>
                <w:sz w:val="20"/>
              </w:rPr>
              <w:t>Financing gap</w:t>
            </w:r>
          </w:p>
        </w:tc>
        <w:tc>
          <w:tcPr>
            <w:tcW w:w="1890" w:type="dxa"/>
            <w:shd w:val="clear" w:color="auto" w:fill="auto"/>
            <w:noWrap/>
            <w:vAlign w:val="bottom"/>
            <w:hideMark/>
          </w:tcPr>
          <w:p w14:paraId="64A4AD2F" w14:textId="77777777" w:rsidR="00F201B8" w:rsidRPr="000F5FE0" w:rsidRDefault="00F201B8" w:rsidP="005C5B57">
            <w:pPr>
              <w:jc w:val="center"/>
              <w:rPr>
                <w:rFonts w:asciiTheme="minorHAnsi" w:eastAsia="Times New Roman" w:hAnsiTheme="minorHAnsi" w:cstheme="minorHAnsi"/>
                <w:sz w:val="20"/>
              </w:rPr>
            </w:pPr>
            <w:r w:rsidRPr="000F5FE0">
              <w:rPr>
                <w:rFonts w:asciiTheme="minorHAnsi" w:eastAsia="Times New Roman" w:hAnsiTheme="minorHAnsi" w:cstheme="minorHAnsi"/>
                <w:sz w:val="20"/>
              </w:rPr>
              <w:t>40,000,000</w:t>
            </w:r>
          </w:p>
        </w:tc>
        <w:tc>
          <w:tcPr>
            <w:tcW w:w="1530" w:type="dxa"/>
            <w:shd w:val="clear" w:color="auto" w:fill="auto"/>
            <w:noWrap/>
            <w:vAlign w:val="bottom"/>
          </w:tcPr>
          <w:p w14:paraId="1C94D1C6" w14:textId="77777777" w:rsidR="00F201B8" w:rsidRPr="000F5FE0" w:rsidRDefault="00F201B8" w:rsidP="005C5B57">
            <w:pPr>
              <w:jc w:val="center"/>
              <w:rPr>
                <w:rFonts w:asciiTheme="minorHAnsi" w:eastAsia="Times New Roman" w:hAnsiTheme="minorHAnsi" w:cstheme="minorHAnsi"/>
                <w:sz w:val="20"/>
              </w:rPr>
            </w:pPr>
            <w:r>
              <w:rPr>
                <w:rFonts w:asciiTheme="minorHAnsi" w:eastAsia="Times New Roman" w:hAnsiTheme="minorHAnsi" w:cstheme="minorHAnsi"/>
                <w:sz w:val="20"/>
              </w:rPr>
              <w:t>-</w:t>
            </w:r>
          </w:p>
        </w:tc>
        <w:tc>
          <w:tcPr>
            <w:tcW w:w="1620" w:type="dxa"/>
            <w:vAlign w:val="bottom"/>
          </w:tcPr>
          <w:p w14:paraId="14404969" w14:textId="77777777" w:rsidR="00F201B8" w:rsidRPr="000F5FE0" w:rsidRDefault="00F201B8" w:rsidP="005C5B57">
            <w:pPr>
              <w:jc w:val="center"/>
              <w:rPr>
                <w:rFonts w:asciiTheme="minorHAnsi" w:eastAsia="Times New Roman" w:hAnsiTheme="minorHAnsi" w:cstheme="minorHAnsi"/>
                <w:sz w:val="20"/>
              </w:rPr>
            </w:pPr>
            <w:r w:rsidRPr="000F5FE0">
              <w:rPr>
                <w:rFonts w:asciiTheme="minorHAnsi" w:eastAsia="Times New Roman" w:hAnsiTheme="minorHAnsi" w:cstheme="minorHAnsi"/>
                <w:sz w:val="20"/>
              </w:rPr>
              <w:t>-</w:t>
            </w:r>
          </w:p>
        </w:tc>
      </w:tr>
      <w:tr w:rsidR="00F201B8" w:rsidRPr="000F5FE0" w14:paraId="56C06E27" w14:textId="77777777" w:rsidTr="005C5B57">
        <w:trPr>
          <w:trHeight w:val="179"/>
        </w:trPr>
        <w:tc>
          <w:tcPr>
            <w:tcW w:w="2970" w:type="dxa"/>
            <w:shd w:val="clear" w:color="auto" w:fill="auto"/>
            <w:noWrap/>
            <w:vAlign w:val="bottom"/>
          </w:tcPr>
          <w:p w14:paraId="0350C6E8" w14:textId="77777777" w:rsidR="00F201B8" w:rsidRPr="000F5FE0" w:rsidRDefault="00F201B8" w:rsidP="005C5B57">
            <w:pPr>
              <w:rPr>
                <w:rFonts w:asciiTheme="minorHAnsi" w:eastAsia="Times New Roman" w:hAnsiTheme="minorHAnsi" w:cstheme="minorHAnsi"/>
                <w:b/>
                <w:sz w:val="20"/>
              </w:rPr>
            </w:pPr>
            <w:r w:rsidRPr="000F5FE0">
              <w:rPr>
                <w:rFonts w:asciiTheme="minorHAnsi" w:eastAsia="Times New Roman" w:hAnsiTheme="minorHAnsi" w:cstheme="minorHAnsi"/>
                <w:b/>
                <w:sz w:val="20"/>
              </w:rPr>
              <w:t>Total</w:t>
            </w:r>
          </w:p>
        </w:tc>
        <w:tc>
          <w:tcPr>
            <w:tcW w:w="1890" w:type="dxa"/>
            <w:shd w:val="clear" w:color="auto" w:fill="auto"/>
            <w:noWrap/>
            <w:vAlign w:val="bottom"/>
          </w:tcPr>
          <w:p w14:paraId="4CEB7185" w14:textId="77777777" w:rsidR="00F201B8" w:rsidRPr="000F5FE0" w:rsidRDefault="00F201B8" w:rsidP="005C5B57">
            <w:pPr>
              <w:jc w:val="center"/>
              <w:rPr>
                <w:rFonts w:asciiTheme="minorHAnsi" w:eastAsia="Times New Roman" w:hAnsiTheme="minorHAnsi" w:cstheme="minorHAnsi"/>
                <w:b/>
                <w:sz w:val="20"/>
              </w:rPr>
            </w:pPr>
            <w:r w:rsidRPr="000F5FE0">
              <w:rPr>
                <w:rFonts w:asciiTheme="minorHAnsi" w:eastAsia="Times New Roman" w:hAnsiTheme="minorHAnsi" w:cstheme="minorHAnsi"/>
                <w:b/>
                <w:sz w:val="20"/>
              </w:rPr>
              <w:t>479,100,043</w:t>
            </w:r>
          </w:p>
        </w:tc>
        <w:tc>
          <w:tcPr>
            <w:tcW w:w="1530" w:type="dxa"/>
            <w:shd w:val="clear" w:color="auto" w:fill="auto"/>
            <w:noWrap/>
            <w:vAlign w:val="bottom"/>
          </w:tcPr>
          <w:p w14:paraId="7F6EEC57" w14:textId="77777777" w:rsidR="00F201B8" w:rsidRPr="000F5FE0" w:rsidRDefault="00F201B8" w:rsidP="005C5B57">
            <w:pPr>
              <w:jc w:val="center"/>
              <w:rPr>
                <w:rFonts w:asciiTheme="minorHAnsi" w:eastAsia="Times New Roman" w:hAnsiTheme="minorHAnsi" w:cstheme="minorHAnsi"/>
                <w:b/>
                <w:sz w:val="20"/>
              </w:rPr>
            </w:pPr>
            <w:r>
              <w:rPr>
                <w:rFonts w:asciiTheme="minorHAnsi" w:eastAsia="Times New Roman" w:hAnsiTheme="minorHAnsi" w:cstheme="minorHAnsi"/>
                <w:b/>
                <w:sz w:val="20"/>
              </w:rPr>
              <w:t>XXXX</w:t>
            </w:r>
          </w:p>
        </w:tc>
        <w:tc>
          <w:tcPr>
            <w:tcW w:w="1620" w:type="dxa"/>
            <w:vAlign w:val="bottom"/>
          </w:tcPr>
          <w:p w14:paraId="5D6DC236" w14:textId="77777777" w:rsidR="00F201B8" w:rsidRPr="000F5FE0" w:rsidRDefault="00F201B8" w:rsidP="005C5B57">
            <w:pPr>
              <w:jc w:val="center"/>
              <w:rPr>
                <w:rFonts w:asciiTheme="minorHAnsi" w:eastAsia="Times New Roman" w:hAnsiTheme="minorHAnsi" w:cstheme="minorHAnsi"/>
                <w:b/>
                <w:sz w:val="20"/>
              </w:rPr>
            </w:pPr>
            <w:r>
              <w:rPr>
                <w:rFonts w:asciiTheme="minorHAnsi" w:eastAsia="Times New Roman" w:hAnsiTheme="minorHAnsi" w:cstheme="minorHAnsi"/>
                <w:b/>
                <w:sz w:val="20"/>
              </w:rPr>
              <w:t>XXXX</w:t>
            </w:r>
          </w:p>
        </w:tc>
      </w:tr>
    </w:tbl>
    <w:p w14:paraId="2F4EB485" w14:textId="77777777" w:rsidR="00F201B8" w:rsidRDefault="00F201B8" w:rsidP="00F201B8">
      <w:pPr>
        <w:ind w:left="-540"/>
        <w:rPr>
          <w:rFonts w:asciiTheme="minorHAnsi" w:hAnsiTheme="minorHAnsi"/>
          <w:bCs/>
          <w:color w:val="auto"/>
          <w:sz w:val="22"/>
          <w:szCs w:val="22"/>
        </w:rPr>
      </w:pPr>
    </w:p>
    <w:tbl>
      <w:tblPr>
        <w:tblStyle w:val="TableGrid3"/>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F201B8" w14:paraId="600D042F" w14:textId="77777777" w:rsidTr="005C5B57">
        <w:trPr>
          <w:trHeight w:val="432"/>
        </w:trPr>
        <w:tc>
          <w:tcPr>
            <w:tcW w:w="10714" w:type="dxa"/>
            <w:shd w:val="clear" w:color="auto" w:fill="F2F7FC"/>
            <w:vAlign w:val="center"/>
          </w:tcPr>
          <w:p w14:paraId="797030CC" w14:textId="77777777" w:rsidR="00F201B8" w:rsidRPr="00DD5666" w:rsidRDefault="00F201B8" w:rsidP="005C5B57">
            <w:pPr>
              <w:pStyle w:val="NoSpacing"/>
              <w:numPr>
                <w:ilvl w:val="0"/>
                <w:numId w:val="1"/>
              </w:numPr>
              <w:ind w:left="346" w:hanging="374"/>
              <w:outlineLvl w:val="0"/>
              <w:rPr>
                <w:rFonts w:asciiTheme="minorHAnsi" w:hAnsiTheme="minorHAnsi"/>
                <w:b/>
                <w:sz w:val="22"/>
                <w:szCs w:val="22"/>
              </w:rPr>
            </w:pPr>
            <w:bookmarkStart w:id="18" w:name="_Toc256000003"/>
            <w:bookmarkStart w:id="19" w:name="_Toc517269159"/>
            <w:bookmarkStart w:id="20" w:name="_Toc520325354"/>
            <w:bookmarkStart w:id="21" w:name="_Toc103944432"/>
            <w:r w:rsidRPr="00850119">
              <w:rPr>
                <w:rFonts w:ascii="Calibri" w:hAnsi="Calibri"/>
                <w:b/>
                <w:color w:val="auto"/>
                <w:sz w:val="22"/>
                <w:szCs w:val="22"/>
              </w:rPr>
              <w:t>APPRAISAL SUMMARY</w:t>
            </w:r>
            <w:bookmarkEnd w:id="18"/>
            <w:bookmarkEnd w:id="19"/>
            <w:bookmarkEnd w:id="20"/>
            <w:bookmarkEnd w:id="21"/>
          </w:p>
        </w:tc>
      </w:tr>
    </w:tbl>
    <w:p w14:paraId="6E666580" w14:textId="77777777" w:rsidR="00F201B8" w:rsidRDefault="00F201B8" w:rsidP="00F201B8">
      <w:pPr>
        <w:ind w:left="-634"/>
        <w:rPr>
          <w:rFonts w:asciiTheme="minorHAnsi" w:hAnsiTheme="minorHAnsi"/>
          <w:bCs/>
          <w:color w:val="auto"/>
          <w:sz w:val="22"/>
          <w:szCs w:val="22"/>
        </w:rPr>
      </w:pPr>
    </w:p>
    <w:p w14:paraId="6950C4F3" w14:textId="77777777" w:rsidR="00F201B8" w:rsidRDefault="00F201B8" w:rsidP="00F201B8">
      <w:pPr>
        <w:numPr>
          <w:ilvl w:val="0"/>
          <w:numId w:val="2"/>
        </w:numPr>
        <w:ind w:left="-180"/>
        <w:rPr>
          <w:rFonts w:ascii="Calibri" w:hAnsi="Calibri"/>
          <w:b/>
          <w:color w:val="172D5D"/>
          <w:sz w:val="22"/>
          <w:szCs w:val="22"/>
        </w:rPr>
      </w:pPr>
      <w:r w:rsidRPr="00C64741">
        <w:rPr>
          <w:rFonts w:ascii="Calibri" w:hAnsi="Calibri"/>
          <w:b/>
          <w:color w:val="172D5D"/>
          <w:sz w:val="22"/>
          <w:szCs w:val="22"/>
        </w:rPr>
        <w:t>Technical</w:t>
      </w:r>
    </w:p>
    <w:p w14:paraId="5AA09C61" w14:textId="77777777" w:rsidR="00F201B8" w:rsidRPr="00DE57A2" w:rsidRDefault="00F201B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sz w:val="22"/>
          <w:szCs w:val="22"/>
        </w:rPr>
      </w:pPr>
      <w:bookmarkStart w:id="22" w:name="_Hlk103994423"/>
      <w:r>
        <w:rPr>
          <w:rFonts w:asciiTheme="minorHAnsi" w:hAnsiTheme="minorHAnsi" w:cstheme="minorHAnsi"/>
          <w:b/>
          <w:bCs/>
          <w:sz w:val="22"/>
          <w:szCs w:val="22"/>
        </w:rPr>
        <w:t>The electricity sector and the Program remain financially viable with the</w:t>
      </w:r>
      <w:r w:rsidRPr="0084799D">
        <w:rPr>
          <w:rFonts w:asciiTheme="minorHAnsi" w:hAnsiTheme="minorHAnsi" w:cstheme="minorHAnsi"/>
          <w:b/>
          <w:bCs/>
          <w:sz w:val="22"/>
          <w:szCs w:val="22"/>
        </w:rPr>
        <w:t xml:space="preserve"> proposed AF</w:t>
      </w:r>
      <w:r>
        <w:rPr>
          <w:rFonts w:asciiTheme="minorHAnsi" w:hAnsiTheme="minorHAnsi" w:cstheme="minorHAnsi"/>
          <w:sz w:val="22"/>
          <w:szCs w:val="22"/>
        </w:rPr>
        <w:t xml:space="preserve">. </w:t>
      </w:r>
      <w:r w:rsidRPr="005D199B">
        <w:rPr>
          <w:rFonts w:asciiTheme="minorHAnsi" w:hAnsiTheme="minorHAnsi" w:cstheme="minorHAnsi"/>
          <w:sz w:val="22"/>
          <w:szCs w:val="22"/>
        </w:rPr>
        <w:t>The increase in end-user tariffs</w:t>
      </w:r>
      <w:r>
        <w:rPr>
          <w:rFonts w:asciiTheme="minorHAnsi" w:hAnsiTheme="minorHAnsi" w:cstheme="minorHAnsi"/>
          <w:sz w:val="22"/>
          <w:szCs w:val="22"/>
        </w:rPr>
        <w:t>,</w:t>
      </w:r>
      <w:r w:rsidRPr="005D199B">
        <w:rPr>
          <w:rFonts w:asciiTheme="minorHAnsi" w:hAnsiTheme="minorHAnsi" w:cstheme="minorHAnsi"/>
          <w:sz w:val="22"/>
          <w:szCs w:val="22"/>
        </w:rPr>
        <w:t xml:space="preserve"> improvement of collection rates</w:t>
      </w:r>
      <w:r>
        <w:rPr>
          <w:rFonts w:asciiTheme="minorHAnsi" w:hAnsiTheme="minorHAnsi" w:cstheme="minorHAnsi"/>
          <w:sz w:val="22"/>
          <w:szCs w:val="22"/>
        </w:rPr>
        <w:t>, and implementation of cost saving measures</w:t>
      </w:r>
      <w:r w:rsidRPr="005D199B">
        <w:rPr>
          <w:rFonts w:asciiTheme="minorHAnsi" w:hAnsiTheme="minorHAnsi" w:cstheme="minorHAnsi"/>
          <w:sz w:val="22"/>
          <w:szCs w:val="22"/>
        </w:rPr>
        <w:t xml:space="preserve"> will help </w:t>
      </w:r>
      <w:r>
        <w:rPr>
          <w:rFonts w:asciiTheme="minorHAnsi" w:hAnsiTheme="minorHAnsi" w:cstheme="minorHAnsi"/>
          <w:sz w:val="22"/>
          <w:szCs w:val="22"/>
        </w:rPr>
        <w:t>the sector</w:t>
      </w:r>
      <w:r w:rsidRPr="005D199B">
        <w:rPr>
          <w:rFonts w:asciiTheme="minorHAnsi" w:hAnsiTheme="minorHAnsi" w:cstheme="minorHAnsi"/>
          <w:sz w:val="22"/>
          <w:szCs w:val="22"/>
        </w:rPr>
        <w:t xml:space="preserve"> generate more cash from operations</w:t>
      </w:r>
      <w:r>
        <w:rPr>
          <w:rFonts w:asciiTheme="minorHAnsi" w:hAnsiTheme="minorHAnsi" w:cstheme="minorHAnsi"/>
          <w:sz w:val="22"/>
          <w:szCs w:val="22"/>
        </w:rPr>
        <w:t xml:space="preserve"> and, as demonstrated on Figure 4, fully eliminate the cash deficit by 2030</w:t>
      </w:r>
      <w:r w:rsidRPr="005D199B">
        <w:rPr>
          <w:rFonts w:asciiTheme="minorHAnsi" w:hAnsiTheme="minorHAnsi" w:cstheme="minorHAnsi"/>
          <w:sz w:val="22"/>
          <w:szCs w:val="22"/>
        </w:rPr>
        <w:t xml:space="preserve">. EBITDA margin will increase to above 50 percent by 2026, and the liquidity will improve. Revision of the on-lending terms of the MOF will reduce the debt service costs of the </w:t>
      </w:r>
      <w:r>
        <w:rPr>
          <w:rFonts w:asciiTheme="minorHAnsi" w:hAnsiTheme="minorHAnsi" w:cstheme="minorHAnsi"/>
          <w:sz w:val="22"/>
          <w:szCs w:val="22"/>
        </w:rPr>
        <w:t>sector</w:t>
      </w:r>
      <w:r w:rsidRPr="005D199B">
        <w:rPr>
          <w:rFonts w:asciiTheme="minorHAnsi" w:hAnsiTheme="minorHAnsi" w:cstheme="minorHAnsi"/>
          <w:sz w:val="22"/>
          <w:szCs w:val="22"/>
        </w:rPr>
        <w:t xml:space="preserve"> and free up additional cash for repayment of its overdue liabilities. The commencement of electricity exports under the CASA-1000 project will also significantly contribute to the improvement of the financial standing starting from 2026. Specifically, exports under the CASA-1000 project are expected to generate an additional US$130 million of income per year. </w:t>
      </w:r>
      <w:r>
        <w:rPr>
          <w:rFonts w:asciiTheme="minorHAnsi" w:hAnsiTheme="minorHAnsi" w:cstheme="minorHAnsi"/>
          <w:sz w:val="22"/>
          <w:szCs w:val="22"/>
        </w:rPr>
        <w:t xml:space="preserve">The electricity sector </w:t>
      </w:r>
      <w:r w:rsidRPr="005D199B">
        <w:rPr>
          <w:rFonts w:asciiTheme="minorHAnsi" w:hAnsiTheme="minorHAnsi" w:cstheme="minorHAnsi"/>
          <w:sz w:val="22"/>
          <w:szCs w:val="22"/>
        </w:rPr>
        <w:t>will gradually repay its current and overdue financial liabilities using incremental operating cash flows from financial recovery measures. It is estimated that by 2030</w:t>
      </w:r>
      <w:r>
        <w:rPr>
          <w:rFonts w:asciiTheme="minorHAnsi" w:hAnsiTheme="minorHAnsi" w:cstheme="minorHAnsi"/>
          <w:sz w:val="22"/>
          <w:szCs w:val="22"/>
        </w:rPr>
        <w:t>,</w:t>
      </w:r>
      <w:r w:rsidRPr="005D199B">
        <w:rPr>
          <w:rFonts w:asciiTheme="minorHAnsi" w:hAnsiTheme="minorHAnsi" w:cstheme="minorHAnsi"/>
          <w:sz w:val="22"/>
          <w:szCs w:val="22"/>
        </w:rPr>
        <w:t xml:space="preserve"> </w:t>
      </w:r>
      <w:r>
        <w:rPr>
          <w:rFonts w:asciiTheme="minorHAnsi" w:hAnsiTheme="minorHAnsi" w:cstheme="minorHAnsi"/>
          <w:sz w:val="22"/>
          <w:szCs w:val="22"/>
        </w:rPr>
        <w:t>the sector</w:t>
      </w:r>
      <w:r w:rsidRPr="005D199B">
        <w:rPr>
          <w:rFonts w:asciiTheme="minorHAnsi" w:hAnsiTheme="minorHAnsi" w:cstheme="minorHAnsi"/>
          <w:sz w:val="22"/>
          <w:szCs w:val="22"/>
        </w:rPr>
        <w:t xml:space="preserve"> will have fully repaid its overdue debt</w:t>
      </w:r>
      <w:r>
        <w:rPr>
          <w:rFonts w:asciiTheme="minorHAnsi" w:hAnsiTheme="minorHAnsi" w:cstheme="minorHAnsi"/>
          <w:sz w:val="22"/>
          <w:szCs w:val="22"/>
        </w:rPr>
        <w:t>s</w:t>
      </w:r>
      <w:r w:rsidRPr="005D199B">
        <w:rPr>
          <w:rFonts w:asciiTheme="minorHAnsi" w:hAnsiTheme="minorHAnsi" w:cstheme="minorHAnsi"/>
          <w:sz w:val="22"/>
          <w:szCs w:val="22"/>
        </w:rPr>
        <w:t xml:space="preserve"> (principal plus interest) to MOF, overdue payables to Sangtuda-1 and Sangtuda-2 and debt to Orienbank and eliminate the cash deficit. As a result, by the end of 2030, the debt-to-assets ratio will have come down to 0.81, and the debt service coverage ratio will have reached above 1.0.   </w:t>
      </w:r>
    </w:p>
    <w:p w14:paraId="5E9C29FA" w14:textId="77777777" w:rsidR="00F201B8" w:rsidRDefault="00F201B8" w:rsidP="00F201B8">
      <w:pPr>
        <w:pStyle w:val="Caption"/>
        <w:pBdr>
          <w:bottom w:val="single" w:sz="12" w:space="1" w:color="auto"/>
        </w:pBdr>
        <w:spacing w:after="0"/>
        <w:rPr>
          <w:b/>
          <w:bCs/>
          <w:i w:val="0"/>
          <w:iCs w:val="0"/>
          <w:color w:val="auto"/>
          <w:sz w:val="20"/>
          <w:szCs w:val="20"/>
        </w:rPr>
      </w:pPr>
      <w:r w:rsidRPr="003A352F">
        <w:rPr>
          <w:b/>
          <w:bCs/>
          <w:i w:val="0"/>
          <w:iCs w:val="0"/>
          <w:color w:val="auto"/>
          <w:sz w:val="20"/>
          <w:szCs w:val="20"/>
        </w:rPr>
        <w:t xml:space="preserve">Figure </w:t>
      </w:r>
      <w:r w:rsidRPr="003A352F">
        <w:rPr>
          <w:b/>
          <w:bCs/>
          <w:i w:val="0"/>
          <w:iCs w:val="0"/>
          <w:color w:val="auto"/>
          <w:sz w:val="20"/>
          <w:szCs w:val="20"/>
        </w:rPr>
        <w:fldChar w:fldCharType="begin"/>
      </w:r>
      <w:r w:rsidRPr="003A352F">
        <w:rPr>
          <w:b/>
          <w:bCs/>
          <w:i w:val="0"/>
          <w:iCs w:val="0"/>
          <w:color w:val="auto"/>
          <w:sz w:val="20"/>
          <w:szCs w:val="20"/>
        </w:rPr>
        <w:instrText xml:space="preserve"> SEQ Figure \* ARABIC </w:instrText>
      </w:r>
      <w:r w:rsidRPr="003A352F">
        <w:rPr>
          <w:b/>
          <w:bCs/>
          <w:i w:val="0"/>
          <w:iCs w:val="0"/>
          <w:color w:val="auto"/>
          <w:sz w:val="20"/>
          <w:szCs w:val="20"/>
        </w:rPr>
        <w:fldChar w:fldCharType="separate"/>
      </w:r>
      <w:r w:rsidRPr="003A352F">
        <w:rPr>
          <w:b/>
          <w:bCs/>
          <w:i w:val="0"/>
          <w:iCs w:val="0"/>
          <w:noProof/>
          <w:color w:val="auto"/>
          <w:sz w:val="20"/>
          <w:szCs w:val="20"/>
        </w:rPr>
        <w:t>4</w:t>
      </w:r>
      <w:r w:rsidRPr="003A352F">
        <w:rPr>
          <w:b/>
          <w:bCs/>
          <w:i w:val="0"/>
          <w:iCs w:val="0"/>
          <w:color w:val="auto"/>
          <w:sz w:val="20"/>
          <w:szCs w:val="20"/>
        </w:rPr>
        <w:fldChar w:fldCharType="end"/>
      </w:r>
      <w:r w:rsidRPr="003A352F">
        <w:rPr>
          <w:b/>
          <w:bCs/>
          <w:i w:val="0"/>
          <w:iCs w:val="0"/>
          <w:color w:val="auto"/>
          <w:sz w:val="20"/>
          <w:szCs w:val="20"/>
        </w:rPr>
        <w:t xml:space="preserve">: Cash Deficit of Electricity Sector                    Figure </w:t>
      </w:r>
      <w:r w:rsidRPr="003A352F">
        <w:rPr>
          <w:b/>
          <w:bCs/>
          <w:i w:val="0"/>
          <w:iCs w:val="0"/>
          <w:color w:val="auto"/>
          <w:sz w:val="20"/>
          <w:szCs w:val="20"/>
        </w:rPr>
        <w:fldChar w:fldCharType="begin"/>
      </w:r>
      <w:r w:rsidRPr="003A352F">
        <w:rPr>
          <w:b/>
          <w:bCs/>
          <w:i w:val="0"/>
          <w:iCs w:val="0"/>
          <w:color w:val="auto"/>
          <w:sz w:val="20"/>
          <w:szCs w:val="20"/>
        </w:rPr>
        <w:instrText xml:space="preserve"> SEQ Figure \* ARABIC </w:instrText>
      </w:r>
      <w:r w:rsidRPr="003A352F">
        <w:rPr>
          <w:b/>
          <w:bCs/>
          <w:i w:val="0"/>
          <w:iCs w:val="0"/>
          <w:color w:val="auto"/>
          <w:sz w:val="20"/>
          <w:szCs w:val="20"/>
        </w:rPr>
        <w:fldChar w:fldCharType="separate"/>
      </w:r>
      <w:r w:rsidRPr="003A352F">
        <w:rPr>
          <w:b/>
          <w:bCs/>
          <w:i w:val="0"/>
          <w:iCs w:val="0"/>
          <w:noProof/>
          <w:color w:val="auto"/>
          <w:sz w:val="20"/>
          <w:szCs w:val="20"/>
        </w:rPr>
        <w:t>5</w:t>
      </w:r>
      <w:r w:rsidRPr="003A352F">
        <w:rPr>
          <w:b/>
          <w:bCs/>
          <w:i w:val="0"/>
          <w:iCs w:val="0"/>
          <w:color w:val="auto"/>
          <w:sz w:val="20"/>
          <w:szCs w:val="20"/>
        </w:rPr>
        <w:fldChar w:fldCharType="end"/>
      </w:r>
      <w:r w:rsidRPr="003A352F">
        <w:rPr>
          <w:b/>
          <w:bCs/>
          <w:i w:val="0"/>
          <w:iCs w:val="0"/>
          <w:color w:val="auto"/>
          <w:sz w:val="20"/>
          <w:szCs w:val="20"/>
        </w:rPr>
        <w:t xml:space="preserve">: </w:t>
      </w:r>
      <w:r>
        <w:rPr>
          <w:b/>
          <w:bCs/>
          <w:i w:val="0"/>
          <w:iCs w:val="0"/>
          <w:color w:val="auto"/>
          <w:sz w:val="20"/>
          <w:szCs w:val="20"/>
        </w:rPr>
        <w:t xml:space="preserve">Outstanding </w:t>
      </w:r>
      <w:r w:rsidRPr="003A352F">
        <w:rPr>
          <w:b/>
          <w:bCs/>
          <w:i w:val="0"/>
          <w:iCs w:val="0"/>
          <w:color w:val="auto"/>
          <w:sz w:val="20"/>
          <w:szCs w:val="20"/>
        </w:rPr>
        <w:t xml:space="preserve">Debt and </w:t>
      </w:r>
      <w:r>
        <w:rPr>
          <w:b/>
          <w:bCs/>
          <w:i w:val="0"/>
          <w:iCs w:val="0"/>
          <w:color w:val="auto"/>
          <w:sz w:val="20"/>
          <w:szCs w:val="20"/>
        </w:rPr>
        <w:t>Payables.</w:t>
      </w:r>
    </w:p>
    <w:p w14:paraId="28033583" w14:textId="77777777" w:rsidR="00F201B8" w:rsidRDefault="00F201B8" w:rsidP="00F201B8">
      <w:pPr>
        <w:jc w:val="both"/>
      </w:pPr>
      <w:r>
        <w:rPr>
          <w:noProof/>
          <w:lang w:val="ru-RU" w:eastAsia="ru-RU"/>
        </w:rPr>
        <w:drawing>
          <wp:inline distT="0" distB="0" distL="0" distR="0" wp14:anchorId="6EAE64E6" wp14:editId="3361C278">
            <wp:extent cx="2696754" cy="2625844"/>
            <wp:effectExtent l="0" t="0" r="889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7940"/>
                    <a:stretch/>
                  </pic:blipFill>
                  <pic:spPr bwMode="auto">
                    <a:xfrm>
                      <a:off x="0" y="0"/>
                      <a:ext cx="2700299" cy="262929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t xml:space="preserve"> </w:t>
      </w:r>
      <w:r>
        <w:rPr>
          <w:noProof/>
          <w:lang w:val="ru-RU" w:eastAsia="ru-RU"/>
        </w:rPr>
        <w:drawing>
          <wp:inline distT="0" distB="0" distL="0" distR="0" wp14:anchorId="486E3342" wp14:editId="46B1579F">
            <wp:extent cx="3199130" cy="2772539"/>
            <wp:effectExtent l="0" t="0" r="127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t="7612"/>
                    <a:stretch/>
                  </pic:blipFill>
                  <pic:spPr bwMode="auto">
                    <a:xfrm>
                      <a:off x="0" y="0"/>
                      <a:ext cx="3204061" cy="277681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E28A654" w14:textId="77777777" w:rsidR="00F201B8" w:rsidRPr="00BE5C24" w:rsidRDefault="00F201B8" w:rsidP="00F201B8">
      <w:pPr>
        <w:pBdr>
          <w:bottom w:val="single" w:sz="12" w:space="1" w:color="auto"/>
        </w:pBdr>
        <w:spacing w:after="120"/>
        <w:jc w:val="both"/>
        <w:rPr>
          <w:rFonts w:asciiTheme="minorHAnsi" w:hAnsiTheme="minorHAnsi" w:cstheme="minorHAnsi"/>
          <w:sz w:val="18"/>
          <w:szCs w:val="18"/>
        </w:rPr>
      </w:pPr>
      <w:r w:rsidRPr="00BE5C24">
        <w:rPr>
          <w:rFonts w:asciiTheme="minorHAnsi" w:hAnsiTheme="minorHAnsi" w:cstheme="minorHAnsi"/>
          <w:sz w:val="18"/>
          <w:szCs w:val="18"/>
        </w:rPr>
        <w:t>Source: World Bank team estimation based on MEWR data.</w:t>
      </w:r>
    </w:p>
    <w:p w14:paraId="18819FC9" w14:textId="77777777" w:rsidR="00F201B8" w:rsidRPr="00BE5C24" w:rsidRDefault="00F201B8" w:rsidP="00F201B8">
      <w:pPr>
        <w:pStyle w:val="Caption"/>
        <w:spacing w:after="0"/>
        <w:rPr>
          <w:b/>
          <w:bCs/>
          <w:i w:val="0"/>
          <w:iCs w:val="0"/>
          <w:color w:val="auto"/>
          <w:sz w:val="20"/>
          <w:szCs w:val="20"/>
        </w:rPr>
      </w:pPr>
      <w:r w:rsidRPr="00BE5C24">
        <w:rPr>
          <w:b/>
          <w:bCs/>
          <w:i w:val="0"/>
          <w:iCs w:val="0"/>
          <w:color w:val="auto"/>
          <w:sz w:val="20"/>
          <w:szCs w:val="20"/>
        </w:rPr>
        <w:t xml:space="preserve">Table </w:t>
      </w:r>
      <w:r w:rsidRPr="00BE5C24">
        <w:rPr>
          <w:b/>
          <w:bCs/>
          <w:i w:val="0"/>
          <w:iCs w:val="0"/>
          <w:color w:val="auto"/>
          <w:sz w:val="20"/>
          <w:szCs w:val="20"/>
        </w:rPr>
        <w:fldChar w:fldCharType="begin"/>
      </w:r>
      <w:r w:rsidRPr="00BE5C24">
        <w:rPr>
          <w:b/>
          <w:bCs/>
          <w:i w:val="0"/>
          <w:iCs w:val="0"/>
          <w:color w:val="auto"/>
          <w:sz w:val="20"/>
          <w:szCs w:val="20"/>
        </w:rPr>
        <w:instrText xml:space="preserve"> SEQ Table \* ARABIC </w:instrText>
      </w:r>
      <w:r w:rsidRPr="00BE5C24">
        <w:rPr>
          <w:b/>
          <w:bCs/>
          <w:i w:val="0"/>
          <w:iCs w:val="0"/>
          <w:color w:val="auto"/>
          <w:sz w:val="20"/>
          <w:szCs w:val="20"/>
        </w:rPr>
        <w:fldChar w:fldCharType="separate"/>
      </w:r>
      <w:r w:rsidRPr="00BE5C24">
        <w:rPr>
          <w:b/>
          <w:bCs/>
          <w:i w:val="0"/>
          <w:iCs w:val="0"/>
          <w:noProof/>
          <w:color w:val="auto"/>
          <w:sz w:val="20"/>
          <w:szCs w:val="20"/>
        </w:rPr>
        <w:t>5</w:t>
      </w:r>
      <w:r w:rsidRPr="00BE5C24">
        <w:rPr>
          <w:b/>
          <w:bCs/>
          <w:i w:val="0"/>
          <w:iCs w:val="0"/>
          <w:color w:val="auto"/>
          <w:sz w:val="20"/>
          <w:szCs w:val="20"/>
        </w:rPr>
        <w:fldChar w:fldCharType="end"/>
      </w:r>
      <w:r w:rsidRPr="00BE5C24">
        <w:rPr>
          <w:b/>
          <w:bCs/>
          <w:i w:val="0"/>
          <w:iCs w:val="0"/>
          <w:color w:val="auto"/>
          <w:sz w:val="20"/>
          <w:szCs w:val="20"/>
        </w:rPr>
        <w:t>: Projected Impact of Financial Recovery Measures.</w:t>
      </w:r>
    </w:p>
    <w:tbl>
      <w:tblPr>
        <w:tblStyle w:val="TableGrid"/>
        <w:tblW w:w="5000" w:type="pct"/>
        <w:tblCellMar>
          <w:left w:w="29" w:type="dxa"/>
          <w:right w:w="29" w:type="dxa"/>
        </w:tblCellMar>
        <w:tblLook w:val="04A0" w:firstRow="1" w:lastRow="0" w:firstColumn="1" w:lastColumn="0" w:noHBand="0" w:noVBand="1"/>
      </w:tblPr>
      <w:tblGrid>
        <w:gridCol w:w="2694"/>
        <w:gridCol w:w="738"/>
        <w:gridCol w:w="739"/>
        <w:gridCol w:w="741"/>
        <w:gridCol w:w="739"/>
        <w:gridCol w:w="739"/>
        <w:gridCol w:w="741"/>
        <w:gridCol w:w="739"/>
        <w:gridCol w:w="739"/>
        <w:gridCol w:w="741"/>
      </w:tblGrid>
      <w:tr w:rsidR="00F201B8" w:rsidRPr="00BE5C24" w14:paraId="323DA56D" w14:textId="77777777" w:rsidTr="005C5B57">
        <w:tc>
          <w:tcPr>
            <w:tcW w:w="1441" w:type="pct"/>
          </w:tcPr>
          <w:p w14:paraId="3FDBAF7F" w14:textId="77777777" w:rsidR="00F201B8" w:rsidRPr="00BE5C24" w:rsidRDefault="00F201B8" w:rsidP="005C5B57">
            <w:pPr>
              <w:jc w:val="right"/>
              <w:rPr>
                <w:rFonts w:asciiTheme="minorHAnsi" w:hAnsiTheme="minorHAnsi" w:cstheme="minorHAnsi"/>
                <w:i/>
                <w:iCs/>
                <w:sz w:val="20"/>
                <w:szCs w:val="20"/>
              </w:rPr>
            </w:pPr>
            <w:r w:rsidRPr="00BE5C24">
              <w:rPr>
                <w:rFonts w:asciiTheme="minorHAnsi" w:hAnsiTheme="minorHAnsi" w:cstheme="minorHAnsi"/>
                <w:i/>
                <w:iCs/>
                <w:sz w:val="20"/>
                <w:szCs w:val="20"/>
              </w:rPr>
              <w:t xml:space="preserve">TJS million </w:t>
            </w:r>
          </w:p>
        </w:tc>
        <w:tc>
          <w:tcPr>
            <w:tcW w:w="395" w:type="pct"/>
          </w:tcPr>
          <w:p w14:paraId="69E86DEE"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2022</w:t>
            </w:r>
          </w:p>
        </w:tc>
        <w:tc>
          <w:tcPr>
            <w:tcW w:w="395" w:type="pct"/>
          </w:tcPr>
          <w:p w14:paraId="14CE38A7"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2023</w:t>
            </w:r>
          </w:p>
        </w:tc>
        <w:tc>
          <w:tcPr>
            <w:tcW w:w="396" w:type="pct"/>
          </w:tcPr>
          <w:p w14:paraId="46601571"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2024</w:t>
            </w:r>
          </w:p>
        </w:tc>
        <w:tc>
          <w:tcPr>
            <w:tcW w:w="395" w:type="pct"/>
          </w:tcPr>
          <w:p w14:paraId="6F23616C"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2025</w:t>
            </w:r>
          </w:p>
        </w:tc>
        <w:tc>
          <w:tcPr>
            <w:tcW w:w="395" w:type="pct"/>
          </w:tcPr>
          <w:p w14:paraId="3B5D501D"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2026</w:t>
            </w:r>
          </w:p>
        </w:tc>
        <w:tc>
          <w:tcPr>
            <w:tcW w:w="396" w:type="pct"/>
          </w:tcPr>
          <w:p w14:paraId="05D74753"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2027</w:t>
            </w:r>
          </w:p>
        </w:tc>
        <w:tc>
          <w:tcPr>
            <w:tcW w:w="395" w:type="pct"/>
          </w:tcPr>
          <w:p w14:paraId="2ED7E603"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2028</w:t>
            </w:r>
          </w:p>
        </w:tc>
        <w:tc>
          <w:tcPr>
            <w:tcW w:w="395" w:type="pct"/>
          </w:tcPr>
          <w:p w14:paraId="2B9FD709"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2029</w:t>
            </w:r>
          </w:p>
        </w:tc>
        <w:tc>
          <w:tcPr>
            <w:tcW w:w="396" w:type="pct"/>
          </w:tcPr>
          <w:p w14:paraId="2E0934DC"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2030</w:t>
            </w:r>
          </w:p>
        </w:tc>
      </w:tr>
      <w:tr w:rsidR="00F201B8" w:rsidRPr="00BE5C24" w14:paraId="018851F8" w14:textId="77777777" w:rsidTr="005C5B57">
        <w:tc>
          <w:tcPr>
            <w:tcW w:w="1441" w:type="pct"/>
          </w:tcPr>
          <w:p w14:paraId="020027B5" w14:textId="77777777" w:rsidR="00F201B8" w:rsidRPr="00BE5C24" w:rsidRDefault="00F201B8" w:rsidP="005C5B57">
            <w:pPr>
              <w:jc w:val="both"/>
              <w:rPr>
                <w:rFonts w:asciiTheme="minorHAnsi" w:hAnsiTheme="minorHAnsi" w:cstheme="minorHAnsi"/>
                <w:sz w:val="20"/>
                <w:szCs w:val="20"/>
              </w:rPr>
            </w:pPr>
            <w:r w:rsidRPr="00BE5C24">
              <w:rPr>
                <w:rFonts w:asciiTheme="minorHAnsi" w:hAnsiTheme="minorHAnsi" w:cstheme="minorHAnsi"/>
                <w:sz w:val="20"/>
                <w:szCs w:val="20"/>
              </w:rPr>
              <w:t>Tariff</w:t>
            </w:r>
          </w:p>
        </w:tc>
        <w:tc>
          <w:tcPr>
            <w:tcW w:w="395" w:type="pct"/>
            <w:vAlign w:val="bottom"/>
          </w:tcPr>
          <w:p w14:paraId="5B000DD0"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339</w:t>
            </w:r>
          </w:p>
        </w:tc>
        <w:tc>
          <w:tcPr>
            <w:tcW w:w="395" w:type="pct"/>
            <w:vAlign w:val="bottom"/>
          </w:tcPr>
          <w:p w14:paraId="2C1ED436"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556</w:t>
            </w:r>
          </w:p>
        </w:tc>
        <w:tc>
          <w:tcPr>
            <w:tcW w:w="396" w:type="pct"/>
            <w:vAlign w:val="bottom"/>
          </w:tcPr>
          <w:p w14:paraId="35BFD876"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804</w:t>
            </w:r>
          </w:p>
        </w:tc>
        <w:tc>
          <w:tcPr>
            <w:tcW w:w="395" w:type="pct"/>
            <w:vAlign w:val="bottom"/>
          </w:tcPr>
          <w:p w14:paraId="1BDFED3A"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1,084</w:t>
            </w:r>
          </w:p>
        </w:tc>
        <w:tc>
          <w:tcPr>
            <w:tcW w:w="395" w:type="pct"/>
            <w:vAlign w:val="bottom"/>
          </w:tcPr>
          <w:p w14:paraId="789C930C"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1,545</w:t>
            </w:r>
          </w:p>
        </w:tc>
        <w:tc>
          <w:tcPr>
            <w:tcW w:w="396" w:type="pct"/>
            <w:vAlign w:val="bottom"/>
          </w:tcPr>
          <w:p w14:paraId="29C2306B"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1,918</w:t>
            </w:r>
          </w:p>
        </w:tc>
        <w:tc>
          <w:tcPr>
            <w:tcW w:w="395" w:type="pct"/>
            <w:vAlign w:val="bottom"/>
          </w:tcPr>
          <w:p w14:paraId="19C8327E"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2,450</w:t>
            </w:r>
          </w:p>
        </w:tc>
        <w:tc>
          <w:tcPr>
            <w:tcW w:w="395" w:type="pct"/>
            <w:vAlign w:val="bottom"/>
          </w:tcPr>
          <w:p w14:paraId="3045D967"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3,017</w:t>
            </w:r>
          </w:p>
        </w:tc>
        <w:tc>
          <w:tcPr>
            <w:tcW w:w="396" w:type="pct"/>
            <w:vAlign w:val="bottom"/>
          </w:tcPr>
          <w:p w14:paraId="02B1FECB"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3,777</w:t>
            </w:r>
          </w:p>
        </w:tc>
      </w:tr>
      <w:tr w:rsidR="00F201B8" w:rsidRPr="00BE5C24" w14:paraId="6782A0DD" w14:textId="77777777" w:rsidTr="005C5B57">
        <w:tc>
          <w:tcPr>
            <w:tcW w:w="1441" w:type="pct"/>
          </w:tcPr>
          <w:p w14:paraId="65BD4E9E" w14:textId="77777777" w:rsidR="00F201B8" w:rsidRPr="00BE5C24" w:rsidRDefault="00F201B8" w:rsidP="005C5B57">
            <w:pPr>
              <w:jc w:val="both"/>
              <w:rPr>
                <w:rFonts w:asciiTheme="minorHAnsi" w:hAnsiTheme="minorHAnsi" w:cstheme="minorHAnsi"/>
                <w:sz w:val="20"/>
                <w:szCs w:val="20"/>
              </w:rPr>
            </w:pPr>
            <w:r w:rsidRPr="00BE5C24">
              <w:rPr>
                <w:rFonts w:asciiTheme="minorHAnsi" w:hAnsiTheme="minorHAnsi" w:cstheme="minorHAnsi"/>
                <w:sz w:val="20"/>
                <w:szCs w:val="20"/>
              </w:rPr>
              <w:t>Collection improvement</w:t>
            </w:r>
          </w:p>
        </w:tc>
        <w:tc>
          <w:tcPr>
            <w:tcW w:w="395" w:type="pct"/>
            <w:vAlign w:val="bottom"/>
          </w:tcPr>
          <w:p w14:paraId="2A7DE4BA"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81</w:t>
            </w:r>
          </w:p>
        </w:tc>
        <w:tc>
          <w:tcPr>
            <w:tcW w:w="395" w:type="pct"/>
            <w:vAlign w:val="bottom"/>
          </w:tcPr>
          <w:p w14:paraId="3ABC786E"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136</w:t>
            </w:r>
          </w:p>
        </w:tc>
        <w:tc>
          <w:tcPr>
            <w:tcW w:w="396" w:type="pct"/>
            <w:vAlign w:val="bottom"/>
          </w:tcPr>
          <w:p w14:paraId="6B64EB06"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200</w:t>
            </w:r>
          </w:p>
        </w:tc>
        <w:tc>
          <w:tcPr>
            <w:tcW w:w="395" w:type="pct"/>
            <w:vAlign w:val="bottom"/>
          </w:tcPr>
          <w:p w14:paraId="199947EF"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277</w:t>
            </w:r>
          </w:p>
        </w:tc>
        <w:tc>
          <w:tcPr>
            <w:tcW w:w="395" w:type="pct"/>
            <w:vAlign w:val="bottom"/>
          </w:tcPr>
          <w:p w14:paraId="28694DF4"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381</w:t>
            </w:r>
          </w:p>
        </w:tc>
        <w:tc>
          <w:tcPr>
            <w:tcW w:w="396" w:type="pct"/>
            <w:vAlign w:val="bottom"/>
          </w:tcPr>
          <w:p w14:paraId="6AE050F8"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434</w:t>
            </w:r>
          </w:p>
        </w:tc>
        <w:tc>
          <w:tcPr>
            <w:tcW w:w="395" w:type="pct"/>
            <w:vAlign w:val="bottom"/>
          </w:tcPr>
          <w:p w14:paraId="3A8F374D"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498</w:t>
            </w:r>
          </w:p>
        </w:tc>
        <w:tc>
          <w:tcPr>
            <w:tcW w:w="395" w:type="pct"/>
            <w:vAlign w:val="bottom"/>
          </w:tcPr>
          <w:p w14:paraId="23494C88"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561</w:t>
            </w:r>
          </w:p>
        </w:tc>
        <w:tc>
          <w:tcPr>
            <w:tcW w:w="396" w:type="pct"/>
            <w:vAlign w:val="bottom"/>
          </w:tcPr>
          <w:p w14:paraId="4E09C2CA"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656</w:t>
            </w:r>
          </w:p>
        </w:tc>
      </w:tr>
      <w:tr w:rsidR="00F201B8" w:rsidRPr="00BE5C24" w14:paraId="43A92A5B" w14:textId="77777777" w:rsidTr="005C5B57">
        <w:tc>
          <w:tcPr>
            <w:tcW w:w="1441" w:type="pct"/>
          </w:tcPr>
          <w:p w14:paraId="19622431" w14:textId="77777777" w:rsidR="00F201B8" w:rsidRPr="00BE5C24" w:rsidRDefault="00F201B8" w:rsidP="005C5B57">
            <w:pPr>
              <w:jc w:val="both"/>
              <w:rPr>
                <w:rFonts w:asciiTheme="minorHAnsi" w:hAnsiTheme="minorHAnsi" w:cstheme="minorHAnsi"/>
                <w:sz w:val="20"/>
                <w:szCs w:val="20"/>
              </w:rPr>
            </w:pPr>
            <w:r w:rsidRPr="00BE5C24">
              <w:rPr>
                <w:rFonts w:asciiTheme="minorHAnsi" w:hAnsiTheme="minorHAnsi" w:cstheme="minorHAnsi"/>
                <w:sz w:val="20"/>
                <w:szCs w:val="20"/>
              </w:rPr>
              <w:t>Recovery of overdue receivables</w:t>
            </w:r>
          </w:p>
        </w:tc>
        <w:tc>
          <w:tcPr>
            <w:tcW w:w="395" w:type="pct"/>
            <w:vAlign w:val="bottom"/>
          </w:tcPr>
          <w:p w14:paraId="65132079"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278</w:t>
            </w:r>
          </w:p>
        </w:tc>
        <w:tc>
          <w:tcPr>
            <w:tcW w:w="395" w:type="pct"/>
            <w:vAlign w:val="bottom"/>
          </w:tcPr>
          <w:p w14:paraId="29D1B666"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418</w:t>
            </w:r>
          </w:p>
        </w:tc>
        <w:tc>
          <w:tcPr>
            <w:tcW w:w="396" w:type="pct"/>
            <w:vAlign w:val="bottom"/>
          </w:tcPr>
          <w:p w14:paraId="6D4F24DE"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471</w:t>
            </w:r>
          </w:p>
        </w:tc>
        <w:tc>
          <w:tcPr>
            <w:tcW w:w="395" w:type="pct"/>
            <w:vAlign w:val="bottom"/>
          </w:tcPr>
          <w:p w14:paraId="1046533C"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422</w:t>
            </w:r>
          </w:p>
        </w:tc>
        <w:tc>
          <w:tcPr>
            <w:tcW w:w="395" w:type="pct"/>
            <w:vAlign w:val="bottom"/>
          </w:tcPr>
          <w:p w14:paraId="74F3DE90"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328</w:t>
            </w:r>
          </w:p>
        </w:tc>
        <w:tc>
          <w:tcPr>
            <w:tcW w:w="396" w:type="pct"/>
            <w:vAlign w:val="bottom"/>
          </w:tcPr>
          <w:p w14:paraId="4AAE3C3D"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189</w:t>
            </w:r>
          </w:p>
        </w:tc>
        <w:tc>
          <w:tcPr>
            <w:tcW w:w="395" w:type="pct"/>
            <w:vAlign w:val="bottom"/>
          </w:tcPr>
          <w:p w14:paraId="1949C8CE"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172</w:t>
            </w:r>
          </w:p>
        </w:tc>
        <w:tc>
          <w:tcPr>
            <w:tcW w:w="395" w:type="pct"/>
            <w:vAlign w:val="bottom"/>
          </w:tcPr>
          <w:p w14:paraId="3EA935BE"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249</w:t>
            </w:r>
          </w:p>
        </w:tc>
        <w:tc>
          <w:tcPr>
            <w:tcW w:w="396" w:type="pct"/>
            <w:vAlign w:val="bottom"/>
          </w:tcPr>
          <w:p w14:paraId="7C7F889F"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287</w:t>
            </w:r>
          </w:p>
        </w:tc>
      </w:tr>
      <w:tr w:rsidR="00F201B8" w:rsidRPr="00BE5C24" w14:paraId="151EB4F3" w14:textId="77777777" w:rsidTr="005C5B57">
        <w:tc>
          <w:tcPr>
            <w:tcW w:w="1441" w:type="pct"/>
          </w:tcPr>
          <w:p w14:paraId="4BCAC2CB" w14:textId="77777777" w:rsidR="00F201B8" w:rsidRPr="00BE5C24" w:rsidRDefault="00F201B8" w:rsidP="005C5B57">
            <w:pPr>
              <w:jc w:val="both"/>
              <w:rPr>
                <w:rFonts w:asciiTheme="minorHAnsi" w:hAnsiTheme="minorHAnsi" w:cstheme="minorHAnsi"/>
                <w:sz w:val="20"/>
                <w:szCs w:val="20"/>
              </w:rPr>
            </w:pPr>
            <w:r w:rsidRPr="00BE5C24">
              <w:rPr>
                <w:rFonts w:asciiTheme="minorHAnsi" w:hAnsiTheme="minorHAnsi" w:cstheme="minorHAnsi"/>
                <w:sz w:val="20"/>
                <w:szCs w:val="20"/>
              </w:rPr>
              <w:t>Revision of interest rates on subsidiary loans</w:t>
            </w:r>
          </w:p>
        </w:tc>
        <w:tc>
          <w:tcPr>
            <w:tcW w:w="395" w:type="pct"/>
            <w:vAlign w:val="bottom"/>
          </w:tcPr>
          <w:p w14:paraId="3C9FC881"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238</w:t>
            </w:r>
          </w:p>
        </w:tc>
        <w:tc>
          <w:tcPr>
            <w:tcW w:w="395" w:type="pct"/>
            <w:vAlign w:val="bottom"/>
          </w:tcPr>
          <w:p w14:paraId="58DBBFC6"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266</w:t>
            </w:r>
          </w:p>
        </w:tc>
        <w:tc>
          <w:tcPr>
            <w:tcW w:w="396" w:type="pct"/>
            <w:vAlign w:val="bottom"/>
          </w:tcPr>
          <w:p w14:paraId="0158F0A4"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275</w:t>
            </w:r>
          </w:p>
        </w:tc>
        <w:tc>
          <w:tcPr>
            <w:tcW w:w="395" w:type="pct"/>
            <w:vAlign w:val="bottom"/>
          </w:tcPr>
          <w:p w14:paraId="4C1471A9"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283</w:t>
            </w:r>
          </w:p>
        </w:tc>
        <w:tc>
          <w:tcPr>
            <w:tcW w:w="395" w:type="pct"/>
            <w:vAlign w:val="bottom"/>
          </w:tcPr>
          <w:p w14:paraId="47592F12"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249</w:t>
            </w:r>
          </w:p>
        </w:tc>
        <w:tc>
          <w:tcPr>
            <w:tcW w:w="396" w:type="pct"/>
            <w:vAlign w:val="bottom"/>
          </w:tcPr>
          <w:p w14:paraId="436FA034"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255</w:t>
            </w:r>
          </w:p>
        </w:tc>
        <w:tc>
          <w:tcPr>
            <w:tcW w:w="395" w:type="pct"/>
            <w:vAlign w:val="bottom"/>
          </w:tcPr>
          <w:p w14:paraId="2C61BC7D"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262</w:t>
            </w:r>
          </w:p>
        </w:tc>
        <w:tc>
          <w:tcPr>
            <w:tcW w:w="395" w:type="pct"/>
            <w:vAlign w:val="bottom"/>
          </w:tcPr>
          <w:p w14:paraId="3C88D9D5"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288</w:t>
            </w:r>
          </w:p>
        </w:tc>
        <w:tc>
          <w:tcPr>
            <w:tcW w:w="396" w:type="pct"/>
            <w:vAlign w:val="bottom"/>
          </w:tcPr>
          <w:p w14:paraId="691992B9"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279</w:t>
            </w:r>
          </w:p>
        </w:tc>
      </w:tr>
      <w:tr w:rsidR="00F201B8" w:rsidRPr="00BE5C24" w14:paraId="1EA13698" w14:textId="77777777" w:rsidTr="005C5B57">
        <w:tc>
          <w:tcPr>
            <w:tcW w:w="1441" w:type="pct"/>
          </w:tcPr>
          <w:p w14:paraId="56109DC6" w14:textId="77777777" w:rsidR="00F201B8" w:rsidRPr="00BE5C24" w:rsidRDefault="00F201B8" w:rsidP="005C5B57">
            <w:pPr>
              <w:jc w:val="both"/>
              <w:rPr>
                <w:rFonts w:asciiTheme="minorHAnsi" w:hAnsiTheme="minorHAnsi" w:cstheme="minorHAnsi"/>
                <w:b/>
                <w:bCs/>
                <w:sz w:val="20"/>
                <w:szCs w:val="20"/>
              </w:rPr>
            </w:pPr>
            <w:r w:rsidRPr="00BE5C24">
              <w:rPr>
                <w:rFonts w:asciiTheme="minorHAnsi" w:hAnsiTheme="minorHAnsi" w:cstheme="minorHAnsi"/>
                <w:b/>
                <w:bCs/>
                <w:sz w:val="20"/>
                <w:szCs w:val="20"/>
              </w:rPr>
              <w:t>Total cash flow</w:t>
            </w:r>
          </w:p>
        </w:tc>
        <w:tc>
          <w:tcPr>
            <w:tcW w:w="395" w:type="pct"/>
            <w:vAlign w:val="bottom"/>
          </w:tcPr>
          <w:p w14:paraId="5681AA6B"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937</w:t>
            </w:r>
          </w:p>
        </w:tc>
        <w:tc>
          <w:tcPr>
            <w:tcW w:w="395" w:type="pct"/>
            <w:vAlign w:val="bottom"/>
          </w:tcPr>
          <w:p w14:paraId="47739D84"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1,375</w:t>
            </w:r>
          </w:p>
        </w:tc>
        <w:tc>
          <w:tcPr>
            <w:tcW w:w="396" w:type="pct"/>
            <w:vAlign w:val="bottom"/>
          </w:tcPr>
          <w:p w14:paraId="396EB834"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1,750</w:t>
            </w:r>
          </w:p>
        </w:tc>
        <w:tc>
          <w:tcPr>
            <w:tcW w:w="395" w:type="pct"/>
            <w:vAlign w:val="bottom"/>
          </w:tcPr>
          <w:p w14:paraId="679D8844"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2,066</w:t>
            </w:r>
          </w:p>
        </w:tc>
        <w:tc>
          <w:tcPr>
            <w:tcW w:w="395" w:type="pct"/>
            <w:vAlign w:val="bottom"/>
          </w:tcPr>
          <w:p w14:paraId="21818FB1"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2,504</w:t>
            </w:r>
          </w:p>
        </w:tc>
        <w:tc>
          <w:tcPr>
            <w:tcW w:w="396" w:type="pct"/>
            <w:vAlign w:val="bottom"/>
          </w:tcPr>
          <w:p w14:paraId="02723DDD"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2,797</w:t>
            </w:r>
          </w:p>
        </w:tc>
        <w:tc>
          <w:tcPr>
            <w:tcW w:w="395" w:type="pct"/>
            <w:vAlign w:val="bottom"/>
          </w:tcPr>
          <w:p w14:paraId="73BC027A"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3,382</w:t>
            </w:r>
          </w:p>
        </w:tc>
        <w:tc>
          <w:tcPr>
            <w:tcW w:w="395" w:type="pct"/>
            <w:vAlign w:val="bottom"/>
          </w:tcPr>
          <w:p w14:paraId="0EB7EF32"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4,116</w:t>
            </w:r>
          </w:p>
        </w:tc>
        <w:tc>
          <w:tcPr>
            <w:tcW w:w="396" w:type="pct"/>
            <w:vAlign w:val="bottom"/>
          </w:tcPr>
          <w:p w14:paraId="416018B9"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4,998</w:t>
            </w:r>
          </w:p>
        </w:tc>
      </w:tr>
      <w:tr w:rsidR="00F201B8" w:rsidRPr="00BE5C24" w14:paraId="37C936A0" w14:textId="77777777" w:rsidTr="005C5B57">
        <w:tc>
          <w:tcPr>
            <w:tcW w:w="1441" w:type="pct"/>
          </w:tcPr>
          <w:p w14:paraId="29B82057" w14:textId="77777777" w:rsidR="00F201B8" w:rsidRPr="00BE5C24" w:rsidRDefault="00F201B8" w:rsidP="005C5B57">
            <w:pPr>
              <w:jc w:val="both"/>
              <w:rPr>
                <w:rFonts w:asciiTheme="minorHAnsi" w:hAnsiTheme="minorHAnsi" w:cstheme="minorHAnsi"/>
                <w:b/>
                <w:bCs/>
                <w:sz w:val="20"/>
                <w:szCs w:val="20"/>
              </w:rPr>
            </w:pPr>
            <w:r w:rsidRPr="00BE5C24">
              <w:rPr>
                <w:rFonts w:asciiTheme="minorHAnsi" w:hAnsiTheme="minorHAnsi" w:cstheme="minorHAnsi"/>
                <w:b/>
                <w:bCs/>
                <w:sz w:val="20"/>
                <w:szCs w:val="20"/>
              </w:rPr>
              <w:t>Cumulative cash flow</w:t>
            </w:r>
          </w:p>
        </w:tc>
        <w:tc>
          <w:tcPr>
            <w:tcW w:w="395" w:type="pct"/>
            <w:vAlign w:val="bottom"/>
          </w:tcPr>
          <w:p w14:paraId="17BD6926" w14:textId="77777777" w:rsidR="00F201B8" w:rsidRPr="00BE5C24" w:rsidRDefault="00F201B8" w:rsidP="005C5B57">
            <w:pPr>
              <w:jc w:val="right"/>
              <w:rPr>
                <w:rFonts w:asciiTheme="minorHAnsi" w:hAnsiTheme="minorHAnsi" w:cstheme="minorHAnsi"/>
                <w:b/>
                <w:bCs/>
                <w:sz w:val="20"/>
                <w:szCs w:val="20"/>
              </w:rPr>
            </w:pPr>
          </w:p>
        </w:tc>
        <w:tc>
          <w:tcPr>
            <w:tcW w:w="395" w:type="pct"/>
            <w:vAlign w:val="bottom"/>
          </w:tcPr>
          <w:p w14:paraId="58778B7A"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2,311</w:t>
            </w:r>
          </w:p>
        </w:tc>
        <w:tc>
          <w:tcPr>
            <w:tcW w:w="396" w:type="pct"/>
            <w:vAlign w:val="bottom"/>
          </w:tcPr>
          <w:p w14:paraId="7D2EBBC1"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4,061</w:t>
            </w:r>
          </w:p>
        </w:tc>
        <w:tc>
          <w:tcPr>
            <w:tcW w:w="395" w:type="pct"/>
            <w:vAlign w:val="bottom"/>
          </w:tcPr>
          <w:p w14:paraId="04E5E5A9"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6,127</w:t>
            </w:r>
          </w:p>
        </w:tc>
        <w:tc>
          <w:tcPr>
            <w:tcW w:w="395" w:type="pct"/>
            <w:vAlign w:val="bottom"/>
          </w:tcPr>
          <w:p w14:paraId="02A83254"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8,630</w:t>
            </w:r>
          </w:p>
        </w:tc>
        <w:tc>
          <w:tcPr>
            <w:tcW w:w="396" w:type="pct"/>
            <w:vAlign w:val="bottom"/>
          </w:tcPr>
          <w:p w14:paraId="099F8142"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11,427</w:t>
            </w:r>
          </w:p>
        </w:tc>
        <w:tc>
          <w:tcPr>
            <w:tcW w:w="395" w:type="pct"/>
            <w:vAlign w:val="bottom"/>
          </w:tcPr>
          <w:p w14:paraId="472E720F"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14,810</w:t>
            </w:r>
          </w:p>
        </w:tc>
        <w:tc>
          <w:tcPr>
            <w:tcW w:w="395" w:type="pct"/>
            <w:vAlign w:val="bottom"/>
          </w:tcPr>
          <w:p w14:paraId="5BDA72F1"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18,925</w:t>
            </w:r>
          </w:p>
        </w:tc>
        <w:tc>
          <w:tcPr>
            <w:tcW w:w="396" w:type="pct"/>
            <w:vAlign w:val="bottom"/>
          </w:tcPr>
          <w:p w14:paraId="66787FBC"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23,923</w:t>
            </w:r>
          </w:p>
        </w:tc>
      </w:tr>
    </w:tbl>
    <w:p w14:paraId="3D415E1C" w14:textId="77777777" w:rsidR="00F201B8" w:rsidRPr="00BE5C24" w:rsidRDefault="00F201B8" w:rsidP="00F201B8">
      <w:pPr>
        <w:pStyle w:val="Caption"/>
        <w:spacing w:before="120" w:after="0"/>
        <w:rPr>
          <w:b/>
          <w:bCs/>
          <w:i w:val="0"/>
          <w:iCs w:val="0"/>
          <w:color w:val="auto"/>
          <w:sz w:val="20"/>
          <w:szCs w:val="20"/>
        </w:rPr>
      </w:pPr>
      <w:r w:rsidRPr="00BE5C24">
        <w:rPr>
          <w:b/>
          <w:bCs/>
          <w:i w:val="0"/>
          <w:iCs w:val="0"/>
          <w:color w:val="auto"/>
          <w:sz w:val="20"/>
          <w:szCs w:val="20"/>
        </w:rPr>
        <w:t xml:space="preserve">Table </w:t>
      </w:r>
      <w:r w:rsidRPr="00BE5C24">
        <w:rPr>
          <w:b/>
          <w:bCs/>
          <w:i w:val="0"/>
          <w:iCs w:val="0"/>
          <w:color w:val="auto"/>
          <w:sz w:val="20"/>
          <w:szCs w:val="20"/>
        </w:rPr>
        <w:fldChar w:fldCharType="begin"/>
      </w:r>
      <w:r w:rsidRPr="00BE5C24">
        <w:rPr>
          <w:b/>
          <w:bCs/>
          <w:i w:val="0"/>
          <w:iCs w:val="0"/>
          <w:color w:val="auto"/>
          <w:sz w:val="20"/>
          <w:szCs w:val="20"/>
        </w:rPr>
        <w:instrText xml:space="preserve"> SEQ Table \* ARABIC </w:instrText>
      </w:r>
      <w:r w:rsidRPr="00BE5C24">
        <w:rPr>
          <w:b/>
          <w:bCs/>
          <w:i w:val="0"/>
          <w:iCs w:val="0"/>
          <w:color w:val="auto"/>
          <w:sz w:val="20"/>
          <w:szCs w:val="20"/>
        </w:rPr>
        <w:fldChar w:fldCharType="separate"/>
      </w:r>
      <w:r w:rsidRPr="00BE5C24">
        <w:rPr>
          <w:b/>
          <w:bCs/>
          <w:i w:val="0"/>
          <w:iCs w:val="0"/>
          <w:noProof/>
          <w:color w:val="auto"/>
          <w:sz w:val="20"/>
          <w:szCs w:val="20"/>
        </w:rPr>
        <w:t>6</w:t>
      </w:r>
      <w:r w:rsidRPr="00BE5C24">
        <w:rPr>
          <w:b/>
          <w:bCs/>
          <w:i w:val="0"/>
          <w:iCs w:val="0"/>
          <w:color w:val="auto"/>
          <w:sz w:val="20"/>
          <w:szCs w:val="20"/>
        </w:rPr>
        <w:fldChar w:fldCharType="end"/>
      </w:r>
      <w:r w:rsidRPr="00BE5C24">
        <w:rPr>
          <w:b/>
          <w:bCs/>
          <w:i w:val="0"/>
          <w:iCs w:val="0"/>
          <w:color w:val="auto"/>
          <w:sz w:val="20"/>
          <w:szCs w:val="20"/>
        </w:rPr>
        <w:t>:  Projected Financial Ratios.</w:t>
      </w:r>
    </w:p>
    <w:tbl>
      <w:tblPr>
        <w:tblStyle w:val="TableGrid"/>
        <w:tblW w:w="5000" w:type="pct"/>
        <w:tblCellMar>
          <w:left w:w="29" w:type="dxa"/>
          <w:right w:w="29" w:type="dxa"/>
        </w:tblCellMar>
        <w:tblLook w:val="04A0" w:firstRow="1" w:lastRow="0" w:firstColumn="1" w:lastColumn="0" w:noHBand="0" w:noVBand="1"/>
      </w:tblPr>
      <w:tblGrid>
        <w:gridCol w:w="2694"/>
        <w:gridCol w:w="738"/>
        <w:gridCol w:w="739"/>
        <w:gridCol w:w="741"/>
        <w:gridCol w:w="739"/>
        <w:gridCol w:w="739"/>
        <w:gridCol w:w="741"/>
        <w:gridCol w:w="739"/>
        <w:gridCol w:w="739"/>
        <w:gridCol w:w="741"/>
      </w:tblGrid>
      <w:tr w:rsidR="00F201B8" w:rsidRPr="00BE5C24" w14:paraId="6ECB6099" w14:textId="77777777" w:rsidTr="005C5B57">
        <w:tc>
          <w:tcPr>
            <w:tcW w:w="1441" w:type="pct"/>
          </w:tcPr>
          <w:p w14:paraId="0FC424AD" w14:textId="77777777" w:rsidR="00F201B8" w:rsidRPr="00BE5C24" w:rsidRDefault="00F201B8" w:rsidP="005C5B57">
            <w:pPr>
              <w:jc w:val="right"/>
              <w:rPr>
                <w:rFonts w:asciiTheme="minorHAnsi" w:hAnsiTheme="minorHAnsi" w:cstheme="minorHAnsi"/>
                <w:i/>
                <w:iCs/>
                <w:sz w:val="20"/>
                <w:szCs w:val="20"/>
              </w:rPr>
            </w:pPr>
          </w:p>
        </w:tc>
        <w:tc>
          <w:tcPr>
            <w:tcW w:w="395" w:type="pct"/>
          </w:tcPr>
          <w:p w14:paraId="72BFC5C7"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2022</w:t>
            </w:r>
          </w:p>
        </w:tc>
        <w:tc>
          <w:tcPr>
            <w:tcW w:w="395" w:type="pct"/>
          </w:tcPr>
          <w:p w14:paraId="421367B1"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2023</w:t>
            </w:r>
          </w:p>
        </w:tc>
        <w:tc>
          <w:tcPr>
            <w:tcW w:w="396" w:type="pct"/>
          </w:tcPr>
          <w:p w14:paraId="7D7DC9A3"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2024</w:t>
            </w:r>
          </w:p>
        </w:tc>
        <w:tc>
          <w:tcPr>
            <w:tcW w:w="395" w:type="pct"/>
          </w:tcPr>
          <w:p w14:paraId="5DAD7856"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2025</w:t>
            </w:r>
          </w:p>
        </w:tc>
        <w:tc>
          <w:tcPr>
            <w:tcW w:w="395" w:type="pct"/>
          </w:tcPr>
          <w:p w14:paraId="62EE5A79"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2026</w:t>
            </w:r>
          </w:p>
        </w:tc>
        <w:tc>
          <w:tcPr>
            <w:tcW w:w="396" w:type="pct"/>
          </w:tcPr>
          <w:p w14:paraId="6D11CEFD"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2027</w:t>
            </w:r>
          </w:p>
        </w:tc>
        <w:tc>
          <w:tcPr>
            <w:tcW w:w="395" w:type="pct"/>
          </w:tcPr>
          <w:p w14:paraId="5F3EA37D"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2028</w:t>
            </w:r>
          </w:p>
        </w:tc>
        <w:tc>
          <w:tcPr>
            <w:tcW w:w="395" w:type="pct"/>
          </w:tcPr>
          <w:p w14:paraId="0112DBB0"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2029</w:t>
            </w:r>
          </w:p>
        </w:tc>
        <w:tc>
          <w:tcPr>
            <w:tcW w:w="396" w:type="pct"/>
          </w:tcPr>
          <w:p w14:paraId="4B82AA48" w14:textId="77777777" w:rsidR="00F201B8" w:rsidRPr="00BE5C24" w:rsidRDefault="00F201B8" w:rsidP="005C5B57">
            <w:pPr>
              <w:jc w:val="right"/>
              <w:rPr>
                <w:rFonts w:asciiTheme="minorHAnsi" w:hAnsiTheme="minorHAnsi" w:cstheme="minorHAnsi"/>
                <w:b/>
                <w:bCs/>
                <w:sz w:val="20"/>
                <w:szCs w:val="20"/>
              </w:rPr>
            </w:pPr>
            <w:r w:rsidRPr="00BE5C24">
              <w:rPr>
                <w:rFonts w:asciiTheme="minorHAnsi" w:hAnsiTheme="minorHAnsi" w:cstheme="minorHAnsi"/>
                <w:b/>
                <w:bCs/>
                <w:sz w:val="20"/>
                <w:szCs w:val="20"/>
              </w:rPr>
              <w:t>2030</w:t>
            </w:r>
          </w:p>
        </w:tc>
      </w:tr>
      <w:tr w:rsidR="00F201B8" w:rsidRPr="00BE5C24" w14:paraId="643C8525" w14:textId="77777777" w:rsidTr="005C5B57">
        <w:tc>
          <w:tcPr>
            <w:tcW w:w="1441" w:type="pct"/>
          </w:tcPr>
          <w:p w14:paraId="0B45CE16" w14:textId="77777777" w:rsidR="00F201B8" w:rsidRPr="00BE5C24" w:rsidRDefault="00F201B8" w:rsidP="005C5B57">
            <w:pPr>
              <w:jc w:val="both"/>
              <w:rPr>
                <w:rFonts w:asciiTheme="minorHAnsi" w:hAnsiTheme="minorHAnsi" w:cstheme="minorHAnsi"/>
                <w:b/>
                <w:bCs/>
                <w:sz w:val="20"/>
                <w:szCs w:val="20"/>
              </w:rPr>
            </w:pPr>
            <w:r w:rsidRPr="00BE5C24">
              <w:rPr>
                <w:rFonts w:asciiTheme="minorHAnsi" w:hAnsiTheme="minorHAnsi" w:cstheme="minorHAnsi"/>
                <w:b/>
                <w:bCs/>
                <w:sz w:val="20"/>
                <w:szCs w:val="20"/>
              </w:rPr>
              <w:t>Gross margin</w:t>
            </w:r>
          </w:p>
        </w:tc>
        <w:tc>
          <w:tcPr>
            <w:tcW w:w="395" w:type="pct"/>
            <w:vAlign w:val="bottom"/>
          </w:tcPr>
          <w:p w14:paraId="0FFFE941"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24%</w:t>
            </w:r>
          </w:p>
        </w:tc>
        <w:tc>
          <w:tcPr>
            <w:tcW w:w="395" w:type="pct"/>
            <w:vAlign w:val="bottom"/>
          </w:tcPr>
          <w:p w14:paraId="67A40C1F"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28%</w:t>
            </w:r>
          </w:p>
        </w:tc>
        <w:tc>
          <w:tcPr>
            <w:tcW w:w="396" w:type="pct"/>
            <w:vAlign w:val="bottom"/>
          </w:tcPr>
          <w:p w14:paraId="1B71F33B"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30%</w:t>
            </w:r>
          </w:p>
        </w:tc>
        <w:tc>
          <w:tcPr>
            <w:tcW w:w="395" w:type="pct"/>
            <w:vAlign w:val="bottom"/>
          </w:tcPr>
          <w:p w14:paraId="7D8CDC79"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33%</w:t>
            </w:r>
          </w:p>
        </w:tc>
        <w:tc>
          <w:tcPr>
            <w:tcW w:w="395" w:type="pct"/>
            <w:vAlign w:val="bottom"/>
          </w:tcPr>
          <w:p w14:paraId="1FF2F715"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52%</w:t>
            </w:r>
          </w:p>
        </w:tc>
        <w:tc>
          <w:tcPr>
            <w:tcW w:w="396" w:type="pct"/>
            <w:vAlign w:val="bottom"/>
          </w:tcPr>
          <w:p w14:paraId="46FDB479"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55%</w:t>
            </w:r>
          </w:p>
        </w:tc>
        <w:tc>
          <w:tcPr>
            <w:tcW w:w="395" w:type="pct"/>
            <w:vAlign w:val="bottom"/>
          </w:tcPr>
          <w:p w14:paraId="0E01699D"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58%</w:t>
            </w:r>
          </w:p>
        </w:tc>
        <w:tc>
          <w:tcPr>
            <w:tcW w:w="395" w:type="pct"/>
            <w:vAlign w:val="bottom"/>
          </w:tcPr>
          <w:p w14:paraId="673D75D6"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59%</w:t>
            </w:r>
          </w:p>
        </w:tc>
        <w:tc>
          <w:tcPr>
            <w:tcW w:w="396" w:type="pct"/>
            <w:vAlign w:val="bottom"/>
          </w:tcPr>
          <w:p w14:paraId="3BDE8FB9"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62%</w:t>
            </w:r>
          </w:p>
        </w:tc>
      </w:tr>
      <w:tr w:rsidR="00F201B8" w:rsidRPr="00BE5C24" w14:paraId="336C30B7" w14:textId="77777777" w:rsidTr="005C5B57">
        <w:tc>
          <w:tcPr>
            <w:tcW w:w="1441" w:type="pct"/>
          </w:tcPr>
          <w:p w14:paraId="00CCCD96" w14:textId="77777777" w:rsidR="00F201B8" w:rsidRPr="00BE5C24" w:rsidRDefault="00F201B8" w:rsidP="005C5B57">
            <w:pPr>
              <w:jc w:val="both"/>
              <w:rPr>
                <w:rFonts w:asciiTheme="minorHAnsi" w:hAnsiTheme="minorHAnsi" w:cstheme="minorHAnsi"/>
                <w:b/>
                <w:bCs/>
                <w:sz w:val="20"/>
                <w:szCs w:val="20"/>
              </w:rPr>
            </w:pPr>
            <w:r w:rsidRPr="00BE5C24">
              <w:rPr>
                <w:rFonts w:asciiTheme="minorHAnsi" w:hAnsiTheme="minorHAnsi" w:cstheme="minorHAnsi"/>
                <w:b/>
                <w:bCs/>
                <w:sz w:val="20"/>
                <w:szCs w:val="20"/>
              </w:rPr>
              <w:t>EBITDA margin</w:t>
            </w:r>
          </w:p>
        </w:tc>
        <w:tc>
          <w:tcPr>
            <w:tcW w:w="395" w:type="pct"/>
            <w:vAlign w:val="bottom"/>
          </w:tcPr>
          <w:p w14:paraId="4BF7B19B"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21%</w:t>
            </w:r>
          </w:p>
        </w:tc>
        <w:tc>
          <w:tcPr>
            <w:tcW w:w="395" w:type="pct"/>
            <w:vAlign w:val="bottom"/>
          </w:tcPr>
          <w:p w14:paraId="78657766"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25%</w:t>
            </w:r>
          </w:p>
        </w:tc>
        <w:tc>
          <w:tcPr>
            <w:tcW w:w="396" w:type="pct"/>
            <w:vAlign w:val="bottom"/>
          </w:tcPr>
          <w:p w14:paraId="67A28587"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28%</w:t>
            </w:r>
          </w:p>
        </w:tc>
        <w:tc>
          <w:tcPr>
            <w:tcW w:w="395" w:type="pct"/>
            <w:vAlign w:val="bottom"/>
          </w:tcPr>
          <w:p w14:paraId="60E98773"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30%</w:t>
            </w:r>
          </w:p>
        </w:tc>
        <w:tc>
          <w:tcPr>
            <w:tcW w:w="395" w:type="pct"/>
            <w:vAlign w:val="bottom"/>
          </w:tcPr>
          <w:p w14:paraId="79FE26D5"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50%</w:t>
            </w:r>
          </w:p>
        </w:tc>
        <w:tc>
          <w:tcPr>
            <w:tcW w:w="396" w:type="pct"/>
            <w:vAlign w:val="bottom"/>
          </w:tcPr>
          <w:p w14:paraId="2624B457"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53%</w:t>
            </w:r>
          </w:p>
        </w:tc>
        <w:tc>
          <w:tcPr>
            <w:tcW w:w="395" w:type="pct"/>
            <w:vAlign w:val="bottom"/>
          </w:tcPr>
          <w:p w14:paraId="692723ED"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56%</w:t>
            </w:r>
          </w:p>
        </w:tc>
        <w:tc>
          <w:tcPr>
            <w:tcW w:w="395" w:type="pct"/>
            <w:vAlign w:val="bottom"/>
          </w:tcPr>
          <w:p w14:paraId="1D9A2F64"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57%</w:t>
            </w:r>
          </w:p>
        </w:tc>
        <w:tc>
          <w:tcPr>
            <w:tcW w:w="396" w:type="pct"/>
            <w:vAlign w:val="bottom"/>
          </w:tcPr>
          <w:p w14:paraId="3F18BF35"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59%</w:t>
            </w:r>
          </w:p>
        </w:tc>
      </w:tr>
      <w:tr w:rsidR="00F201B8" w:rsidRPr="00BE5C24" w14:paraId="7EAF1BC4" w14:textId="77777777" w:rsidTr="005C5B57">
        <w:tc>
          <w:tcPr>
            <w:tcW w:w="1441" w:type="pct"/>
          </w:tcPr>
          <w:p w14:paraId="5895BBDD" w14:textId="77777777" w:rsidR="00F201B8" w:rsidRPr="00BE5C24" w:rsidRDefault="00F201B8" w:rsidP="005C5B57">
            <w:pPr>
              <w:jc w:val="both"/>
              <w:rPr>
                <w:rFonts w:asciiTheme="minorHAnsi" w:hAnsiTheme="minorHAnsi" w:cstheme="minorHAnsi"/>
                <w:b/>
                <w:bCs/>
                <w:sz w:val="20"/>
                <w:szCs w:val="20"/>
              </w:rPr>
            </w:pPr>
            <w:r w:rsidRPr="00BE5C24">
              <w:rPr>
                <w:rFonts w:asciiTheme="minorHAnsi" w:hAnsiTheme="minorHAnsi" w:cstheme="minorHAnsi"/>
                <w:b/>
                <w:bCs/>
                <w:sz w:val="20"/>
                <w:szCs w:val="20"/>
              </w:rPr>
              <w:t>Debt-to-assets</w:t>
            </w:r>
          </w:p>
        </w:tc>
        <w:tc>
          <w:tcPr>
            <w:tcW w:w="395" w:type="pct"/>
            <w:vAlign w:val="bottom"/>
          </w:tcPr>
          <w:p w14:paraId="0354EFE5"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1.38</w:t>
            </w:r>
          </w:p>
        </w:tc>
        <w:tc>
          <w:tcPr>
            <w:tcW w:w="395" w:type="pct"/>
            <w:vAlign w:val="bottom"/>
          </w:tcPr>
          <w:p w14:paraId="6C83D92A"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1.45</w:t>
            </w:r>
          </w:p>
        </w:tc>
        <w:tc>
          <w:tcPr>
            <w:tcW w:w="396" w:type="pct"/>
            <w:vAlign w:val="bottom"/>
          </w:tcPr>
          <w:p w14:paraId="192F0A36"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1.52</w:t>
            </w:r>
          </w:p>
        </w:tc>
        <w:tc>
          <w:tcPr>
            <w:tcW w:w="395" w:type="pct"/>
            <w:vAlign w:val="bottom"/>
          </w:tcPr>
          <w:p w14:paraId="3CA77E07"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1.58</w:t>
            </w:r>
          </w:p>
        </w:tc>
        <w:tc>
          <w:tcPr>
            <w:tcW w:w="395" w:type="pct"/>
            <w:vAlign w:val="bottom"/>
          </w:tcPr>
          <w:p w14:paraId="009AA62B"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1.52</w:t>
            </w:r>
          </w:p>
        </w:tc>
        <w:tc>
          <w:tcPr>
            <w:tcW w:w="396" w:type="pct"/>
            <w:vAlign w:val="bottom"/>
          </w:tcPr>
          <w:p w14:paraId="47E56802"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1.42</w:t>
            </w:r>
          </w:p>
        </w:tc>
        <w:tc>
          <w:tcPr>
            <w:tcW w:w="395" w:type="pct"/>
            <w:vAlign w:val="bottom"/>
          </w:tcPr>
          <w:p w14:paraId="46D3EAE5"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1.27</w:t>
            </w:r>
          </w:p>
        </w:tc>
        <w:tc>
          <w:tcPr>
            <w:tcW w:w="395" w:type="pct"/>
            <w:vAlign w:val="bottom"/>
          </w:tcPr>
          <w:p w14:paraId="4AE73426"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1.08</w:t>
            </w:r>
          </w:p>
        </w:tc>
        <w:tc>
          <w:tcPr>
            <w:tcW w:w="396" w:type="pct"/>
            <w:vAlign w:val="bottom"/>
          </w:tcPr>
          <w:p w14:paraId="22C8714B"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0.81</w:t>
            </w:r>
          </w:p>
        </w:tc>
      </w:tr>
      <w:tr w:rsidR="00F201B8" w:rsidRPr="00BE5C24" w14:paraId="1261D6F2" w14:textId="77777777" w:rsidTr="005C5B57">
        <w:tc>
          <w:tcPr>
            <w:tcW w:w="1441" w:type="pct"/>
          </w:tcPr>
          <w:p w14:paraId="1EC92006" w14:textId="77777777" w:rsidR="00F201B8" w:rsidRPr="00BE5C24" w:rsidRDefault="00F201B8" w:rsidP="005C5B57">
            <w:pPr>
              <w:jc w:val="both"/>
              <w:rPr>
                <w:rFonts w:asciiTheme="minorHAnsi" w:hAnsiTheme="minorHAnsi" w:cstheme="minorHAnsi"/>
                <w:b/>
                <w:bCs/>
                <w:sz w:val="20"/>
                <w:szCs w:val="20"/>
              </w:rPr>
            </w:pPr>
            <w:r w:rsidRPr="00BE5C24">
              <w:rPr>
                <w:rFonts w:asciiTheme="minorHAnsi" w:hAnsiTheme="minorHAnsi" w:cstheme="minorHAnsi"/>
                <w:b/>
                <w:bCs/>
                <w:sz w:val="20"/>
                <w:szCs w:val="20"/>
              </w:rPr>
              <w:t>Net debt-to-EBITDA</w:t>
            </w:r>
          </w:p>
        </w:tc>
        <w:tc>
          <w:tcPr>
            <w:tcW w:w="395" w:type="pct"/>
            <w:vAlign w:val="bottom"/>
          </w:tcPr>
          <w:p w14:paraId="24DE365C"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35.15</w:t>
            </w:r>
          </w:p>
        </w:tc>
        <w:tc>
          <w:tcPr>
            <w:tcW w:w="395" w:type="pct"/>
            <w:vAlign w:val="bottom"/>
          </w:tcPr>
          <w:p w14:paraId="7BD83964"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27.15</w:t>
            </w:r>
          </w:p>
        </w:tc>
        <w:tc>
          <w:tcPr>
            <w:tcW w:w="396" w:type="pct"/>
            <w:vAlign w:val="bottom"/>
          </w:tcPr>
          <w:p w14:paraId="311EA698"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22.74</w:t>
            </w:r>
          </w:p>
        </w:tc>
        <w:tc>
          <w:tcPr>
            <w:tcW w:w="395" w:type="pct"/>
            <w:vAlign w:val="bottom"/>
          </w:tcPr>
          <w:p w14:paraId="7FE9D308"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19.12</w:t>
            </w:r>
          </w:p>
        </w:tc>
        <w:tc>
          <w:tcPr>
            <w:tcW w:w="395" w:type="pct"/>
            <w:vAlign w:val="bottom"/>
          </w:tcPr>
          <w:p w14:paraId="4851D47D"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7.52</w:t>
            </w:r>
          </w:p>
        </w:tc>
        <w:tc>
          <w:tcPr>
            <w:tcW w:w="396" w:type="pct"/>
            <w:vAlign w:val="bottom"/>
          </w:tcPr>
          <w:p w14:paraId="06519F8C"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5.85</w:t>
            </w:r>
          </w:p>
        </w:tc>
        <w:tc>
          <w:tcPr>
            <w:tcW w:w="395" w:type="pct"/>
            <w:vAlign w:val="bottom"/>
          </w:tcPr>
          <w:p w14:paraId="04627310"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4.37</w:t>
            </w:r>
          </w:p>
        </w:tc>
        <w:tc>
          <w:tcPr>
            <w:tcW w:w="395" w:type="pct"/>
            <w:vAlign w:val="bottom"/>
          </w:tcPr>
          <w:p w14:paraId="4FE4DEF0"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3.30</w:t>
            </w:r>
          </w:p>
        </w:tc>
        <w:tc>
          <w:tcPr>
            <w:tcW w:w="396" w:type="pct"/>
            <w:vAlign w:val="bottom"/>
          </w:tcPr>
          <w:p w14:paraId="1A498AE3"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2.10</w:t>
            </w:r>
          </w:p>
        </w:tc>
      </w:tr>
      <w:tr w:rsidR="00F201B8" w:rsidRPr="00BE5C24" w14:paraId="5A20717E" w14:textId="77777777" w:rsidTr="005C5B57">
        <w:tc>
          <w:tcPr>
            <w:tcW w:w="1441" w:type="pct"/>
          </w:tcPr>
          <w:p w14:paraId="4E7FC965" w14:textId="77777777" w:rsidR="00F201B8" w:rsidRPr="00BE5C24" w:rsidRDefault="00F201B8" w:rsidP="005C5B57">
            <w:pPr>
              <w:jc w:val="both"/>
              <w:rPr>
                <w:rFonts w:asciiTheme="minorHAnsi" w:hAnsiTheme="minorHAnsi" w:cstheme="minorHAnsi"/>
                <w:b/>
                <w:bCs/>
                <w:sz w:val="20"/>
                <w:szCs w:val="20"/>
              </w:rPr>
            </w:pPr>
            <w:r w:rsidRPr="00BE5C24">
              <w:rPr>
                <w:rFonts w:asciiTheme="minorHAnsi" w:hAnsiTheme="minorHAnsi" w:cstheme="minorHAnsi"/>
                <w:b/>
                <w:bCs/>
                <w:sz w:val="20"/>
                <w:szCs w:val="20"/>
              </w:rPr>
              <w:t>Debt service coverage ratio</w:t>
            </w:r>
          </w:p>
        </w:tc>
        <w:tc>
          <w:tcPr>
            <w:tcW w:w="395" w:type="pct"/>
            <w:vAlign w:val="bottom"/>
          </w:tcPr>
          <w:p w14:paraId="175E0C79"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0.04</w:t>
            </w:r>
          </w:p>
        </w:tc>
        <w:tc>
          <w:tcPr>
            <w:tcW w:w="395" w:type="pct"/>
            <w:vAlign w:val="bottom"/>
          </w:tcPr>
          <w:p w14:paraId="0E113D33"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0.00</w:t>
            </w:r>
          </w:p>
        </w:tc>
        <w:tc>
          <w:tcPr>
            <w:tcW w:w="396" w:type="pct"/>
            <w:vAlign w:val="bottom"/>
          </w:tcPr>
          <w:p w14:paraId="46658CB1"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0.00</w:t>
            </w:r>
          </w:p>
        </w:tc>
        <w:tc>
          <w:tcPr>
            <w:tcW w:w="395" w:type="pct"/>
            <w:vAlign w:val="bottom"/>
          </w:tcPr>
          <w:p w14:paraId="40D340DC"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0.06</w:t>
            </w:r>
          </w:p>
        </w:tc>
        <w:tc>
          <w:tcPr>
            <w:tcW w:w="395" w:type="pct"/>
            <w:vAlign w:val="bottom"/>
          </w:tcPr>
          <w:p w14:paraId="036C1A9B"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0.24</w:t>
            </w:r>
          </w:p>
        </w:tc>
        <w:tc>
          <w:tcPr>
            <w:tcW w:w="396" w:type="pct"/>
            <w:vAlign w:val="bottom"/>
          </w:tcPr>
          <w:p w14:paraId="65456840"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0.29</w:t>
            </w:r>
          </w:p>
        </w:tc>
        <w:tc>
          <w:tcPr>
            <w:tcW w:w="395" w:type="pct"/>
            <w:vAlign w:val="bottom"/>
          </w:tcPr>
          <w:p w14:paraId="32BD4514"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0.38</w:t>
            </w:r>
          </w:p>
        </w:tc>
        <w:tc>
          <w:tcPr>
            <w:tcW w:w="395" w:type="pct"/>
            <w:vAlign w:val="bottom"/>
          </w:tcPr>
          <w:p w14:paraId="220FE456"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0.54</w:t>
            </w:r>
          </w:p>
        </w:tc>
        <w:tc>
          <w:tcPr>
            <w:tcW w:w="396" w:type="pct"/>
            <w:vAlign w:val="bottom"/>
          </w:tcPr>
          <w:p w14:paraId="56B78970" w14:textId="77777777" w:rsidR="00F201B8" w:rsidRPr="00BE5C24" w:rsidRDefault="00F201B8" w:rsidP="005C5B57">
            <w:pPr>
              <w:jc w:val="right"/>
              <w:rPr>
                <w:rFonts w:asciiTheme="minorHAnsi" w:hAnsiTheme="minorHAnsi" w:cstheme="minorHAnsi"/>
                <w:sz w:val="20"/>
                <w:szCs w:val="20"/>
              </w:rPr>
            </w:pPr>
            <w:r w:rsidRPr="00BE5C24">
              <w:rPr>
                <w:rFonts w:asciiTheme="minorHAnsi" w:hAnsiTheme="minorHAnsi" w:cstheme="minorHAnsi"/>
                <w:sz w:val="20"/>
                <w:szCs w:val="20"/>
              </w:rPr>
              <w:t>1.03</w:t>
            </w:r>
          </w:p>
        </w:tc>
      </w:tr>
      <w:bookmarkEnd w:id="22"/>
    </w:tbl>
    <w:p w14:paraId="29AEC684" w14:textId="77777777" w:rsidR="00F201B8" w:rsidRDefault="00F201B8" w:rsidP="00F201B8">
      <w:pPr>
        <w:ind w:left="-180"/>
        <w:rPr>
          <w:rFonts w:asciiTheme="minorHAnsi" w:hAnsiTheme="minorHAnsi" w:cstheme="minorHAnsi"/>
          <w:b/>
          <w:bCs/>
          <w:sz w:val="22"/>
          <w:szCs w:val="22"/>
        </w:rPr>
      </w:pPr>
    </w:p>
    <w:p w14:paraId="31028454" w14:textId="77777777" w:rsidR="00F201B8" w:rsidRPr="00393ACF" w:rsidRDefault="00F201B8" w:rsidP="00F201B8">
      <w:pPr>
        <w:pStyle w:val="ListParagraph"/>
        <w:numPr>
          <w:ilvl w:val="0"/>
          <w:numId w:val="6"/>
        </w:numPr>
        <w:tabs>
          <w:tab w:val="left" w:pos="0"/>
        </w:tabs>
        <w:spacing w:after="120"/>
        <w:ind w:left="-360" w:firstLine="0"/>
        <w:contextualSpacing w:val="0"/>
        <w:jc w:val="both"/>
        <w:rPr>
          <w:rFonts w:ascii="Calibri" w:hAnsi="Calibri"/>
          <w:color w:val="auto"/>
          <w:sz w:val="22"/>
          <w:szCs w:val="22"/>
        </w:rPr>
      </w:pPr>
      <w:r>
        <w:rPr>
          <w:rFonts w:asciiTheme="minorHAnsi" w:hAnsiTheme="minorHAnsi" w:cstheme="minorHAnsi"/>
          <w:b/>
          <w:bCs/>
          <w:sz w:val="22"/>
          <w:szCs w:val="22"/>
        </w:rPr>
        <w:t xml:space="preserve">The electricity sector and the Program will not be financially viable without the proposed AF. </w:t>
      </w:r>
      <w:bookmarkStart w:id="23" w:name="_Toc5620005"/>
      <w:bookmarkStart w:id="24" w:name="_Toc23840455"/>
      <w:r w:rsidRPr="00393ACF">
        <w:rPr>
          <w:rFonts w:asciiTheme="minorHAnsi" w:hAnsiTheme="minorHAnsi" w:cstheme="minorHAnsi"/>
          <w:sz w:val="22"/>
          <w:szCs w:val="22"/>
        </w:rPr>
        <w:t xml:space="preserve">Without AF, </w:t>
      </w:r>
      <w:r>
        <w:rPr>
          <w:rFonts w:asciiTheme="minorHAnsi" w:hAnsiTheme="minorHAnsi" w:cstheme="minorHAnsi"/>
          <w:sz w:val="22"/>
          <w:szCs w:val="22"/>
        </w:rPr>
        <w:t>the sector</w:t>
      </w:r>
      <w:r w:rsidRPr="00393ACF">
        <w:rPr>
          <w:rFonts w:asciiTheme="minorHAnsi" w:hAnsiTheme="minorHAnsi" w:cstheme="minorHAnsi"/>
          <w:sz w:val="22"/>
          <w:szCs w:val="22"/>
        </w:rPr>
        <w:t xml:space="preserve"> will continue to struggle with insufficient liquid assets to meet its current liabilities</w:t>
      </w:r>
      <w:r>
        <w:rPr>
          <w:rFonts w:asciiTheme="minorHAnsi" w:hAnsiTheme="minorHAnsi" w:cstheme="minorHAnsi"/>
          <w:sz w:val="22"/>
          <w:szCs w:val="22"/>
        </w:rPr>
        <w:t xml:space="preserve"> and will not eliminate the cash deficit with the proposed duration of the Program</w:t>
      </w:r>
      <w:r w:rsidRPr="00393ACF">
        <w:rPr>
          <w:rFonts w:asciiTheme="minorHAnsi" w:hAnsiTheme="minorHAnsi" w:cstheme="minorHAnsi"/>
          <w:sz w:val="22"/>
          <w:szCs w:val="22"/>
        </w:rPr>
        <w:t>. In 20</w:t>
      </w:r>
      <w:r>
        <w:rPr>
          <w:rFonts w:asciiTheme="minorHAnsi" w:hAnsiTheme="minorHAnsi" w:cstheme="minorHAnsi"/>
          <w:sz w:val="22"/>
          <w:szCs w:val="22"/>
        </w:rPr>
        <w:t>30,</w:t>
      </w:r>
      <w:r w:rsidRPr="00393ACF">
        <w:rPr>
          <w:rFonts w:asciiTheme="minorHAnsi" w:hAnsiTheme="minorHAnsi" w:cstheme="minorHAnsi"/>
          <w:sz w:val="22"/>
          <w:szCs w:val="22"/>
        </w:rPr>
        <w:t xml:space="preserve"> the ratio of current assets to current liabilities is estimated to be 0.26. Low collection ratio will lead to further build-up of overdue receivables, which may exceed 300 days of sales by 2025. This will result in continued non-payment to electricity suppliers and to the </w:t>
      </w:r>
      <w:r>
        <w:rPr>
          <w:rFonts w:asciiTheme="minorHAnsi" w:hAnsiTheme="minorHAnsi" w:cstheme="minorHAnsi"/>
          <w:sz w:val="22"/>
          <w:szCs w:val="22"/>
        </w:rPr>
        <w:t>MOF</w:t>
      </w:r>
      <w:r w:rsidRPr="00393ACF">
        <w:rPr>
          <w:rFonts w:asciiTheme="minorHAnsi" w:hAnsiTheme="minorHAnsi" w:cstheme="minorHAnsi"/>
          <w:sz w:val="22"/>
          <w:szCs w:val="22"/>
        </w:rPr>
        <w:t xml:space="preserve"> on its long-term liabilities at least till the start of exports to Afghanistan and Pakistan under CASA-1000. Total debt of </w:t>
      </w:r>
      <w:r>
        <w:rPr>
          <w:rFonts w:asciiTheme="minorHAnsi" w:hAnsiTheme="minorHAnsi" w:cstheme="minorHAnsi"/>
          <w:sz w:val="22"/>
          <w:szCs w:val="22"/>
        </w:rPr>
        <w:t>the sector</w:t>
      </w:r>
      <w:r w:rsidRPr="00393ACF">
        <w:rPr>
          <w:rFonts w:asciiTheme="minorHAnsi" w:hAnsiTheme="minorHAnsi" w:cstheme="minorHAnsi"/>
          <w:sz w:val="22"/>
          <w:szCs w:val="22"/>
        </w:rPr>
        <w:t>, including payables to Sangtuda-1 and Sangtuda-2 as well, will reach TJS</w:t>
      </w:r>
      <w:r>
        <w:rPr>
          <w:rFonts w:asciiTheme="minorHAnsi" w:hAnsiTheme="minorHAnsi" w:cstheme="minorHAnsi"/>
          <w:sz w:val="22"/>
          <w:szCs w:val="22"/>
        </w:rPr>
        <w:t xml:space="preserve"> </w:t>
      </w:r>
      <w:r w:rsidRPr="00393ACF">
        <w:rPr>
          <w:rFonts w:asciiTheme="minorHAnsi" w:hAnsiTheme="minorHAnsi" w:cstheme="minorHAnsi"/>
          <w:sz w:val="22"/>
          <w:szCs w:val="22"/>
        </w:rPr>
        <w:t>29,104 million (US$2,383 million) or 140 percent of its assets. Losses from the foreign exchange rate changes will eat up any operating profit; total cumulative loss over the eight-year forecast period is estimated to be TJS</w:t>
      </w:r>
      <w:r>
        <w:rPr>
          <w:rFonts w:asciiTheme="minorHAnsi" w:hAnsiTheme="minorHAnsi" w:cstheme="minorHAnsi"/>
          <w:sz w:val="22"/>
          <w:szCs w:val="22"/>
        </w:rPr>
        <w:t xml:space="preserve"> </w:t>
      </w:r>
      <w:r w:rsidRPr="00393ACF">
        <w:rPr>
          <w:rFonts w:asciiTheme="minorHAnsi" w:hAnsiTheme="minorHAnsi" w:cstheme="minorHAnsi"/>
          <w:sz w:val="22"/>
          <w:szCs w:val="22"/>
        </w:rPr>
        <w:t>8,539 million (US$835 million), and the cash deficit will widen to TJS</w:t>
      </w:r>
      <w:r>
        <w:rPr>
          <w:rFonts w:asciiTheme="minorHAnsi" w:hAnsiTheme="minorHAnsi" w:cstheme="minorHAnsi"/>
          <w:sz w:val="22"/>
          <w:szCs w:val="22"/>
        </w:rPr>
        <w:t xml:space="preserve"> </w:t>
      </w:r>
      <w:r w:rsidRPr="00393ACF">
        <w:rPr>
          <w:rFonts w:asciiTheme="minorHAnsi" w:hAnsiTheme="minorHAnsi" w:cstheme="minorHAnsi"/>
          <w:sz w:val="22"/>
          <w:szCs w:val="22"/>
        </w:rPr>
        <w:t>16,393 million by 20</w:t>
      </w:r>
      <w:r>
        <w:rPr>
          <w:rFonts w:asciiTheme="minorHAnsi" w:hAnsiTheme="minorHAnsi" w:cstheme="minorHAnsi"/>
          <w:sz w:val="22"/>
          <w:szCs w:val="22"/>
        </w:rPr>
        <w:t>30</w:t>
      </w:r>
      <w:r w:rsidRPr="00393ACF">
        <w:rPr>
          <w:rFonts w:asciiTheme="minorHAnsi" w:hAnsiTheme="minorHAnsi" w:cstheme="minorHAnsi"/>
          <w:sz w:val="22"/>
          <w:szCs w:val="22"/>
        </w:rPr>
        <w:t xml:space="preserve"> from TJS</w:t>
      </w:r>
      <w:r>
        <w:rPr>
          <w:rFonts w:asciiTheme="minorHAnsi" w:hAnsiTheme="minorHAnsi" w:cstheme="minorHAnsi"/>
          <w:sz w:val="22"/>
          <w:szCs w:val="22"/>
        </w:rPr>
        <w:t xml:space="preserve"> </w:t>
      </w:r>
      <w:r w:rsidRPr="00393ACF">
        <w:rPr>
          <w:rFonts w:asciiTheme="minorHAnsi" w:hAnsiTheme="minorHAnsi" w:cstheme="minorHAnsi"/>
          <w:sz w:val="22"/>
          <w:szCs w:val="22"/>
        </w:rPr>
        <w:t>10,433 million in 2017.</w:t>
      </w:r>
      <w:bookmarkEnd w:id="23"/>
      <w:bookmarkEnd w:id="24"/>
      <w:r w:rsidRPr="00393ACF">
        <w:rPr>
          <w:rFonts w:asciiTheme="minorHAnsi" w:hAnsiTheme="minorHAnsi" w:cstheme="minorHAnsi"/>
          <w:sz w:val="22"/>
          <w:szCs w:val="22"/>
        </w:rPr>
        <w:t xml:space="preserve">  </w:t>
      </w:r>
    </w:p>
    <w:p w14:paraId="489B6434" w14:textId="1295D223" w:rsidR="00F201B8" w:rsidRPr="00BA2F84" w:rsidRDefault="00941FA8" w:rsidP="00F201B8">
      <w:pPr>
        <w:numPr>
          <w:ilvl w:val="0"/>
          <w:numId w:val="2"/>
        </w:numPr>
        <w:ind w:left="-180"/>
        <w:rPr>
          <w:rFonts w:ascii="Calibri" w:hAnsi="Calibri"/>
          <w:b/>
          <w:color w:val="172D5D"/>
          <w:sz w:val="22"/>
          <w:szCs w:val="22"/>
          <w:highlight w:val="yellow"/>
        </w:rPr>
      </w:pPr>
      <w:r>
        <w:rPr>
          <w:rFonts w:ascii="Calibri" w:hAnsi="Calibri"/>
          <w:b/>
          <w:color w:val="172D5D"/>
          <w:sz w:val="22"/>
          <w:szCs w:val="22"/>
          <w:highlight w:val="yellow"/>
          <w:lang w:val="ru-RU"/>
        </w:rPr>
        <w:t>Фидуциарные аспекты</w:t>
      </w:r>
    </w:p>
    <w:p w14:paraId="0C6008FE" w14:textId="0F28316B" w:rsidR="00F201B8" w:rsidRPr="00941FA8" w:rsidRDefault="00941FA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highlight w:val="yellow"/>
          <w:lang w:val="ru-RU"/>
        </w:rPr>
      </w:pPr>
      <w:r w:rsidRPr="00941FA8">
        <w:rPr>
          <w:rFonts w:asciiTheme="minorHAnsi" w:hAnsiTheme="minorHAnsi" w:cstheme="minorHAnsi"/>
          <w:b/>
          <w:bCs/>
          <w:iCs/>
          <w:sz w:val="22"/>
          <w:szCs w:val="22"/>
          <w:highlight w:val="yellow"/>
          <w:lang w:val="ru-RU"/>
        </w:rPr>
        <w:t>Механизмы ФМ в рамках проекта остаются в целом приемлемыми</w:t>
      </w:r>
      <w:r w:rsidR="00F201B8" w:rsidRPr="00941FA8">
        <w:rPr>
          <w:rFonts w:asciiTheme="minorHAnsi" w:hAnsiTheme="minorHAnsi" w:cstheme="minorHAnsi"/>
          <w:b/>
          <w:bCs/>
          <w:i/>
          <w:iCs/>
          <w:sz w:val="22"/>
          <w:szCs w:val="22"/>
          <w:highlight w:val="yellow"/>
          <w:lang w:val="ru-RU"/>
        </w:rPr>
        <w:t xml:space="preserve">. </w:t>
      </w:r>
      <w:r w:rsidRPr="00941FA8">
        <w:rPr>
          <w:rFonts w:asciiTheme="minorHAnsi" w:hAnsiTheme="minorHAnsi" w:cstheme="minorHAnsi"/>
          <w:bCs/>
          <w:iCs/>
          <w:sz w:val="22"/>
          <w:szCs w:val="22"/>
          <w:highlight w:val="yellow"/>
          <w:lang w:val="ru-RU"/>
        </w:rPr>
        <w:t xml:space="preserve">Механизмы ФМ </w:t>
      </w:r>
      <w:r w:rsidR="008F436B">
        <w:rPr>
          <w:rFonts w:asciiTheme="minorHAnsi" w:hAnsiTheme="minorHAnsi" w:cstheme="minorHAnsi"/>
          <w:bCs/>
          <w:iCs/>
          <w:sz w:val="22"/>
          <w:szCs w:val="22"/>
          <w:highlight w:val="yellow"/>
          <w:lang w:val="ru-RU"/>
        </w:rPr>
        <w:t>родительской</w:t>
      </w:r>
      <w:r w:rsidRPr="00941FA8">
        <w:rPr>
          <w:rFonts w:asciiTheme="minorHAnsi" w:hAnsiTheme="minorHAnsi" w:cstheme="minorHAnsi"/>
          <w:bCs/>
          <w:iCs/>
          <w:sz w:val="22"/>
          <w:szCs w:val="22"/>
          <w:highlight w:val="yellow"/>
          <w:lang w:val="ru-RU"/>
        </w:rPr>
        <w:t xml:space="preserve"> Программы периодически оценивались в ходе периодических миссий по поддержке и надзору за реализацией ФМ (последняя в декабре 2021 года) и были признаны в целом приемлемыми для реализации Программы</w:t>
      </w:r>
      <w:r w:rsidR="00F201B8" w:rsidRPr="00941FA8">
        <w:rPr>
          <w:rFonts w:asciiTheme="minorHAnsi" w:hAnsiTheme="minorHAnsi" w:cstheme="minorHAnsi"/>
          <w:sz w:val="22"/>
          <w:szCs w:val="22"/>
          <w:highlight w:val="yellow"/>
          <w:lang w:val="ru-RU"/>
        </w:rPr>
        <w:t xml:space="preserve">. </w:t>
      </w:r>
      <w:r w:rsidRPr="00941FA8">
        <w:rPr>
          <w:rFonts w:asciiTheme="minorHAnsi" w:hAnsiTheme="minorHAnsi" w:cstheme="minorHAnsi"/>
          <w:bCs/>
          <w:iCs/>
          <w:sz w:val="22"/>
          <w:szCs w:val="22"/>
          <w:highlight w:val="yellow"/>
          <w:lang w:val="ru-RU"/>
        </w:rPr>
        <w:t>В результате дополнительного финансирования, а также несмотря на раз</w:t>
      </w:r>
      <w:r>
        <w:rPr>
          <w:rFonts w:asciiTheme="minorHAnsi" w:hAnsiTheme="minorHAnsi" w:cstheme="minorHAnsi"/>
          <w:bCs/>
          <w:iCs/>
          <w:sz w:val="22"/>
          <w:szCs w:val="22"/>
          <w:highlight w:val="yellow"/>
          <w:lang w:val="ru-RU"/>
        </w:rPr>
        <w:t>укрупнени</w:t>
      </w:r>
      <w:r w:rsidRPr="00941FA8">
        <w:rPr>
          <w:rFonts w:asciiTheme="minorHAnsi" w:hAnsiTheme="minorHAnsi" w:cstheme="minorHAnsi"/>
          <w:bCs/>
          <w:iCs/>
          <w:sz w:val="22"/>
          <w:szCs w:val="22"/>
          <w:highlight w:val="yellow"/>
          <w:lang w:val="ru-RU"/>
        </w:rPr>
        <w:t>е энергетического сектора на юридически независимые компании по производству, передаче и распределению электроэнергии, изменений в механизмах ФМ Программы не произойдет</w:t>
      </w:r>
      <w:r w:rsidR="00F201B8" w:rsidRPr="00941FA8">
        <w:rPr>
          <w:rFonts w:asciiTheme="minorHAnsi" w:hAnsiTheme="minorHAnsi" w:cstheme="minorHAnsi"/>
          <w:sz w:val="22"/>
          <w:szCs w:val="22"/>
          <w:highlight w:val="yellow"/>
          <w:lang w:val="ru-RU"/>
        </w:rPr>
        <w:t xml:space="preserve">. </w:t>
      </w:r>
      <w:r w:rsidRPr="00941FA8">
        <w:rPr>
          <w:rFonts w:asciiTheme="minorHAnsi" w:hAnsiTheme="minorHAnsi" w:cstheme="minorHAnsi"/>
          <w:bCs/>
          <w:iCs/>
          <w:sz w:val="22"/>
          <w:szCs w:val="22"/>
          <w:highlight w:val="yellow"/>
          <w:lang w:val="ru-RU"/>
        </w:rPr>
        <w:t xml:space="preserve">Было достигнуто соглашение о том, что ОАХК "Барки Тоджик" (БТ) останется ответственной организацией за механизмы ФM программы и за координацию, при поддержке </w:t>
      </w:r>
      <w:r w:rsidR="008E1D2E">
        <w:rPr>
          <w:rFonts w:asciiTheme="minorHAnsi" w:hAnsiTheme="minorHAnsi" w:cstheme="minorHAnsi"/>
          <w:bCs/>
          <w:iCs/>
          <w:sz w:val="22"/>
          <w:szCs w:val="22"/>
          <w:highlight w:val="yellow"/>
          <w:lang w:val="ru-RU"/>
        </w:rPr>
        <w:t>МЭВР</w:t>
      </w:r>
      <w:r w:rsidRPr="00941FA8">
        <w:rPr>
          <w:rFonts w:asciiTheme="minorHAnsi" w:hAnsiTheme="minorHAnsi" w:cstheme="minorHAnsi"/>
          <w:bCs/>
          <w:iCs/>
          <w:sz w:val="22"/>
          <w:szCs w:val="22"/>
          <w:highlight w:val="yellow"/>
          <w:lang w:val="ru-RU"/>
        </w:rPr>
        <w:t>, механизмов ФM программы с двумя другими предпр</w:t>
      </w:r>
      <w:r>
        <w:rPr>
          <w:rFonts w:asciiTheme="minorHAnsi" w:hAnsiTheme="minorHAnsi" w:cstheme="minorHAnsi"/>
          <w:bCs/>
          <w:iCs/>
          <w:sz w:val="22"/>
          <w:szCs w:val="22"/>
          <w:highlight w:val="yellow"/>
          <w:lang w:val="ru-RU"/>
        </w:rPr>
        <w:t>иятиями (ОАО «ШИБ» и «ШТБ»)</w:t>
      </w:r>
      <w:r w:rsidR="00F201B8" w:rsidRPr="00941FA8">
        <w:rPr>
          <w:rFonts w:asciiTheme="minorHAnsi" w:hAnsiTheme="minorHAnsi" w:cstheme="minorHAnsi"/>
          <w:sz w:val="22"/>
          <w:szCs w:val="22"/>
          <w:highlight w:val="yellow"/>
          <w:lang w:val="ru-RU"/>
        </w:rPr>
        <w:t xml:space="preserve">. </w:t>
      </w:r>
    </w:p>
    <w:p w14:paraId="5B45B38A" w14:textId="1661B5DD" w:rsidR="00F201B8" w:rsidRPr="008E1D2E" w:rsidRDefault="00941FA8"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highlight w:val="yellow"/>
          <w:lang w:val="ru-RU"/>
        </w:rPr>
      </w:pPr>
      <w:r w:rsidRPr="00941FA8">
        <w:rPr>
          <w:rFonts w:asciiTheme="minorHAnsi" w:hAnsiTheme="minorHAnsi" w:cstheme="minorHAnsi"/>
          <w:bCs/>
          <w:iCs/>
          <w:sz w:val="22"/>
          <w:szCs w:val="22"/>
          <w:highlight w:val="yellow"/>
          <w:lang w:val="ru-RU"/>
        </w:rPr>
        <w:t>Аудит годовой финансовой отчетности предприятий</w:t>
      </w:r>
      <w:r w:rsidRPr="00BA2F84">
        <w:rPr>
          <w:rStyle w:val="FootnoteReference"/>
          <w:rFonts w:asciiTheme="minorHAnsi" w:hAnsiTheme="minorHAnsi" w:cstheme="minorHAnsi"/>
          <w:sz w:val="22"/>
          <w:szCs w:val="22"/>
          <w:highlight w:val="yellow"/>
        </w:rPr>
        <w:footnoteReference w:id="12"/>
      </w:r>
      <w:r w:rsidRPr="00941FA8">
        <w:rPr>
          <w:rFonts w:asciiTheme="minorHAnsi" w:hAnsiTheme="minorHAnsi" w:cstheme="minorHAnsi"/>
          <w:bCs/>
          <w:iCs/>
          <w:sz w:val="22"/>
          <w:szCs w:val="22"/>
          <w:highlight w:val="yellow"/>
          <w:lang w:val="ru-RU"/>
        </w:rPr>
        <w:t xml:space="preserve"> (БТ, ШИБ и ШТБ) и Программы (включая дополнительное финансирование) будет проводиться (</w:t>
      </w:r>
      <w:r w:rsidRPr="00941FA8">
        <w:rPr>
          <w:rFonts w:asciiTheme="minorHAnsi" w:hAnsiTheme="minorHAnsi" w:cstheme="minorHAnsi"/>
          <w:bCs/>
          <w:iCs/>
          <w:sz w:val="22"/>
          <w:szCs w:val="22"/>
          <w:highlight w:val="yellow"/>
        </w:rPr>
        <w:t>i</w:t>
      </w:r>
      <w:r w:rsidRPr="00941FA8">
        <w:rPr>
          <w:rFonts w:asciiTheme="minorHAnsi" w:hAnsiTheme="minorHAnsi" w:cstheme="minorHAnsi"/>
          <w:bCs/>
          <w:iCs/>
          <w:sz w:val="22"/>
          <w:szCs w:val="22"/>
          <w:highlight w:val="yellow"/>
          <w:lang w:val="ru-RU"/>
        </w:rPr>
        <w:t>) независимыми частными аудиторами, приемлемыми для Всемирного банка, на основе технического задания (ТЗ), приемлемого для Всемирного банка</w:t>
      </w:r>
      <w:r w:rsidR="00F201B8" w:rsidRPr="00941FA8">
        <w:rPr>
          <w:rFonts w:asciiTheme="minorHAnsi" w:hAnsiTheme="minorHAnsi" w:cstheme="minorHAnsi"/>
          <w:sz w:val="22"/>
          <w:szCs w:val="22"/>
          <w:highlight w:val="yellow"/>
          <w:lang w:val="ru-RU"/>
        </w:rPr>
        <w:t xml:space="preserve">, </w:t>
      </w:r>
      <w:r w:rsidR="008E1D2E">
        <w:rPr>
          <w:rFonts w:asciiTheme="minorHAnsi" w:hAnsiTheme="minorHAnsi" w:cstheme="minorHAnsi"/>
          <w:sz w:val="22"/>
          <w:szCs w:val="22"/>
          <w:highlight w:val="yellow"/>
          <w:lang w:val="ru-RU"/>
        </w:rPr>
        <w:t>и</w:t>
      </w:r>
      <w:r w:rsidR="00F201B8" w:rsidRPr="00941FA8">
        <w:rPr>
          <w:rFonts w:asciiTheme="minorHAnsi" w:hAnsiTheme="minorHAnsi" w:cstheme="minorHAnsi"/>
          <w:sz w:val="22"/>
          <w:szCs w:val="22"/>
          <w:highlight w:val="yellow"/>
          <w:lang w:val="ru-RU"/>
        </w:rPr>
        <w:t xml:space="preserve"> (</w:t>
      </w:r>
      <w:r w:rsidR="00F201B8" w:rsidRPr="00BA2F84">
        <w:rPr>
          <w:rFonts w:asciiTheme="minorHAnsi" w:hAnsiTheme="minorHAnsi" w:cstheme="minorHAnsi"/>
          <w:sz w:val="22"/>
          <w:szCs w:val="22"/>
          <w:highlight w:val="yellow"/>
        </w:rPr>
        <w:t>ii</w:t>
      </w:r>
      <w:r w:rsidR="00F201B8" w:rsidRPr="00941FA8">
        <w:rPr>
          <w:rFonts w:asciiTheme="minorHAnsi" w:hAnsiTheme="minorHAnsi" w:cstheme="minorHAnsi"/>
          <w:sz w:val="22"/>
          <w:szCs w:val="22"/>
          <w:highlight w:val="yellow"/>
          <w:lang w:val="ru-RU"/>
        </w:rPr>
        <w:t xml:space="preserve">) </w:t>
      </w:r>
      <w:r w:rsidR="008E1D2E" w:rsidRPr="008E1D2E">
        <w:rPr>
          <w:rFonts w:asciiTheme="minorHAnsi" w:hAnsiTheme="minorHAnsi" w:cstheme="minorHAnsi"/>
          <w:bCs/>
          <w:iCs/>
          <w:sz w:val="22"/>
          <w:szCs w:val="22"/>
          <w:highlight w:val="yellow"/>
          <w:lang w:val="ru-RU"/>
        </w:rPr>
        <w:t>в соответствии с Международными стандартами аудита (МСА), опубликованными Советом по международным стандартам аудита и гарантий (СМСАГ)</w:t>
      </w:r>
      <w:r w:rsidR="00F201B8" w:rsidRPr="00941FA8">
        <w:rPr>
          <w:rFonts w:asciiTheme="minorHAnsi" w:hAnsiTheme="minorHAnsi" w:cstheme="minorHAnsi"/>
          <w:sz w:val="22"/>
          <w:szCs w:val="22"/>
          <w:highlight w:val="yellow"/>
          <w:lang w:val="ru-RU"/>
        </w:rPr>
        <w:t xml:space="preserve">. </w:t>
      </w:r>
      <w:r w:rsidR="008E1D2E" w:rsidRPr="008E1D2E">
        <w:rPr>
          <w:rFonts w:asciiTheme="minorHAnsi" w:hAnsiTheme="minorHAnsi" w:cstheme="minorHAnsi"/>
          <w:bCs/>
          <w:iCs/>
          <w:sz w:val="22"/>
          <w:szCs w:val="22"/>
          <w:highlight w:val="yellow"/>
          <w:lang w:val="ru-RU"/>
        </w:rPr>
        <w:t>Аудит годовой финансовой отчетности предприятия должен проводиться аудиторами, имеющими соответствующий опыт работы в энергетическом секторе.</w:t>
      </w:r>
      <w:r w:rsidR="008E1D2E">
        <w:rPr>
          <w:rFonts w:asciiTheme="minorHAnsi" w:hAnsiTheme="minorHAnsi" w:cstheme="minorHAnsi"/>
          <w:bCs/>
          <w:iCs/>
          <w:sz w:val="22"/>
          <w:szCs w:val="22"/>
          <w:highlight w:val="yellow"/>
          <w:lang w:val="ru-RU"/>
        </w:rPr>
        <w:t xml:space="preserve"> </w:t>
      </w:r>
      <w:r w:rsidR="008E1D2E" w:rsidRPr="008E1D2E">
        <w:rPr>
          <w:rFonts w:asciiTheme="minorHAnsi" w:hAnsiTheme="minorHAnsi" w:cstheme="minorHAnsi"/>
          <w:bCs/>
          <w:iCs/>
          <w:sz w:val="22"/>
          <w:szCs w:val="22"/>
          <w:highlight w:val="yellow"/>
          <w:lang w:val="ru-RU"/>
        </w:rPr>
        <w:t>Для проведения аудита годовой финансовой отчетности Программ</w:t>
      </w:r>
      <w:r w:rsidR="008E1D2E">
        <w:rPr>
          <w:rFonts w:asciiTheme="minorHAnsi" w:hAnsiTheme="minorHAnsi" w:cstheme="minorHAnsi"/>
          <w:bCs/>
          <w:iCs/>
          <w:sz w:val="22"/>
          <w:szCs w:val="22"/>
          <w:highlight w:val="yellow"/>
          <w:lang w:val="ru-RU"/>
        </w:rPr>
        <w:t>ы будет назначен тот же аудитор</w:t>
      </w:r>
      <w:r w:rsidR="00F201B8" w:rsidRPr="008E1D2E">
        <w:rPr>
          <w:rFonts w:asciiTheme="minorHAnsi" w:hAnsiTheme="minorHAnsi" w:cstheme="minorHAnsi"/>
          <w:sz w:val="22"/>
          <w:szCs w:val="22"/>
          <w:highlight w:val="yellow"/>
          <w:lang w:val="ru-RU"/>
        </w:rPr>
        <w:t>.</w:t>
      </w:r>
    </w:p>
    <w:p w14:paraId="1C05A8F9" w14:textId="7DED207B" w:rsidR="00F201B8" w:rsidRPr="008E1D2E" w:rsidRDefault="008E1D2E"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highlight w:val="yellow"/>
          <w:lang w:val="ru-RU"/>
        </w:rPr>
      </w:pPr>
      <w:r>
        <w:rPr>
          <w:rFonts w:asciiTheme="minorHAnsi" w:hAnsiTheme="minorHAnsi" w:cstheme="minorHAnsi"/>
          <w:b/>
          <w:bCs/>
          <w:sz w:val="22"/>
          <w:szCs w:val="22"/>
          <w:highlight w:val="yellow"/>
          <w:lang w:val="ru-RU"/>
        </w:rPr>
        <w:t>Выплаты</w:t>
      </w:r>
      <w:r w:rsidR="00F201B8" w:rsidRPr="008E1D2E">
        <w:rPr>
          <w:rFonts w:asciiTheme="minorHAnsi" w:hAnsiTheme="minorHAnsi" w:cstheme="minorHAnsi"/>
          <w:sz w:val="22"/>
          <w:szCs w:val="22"/>
          <w:highlight w:val="yellow"/>
          <w:lang w:val="ru-RU"/>
        </w:rPr>
        <w:t xml:space="preserve">. </w:t>
      </w:r>
      <w:r w:rsidRPr="008E1D2E">
        <w:rPr>
          <w:rFonts w:asciiTheme="minorHAnsi" w:hAnsiTheme="minorHAnsi" w:cstheme="minorHAnsi"/>
          <w:bCs/>
          <w:iCs/>
          <w:sz w:val="22"/>
          <w:szCs w:val="22"/>
          <w:highlight w:val="yellow"/>
          <w:lang w:val="ru-RU"/>
        </w:rPr>
        <w:t xml:space="preserve">Также не будет внесено никаких изменений в Порядок осуществления выплат в рамках </w:t>
      </w:r>
      <w:r w:rsidR="008F436B">
        <w:rPr>
          <w:rFonts w:asciiTheme="minorHAnsi" w:hAnsiTheme="minorHAnsi" w:cstheme="minorHAnsi"/>
          <w:bCs/>
          <w:iCs/>
          <w:sz w:val="22"/>
          <w:szCs w:val="22"/>
          <w:highlight w:val="yellow"/>
          <w:lang w:val="ru-RU"/>
        </w:rPr>
        <w:t>родительской</w:t>
      </w:r>
      <w:r w:rsidRPr="008E1D2E">
        <w:rPr>
          <w:rFonts w:asciiTheme="minorHAnsi" w:hAnsiTheme="minorHAnsi" w:cstheme="minorHAnsi"/>
          <w:bCs/>
          <w:iCs/>
          <w:sz w:val="22"/>
          <w:szCs w:val="22"/>
          <w:highlight w:val="yellow"/>
          <w:lang w:val="ru-RU"/>
        </w:rPr>
        <w:t xml:space="preserve"> Программы, который будет применяться и к дополнительному финансированию</w:t>
      </w:r>
      <w:r w:rsidR="00F201B8" w:rsidRPr="008E1D2E">
        <w:rPr>
          <w:rFonts w:asciiTheme="minorHAnsi" w:hAnsiTheme="minorHAnsi" w:cstheme="minorHAnsi"/>
          <w:sz w:val="22"/>
          <w:szCs w:val="22"/>
          <w:highlight w:val="yellow"/>
          <w:lang w:val="ru-RU"/>
        </w:rPr>
        <w:t xml:space="preserve">. </w:t>
      </w:r>
    </w:p>
    <w:p w14:paraId="20302B41" w14:textId="0ECE9CCD" w:rsidR="00F201B8" w:rsidRPr="008E1D2E" w:rsidRDefault="008E1D2E" w:rsidP="00F201B8">
      <w:pPr>
        <w:pStyle w:val="ListParagraph"/>
        <w:numPr>
          <w:ilvl w:val="0"/>
          <w:numId w:val="2"/>
        </w:numPr>
        <w:ind w:left="-180"/>
        <w:rPr>
          <w:rFonts w:ascii="Calibri" w:hAnsi="Calibri"/>
          <w:b/>
          <w:color w:val="172D5D"/>
          <w:sz w:val="22"/>
          <w:szCs w:val="22"/>
          <w:highlight w:val="yellow"/>
          <w:lang w:val="ru-RU"/>
        </w:rPr>
      </w:pPr>
      <w:r>
        <w:rPr>
          <w:rFonts w:ascii="Calibri" w:hAnsi="Calibri"/>
          <w:b/>
          <w:color w:val="172D5D"/>
          <w:sz w:val="22"/>
          <w:szCs w:val="22"/>
          <w:highlight w:val="yellow"/>
          <w:lang w:val="ru-RU"/>
        </w:rPr>
        <w:t>Экологические и социальные аспекты</w:t>
      </w:r>
    </w:p>
    <w:p w14:paraId="72F82B6F" w14:textId="621847C9" w:rsidR="00F201B8" w:rsidRPr="008E1D2E" w:rsidRDefault="00F201B8" w:rsidP="008E1D2E">
      <w:pPr>
        <w:ind w:left="-180"/>
        <w:rPr>
          <w:rFonts w:ascii="Calibri" w:hAnsi="Calibri"/>
          <w:color w:val="auto"/>
          <w:sz w:val="22"/>
          <w:szCs w:val="22"/>
          <w:highlight w:val="yellow"/>
          <w:lang w:val="ru-RU"/>
        </w:rPr>
      </w:pPr>
    </w:p>
    <w:p w14:paraId="35A744D3" w14:textId="02875D57" w:rsidR="00F201B8" w:rsidRPr="008E1D2E" w:rsidRDefault="008E1D2E" w:rsidP="00F201B8">
      <w:pPr>
        <w:pStyle w:val="ListParagraph"/>
        <w:numPr>
          <w:ilvl w:val="0"/>
          <w:numId w:val="2"/>
        </w:numPr>
        <w:ind w:left="-180"/>
        <w:rPr>
          <w:rFonts w:ascii="Calibri" w:hAnsi="Calibri"/>
          <w:b/>
          <w:color w:val="172D5D"/>
          <w:sz w:val="22"/>
          <w:szCs w:val="22"/>
          <w:highlight w:val="yellow"/>
          <w:lang w:val="ru-RU"/>
        </w:rPr>
      </w:pPr>
      <w:r w:rsidRPr="008E1D2E">
        <w:rPr>
          <w:rFonts w:ascii="Calibri" w:hAnsi="Calibri"/>
          <w:b/>
          <w:color w:val="172D5D"/>
          <w:sz w:val="22"/>
          <w:szCs w:val="22"/>
          <w:highlight w:val="yellow"/>
          <w:lang w:val="ru-RU"/>
        </w:rPr>
        <w:t xml:space="preserve">Любые изменения в механизмах реализации и их оценка </w:t>
      </w:r>
    </w:p>
    <w:p w14:paraId="6D082419" w14:textId="44EE4241" w:rsidR="00F201B8" w:rsidRPr="008F436B" w:rsidRDefault="008E1D2E"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b/>
          <w:bCs/>
          <w:i/>
          <w:iCs/>
          <w:sz w:val="22"/>
          <w:szCs w:val="22"/>
          <w:highlight w:val="yellow"/>
          <w:lang w:val="ru-RU"/>
        </w:rPr>
      </w:pPr>
      <w:r>
        <w:rPr>
          <w:rFonts w:asciiTheme="minorHAnsi" w:hAnsiTheme="minorHAnsi" w:cstheme="minorHAnsi"/>
          <w:b/>
          <w:bCs/>
          <w:sz w:val="22"/>
          <w:szCs w:val="22"/>
          <w:highlight w:val="yellow"/>
          <w:lang w:val="ru-RU"/>
        </w:rPr>
        <w:t>Механизмы</w:t>
      </w:r>
      <w:r w:rsidRPr="008E1D2E">
        <w:rPr>
          <w:rFonts w:asciiTheme="minorHAnsi" w:hAnsiTheme="minorHAnsi" w:cstheme="minorHAnsi"/>
          <w:b/>
          <w:bCs/>
          <w:sz w:val="22"/>
          <w:szCs w:val="22"/>
          <w:highlight w:val="yellow"/>
        </w:rPr>
        <w:t xml:space="preserve"> </w:t>
      </w:r>
      <w:r>
        <w:rPr>
          <w:rFonts w:asciiTheme="minorHAnsi" w:hAnsiTheme="minorHAnsi" w:cstheme="minorHAnsi"/>
          <w:b/>
          <w:bCs/>
          <w:sz w:val="22"/>
          <w:szCs w:val="22"/>
          <w:highlight w:val="yellow"/>
          <w:lang w:val="ru-RU"/>
        </w:rPr>
        <w:t>реализации</w:t>
      </w:r>
      <w:r w:rsidR="00F201B8" w:rsidRPr="00BA2F84">
        <w:rPr>
          <w:rFonts w:asciiTheme="minorHAnsi" w:hAnsiTheme="minorHAnsi" w:cstheme="minorHAnsi"/>
          <w:sz w:val="22"/>
          <w:szCs w:val="22"/>
          <w:highlight w:val="yellow"/>
        </w:rPr>
        <w:t xml:space="preserve">. </w:t>
      </w:r>
      <w:r w:rsidRPr="008E1D2E">
        <w:rPr>
          <w:rFonts w:ascii="Calibri" w:hAnsi="Calibri"/>
          <w:color w:val="auto"/>
          <w:sz w:val="22"/>
          <w:szCs w:val="22"/>
          <w:highlight w:val="yellow"/>
          <w:lang w:val="ru-RU"/>
        </w:rPr>
        <w:t>Общий надзор за реализацией Программы останется в компетенции МЭВР</w:t>
      </w:r>
      <w:r w:rsidR="00F201B8" w:rsidRPr="008E1D2E">
        <w:rPr>
          <w:rFonts w:asciiTheme="minorHAnsi" w:hAnsiTheme="minorHAnsi" w:cstheme="minorHAnsi"/>
          <w:sz w:val="22"/>
          <w:szCs w:val="22"/>
          <w:highlight w:val="yellow"/>
          <w:lang w:val="ru-RU"/>
        </w:rPr>
        <w:t xml:space="preserve">. </w:t>
      </w:r>
      <w:r w:rsidRPr="008E1D2E">
        <w:rPr>
          <w:rFonts w:ascii="Calibri" w:hAnsi="Calibri"/>
          <w:color w:val="auto"/>
          <w:sz w:val="22"/>
          <w:szCs w:val="22"/>
          <w:highlight w:val="yellow"/>
          <w:lang w:val="ru-RU"/>
        </w:rPr>
        <w:t xml:space="preserve">МЭВР также будет отвечать за подготовку и обновление </w:t>
      </w:r>
      <w:r>
        <w:rPr>
          <w:rFonts w:ascii="Calibri" w:hAnsi="Calibri"/>
          <w:color w:val="auto"/>
          <w:sz w:val="22"/>
          <w:szCs w:val="22"/>
          <w:highlight w:val="yellow"/>
          <w:lang w:val="ru-RU"/>
        </w:rPr>
        <w:t>ПРГ</w:t>
      </w:r>
      <w:r w:rsidRPr="008E1D2E">
        <w:rPr>
          <w:rFonts w:ascii="Calibri" w:hAnsi="Calibri"/>
          <w:color w:val="auto"/>
          <w:sz w:val="22"/>
          <w:szCs w:val="22"/>
          <w:highlight w:val="yellow"/>
          <w:lang w:val="ru-RU"/>
        </w:rPr>
        <w:t xml:space="preserve">, а также инвестиционных планов сети </w:t>
      </w:r>
      <w:r>
        <w:rPr>
          <w:rFonts w:ascii="Calibri" w:hAnsi="Calibri"/>
          <w:color w:val="auto"/>
          <w:sz w:val="22"/>
          <w:szCs w:val="22"/>
          <w:highlight w:val="yellow"/>
          <w:lang w:val="ru-RU"/>
        </w:rPr>
        <w:t>ПиР</w:t>
      </w:r>
      <w:r w:rsidRPr="008E1D2E">
        <w:rPr>
          <w:rFonts w:ascii="Calibri" w:hAnsi="Calibri"/>
          <w:color w:val="auto"/>
          <w:sz w:val="22"/>
          <w:szCs w:val="22"/>
          <w:highlight w:val="yellow"/>
          <w:lang w:val="ru-RU"/>
        </w:rPr>
        <w:t>.</w:t>
      </w:r>
      <w:r>
        <w:rPr>
          <w:rFonts w:ascii="Calibri" w:hAnsi="Calibri"/>
          <w:color w:val="auto"/>
          <w:sz w:val="22"/>
          <w:szCs w:val="22"/>
          <w:highlight w:val="yellow"/>
          <w:lang w:val="ru-RU"/>
        </w:rPr>
        <w:t xml:space="preserve"> </w:t>
      </w:r>
      <w:r w:rsidR="008F436B" w:rsidRPr="008F436B">
        <w:rPr>
          <w:rFonts w:ascii="Calibri" w:hAnsi="Calibri"/>
          <w:color w:val="auto"/>
          <w:sz w:val="22"/>
          <w:szCs w:val="22"/>
          <w:highlight w:val="yellow"/>
          <w:lang w:val="ru-RU"/>
        </w:rPr>
        <w:t>АМС будет отвечать за внедрение новой тарифной методологии, включая разработку Документа по тарифам на электроэнергию, определяющего динамику ежегодного повышения тарифов до 2031 года для достижения уровня возмещения затрат, рассмотрение тарифов, которые будут представлены БT, ШИБ и ШТБ, и составление как минимум ежегодных рекомендаций правительству относительно корректировки тарифов</w:t>
      </w:r>
      <w:r w:rsidR="00F201B8" w:rsidRPr="008F436B">
        <w:rPr>
          <w:rFonts w:asciiTheme="minorHAnsi" w:hAnsiTheme="minorHAnsi" w:cstheme="minorHAnsi"/>
          <w:sz w:val="22"/>
          <w:szCs w:val="22"/>
          <w:highlight w:val="yellow"/>
          <w:lang w:val="ru-RU"/>
        </w:rPr>
        <w:t xml:space="preserve">. </w:t>
      </w:r>
      <w:r w:rsidR="008F436B" w:rsidRPr="008F436B">
        <w:rPr>
          <w:rFonts w:ascii="Calibri" w:hAnsi="Calibri"/>
          <w:color w:val="auto"/>
          <w:sz w:val="22"/>
          <w:szCs w:val="22"/>
          <w:highlight w:val="yellow"/>
          <w:lang w:val="ru-RU"/>
        </w:rPr>
        <w:t>БТ будет нести ответственность за часть мероприятий Программы, связанных с обеспечением достаточного электроснабжения от Сангтуды-1 для внутренних нужд, выполнением ежегодного капитального ремонта и модернизации ключевых генерирующих активов,</w:t>
      </w:r>
      <w:r w:rsidR="008F436B" w:rsidRPr="008F436B">
        <w:rPr>
          <w:highlight w:val="yellow"/>
          <w:lang w:val="ru-RU"/>
        </w:rPr>
        <w:t xml:space="preserve"> </w:t>
      </w:r>
      <w:r w:rsidR="008F436B" w:rsidRPr="008F436B">
        <w:rPr>
          <w:rFonts w:ascii="Calibri" w:hAnsi="Calibri"/>
          <w:color w:val="auto"/>
          <w:sz w:val="22"/>
          <w:szCs w:val="22"/>
          <w:highlight w:val="yellow"/>
          <w:lang w:val="ru-RU"/>
        </w:rPr>
        <w:t>внедрением эффективной практики корпоративного управления и раскрытием основных операционных и финансовых данных и информации, связанных с генерацией.</w:t>
      </w:r>
      <w:r w:rsidR="008F436B">
        <w:rPr>
          <w:rFonts w:ascii="Calibri" w:hAnsi="Calibri"/>
          <w:color w:val="auto"/>
          <w:sz w:val="22"/>
          <w:szCs w:val="22"/>
          <w:highlight w:val="yellow"/>
          <w:lang w:val="ru-RU"/>
        </w:rPr>
        <w:t xml:space="preserve"> </w:t>
      </w:r>
      <w:r w:rsidR="008F436B" w:rsidRPr="008F436B">
        <w:rPr>
          <w:rFonts w:ascii="Calibri" w:hAnsi="Calibri"/>
          <w:color w:val="auto"/>
          <w:sz w:val="22"/>
          <w:szCs w:val="22"/>
          <w:highlight w:val="yellow"/>
          <w:lang w:val="ru-RU"/>
        </w:rPr>
        <w:t>После того, как сектор электроэнергетики будет реорганизован, ШИБ и ШТБ будут отвечать за проведение ежегодного текущего ремонта и модернизации передающих и распределительных активов, а также за выполнение установленных функций корпоративного управления и раскрытие основных операционных и финансовых данных, связанных с их деятельностью</w:t>
      </w:r>
      <w:r w:rsidR="00F201B8" w:rsidRPr="008F436B">
        <w:rPr>
          <w:rFonts w:asciiTheme="minorHAnsi" w:hAnsiTheme="minorHAnsi" w:cstheme="minorHAnsi"/>
          <w:sz w:val="22"/>
          <w:szCs w:val="22"/>
          <w:highlight w:val="yellow"/>
          <w:lang w:val="ru-RU"/>
        </w:rPr>
        <w:t>.</w:t>
      </w:r>
    </w:p>
    <w:p w14:paraId="6C5DBDED" w14:textId="10C94D79" w:rsidR="00F201B8" w:rsidRPr="00BA2F84" w:rsidRDefault="008F436B" w:rsidP="00F201B8">
      <w:pPr>
        <w:pStyle w:val="ListParagraph"/>
        <w:numPr>
          <w:ilvl w:val="0"/>
          <w:numId w:val="2"/>
        </w:numPr>
        <w:ind w:left="-180"/>
        <w:rPr>
          <w:rFonts w:ascii="Calibri" w:hAnsi="Calibri"/>
          <w:b/>
          <w:color w:val="172D5D"/>
          <w:sz w:val="22"/>
          <w:szCs w:val="22"/>
          <w:highlight w:val="yellow"/>
        </w:rPr>
      </w:pPr>
      <w:r w:rsidRPr="008F436B">
        <w:rPr>
          <w:rFonts w:ascii="Calibri" w:hAnsi="Calibri"/>
          <w:b/>
          <w:color w:val="172D5D"/>
          <w:sz w:val="22"/>
          <w:szCs w:val="22"/>
          <w:highlight w:val="yellow"/>
        </w:rPr>
        <w:t>Корпоративные требования</w:t>
      </w:r>
    </w:p>
    <w:tbl>
      <w:tblPr>
        <w:tblStyle w:val="TableGrid3"/>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F201B8" w:rsidRPr="00BA2F84" w14:paraId="7C95332A" w14:textId="77777777" w:rsidTr="005C5B57">
        <w:trPr>
          <w:trHeight w:val="432"/>
        </w:trPr>
        <w:tc>
          <w:tcPr>
            <w:tcW w:w="10714" w:type="dxa"/>
            <w:shd w:val="clear" w:color="auto" w:fill="F2F7FC"/>
            <w:vAlign w:val="center"/>
          </w:tcPr>
          <w:p w14:paraId="634C2E33" w14:textId="4F0A7C9E" w:rsidR="00F201B8" w:rsidRPr="00BA2F84" w:rsidRDefault="008F436B" w:rsidP="005C5B57">
            <w:pPr>
              <w:pStyle w:val="NoSpacing"/>
              <w:numPr>
                <w:ilvl w:val="0"/>
                <w:numId w:val="1"/>
              </w:numPr>
              <w:ind w:left="346" w:hanging="360"/>
              <w:outlineLvl w:val="0"/>
              <w:rPr>
                <w:rFonts w:asciiTheme="minorHAnsi" w:hAnsiTheme="minorHAnsi"/>
                <w:b/>
                <w:sz w:val="22"/>
                <w:szCs w:val="22"/>
                <w:highlight w:val="yellow"/>
              </w:rPr>
            </w:pPr>
            <w:r>
              <w:rPr>
                <w:rFonts w:ascii="Calibri" w:hAnsi="Calibri"/>
                <w:b/>
                <w:color w:val="auto"/>
                <w:sz w:val="22"/>
                <w:szCs w:val="22"/>
                <w:highlight w:val="yellow"/>
                <w:lang w:val="ru-RU"/>
              </w:rPr>
              <w:t>ОСНОВНЫЕ РИСКИ</w:t>
            </w:r>
          </w:p>
        </w:tc>
      </w:tr>
    </w:tbl>
    <w:p w14:paraId="02D8CDE5" w14:textId="006FDD51" w:rsidR="00F201B8" w:rsidRPr="008F436B" w:rsidRDefault="008F436B" w:rsidP="00F201B8">
      <w:pPr>
        <w:pStyle w:val="ListParagraph"/>
        <w:widowControl/>
        <w:numPr>
          <w:ilvl w:val="0"/>
          <w:numId w:val="6"/>
        </w:numPr>
        <w:tabs>
          <w:tab w:val="left" w:pos="0"/>
        </w:tabs>
        <w:autoSpaceDE/>
        <w:autoSpaceDN/>
        <w:adjustRightInd/>
        <w:spacing w:before="120" w:after="120"/>
        <w:ind w:left="-360" w:firstLine="0"/>
        <w:contextualSpacing w:val="0"/>
        <w:jc w:val="both"/>
        <w:rPr>
          <w:rFonts w:asciiTheme="minorHAnsi" w:hAnsiTheme="minorHAnsi" w:cstheme="minorHAnsi"/>
          <w:bCs/>
          <w:sz w:val="16"/>
          <w:szCs w:val="22"/>
          <w:highlight w:val="yellow"/>
          <w:lang w:val="ru-RU"/>
        </w:rPr>
      </w:pPr>
      <w:r w:rsidRPr="008F436B">
        <w:rPr>
          <w:rFonts w:ascii="Calibri" w:hAnsi="Calibri"/>
          <w:color w:val="auto"/>
          <w:sz w:val="22"/>
          <w:szCs w:val="22"/>
          <w:highlight w:val="yellow"/>
          <w:lang w:val="ru-RU"/>
        </w:rPr>
        <w:t>Риски достижения цели развития Программы и соответствующих результатов оцениваются как Существенные</w:t>
      </w:r>
      <w:r w:rsidR="00F201B8" w:rsidRPr="008F436B">
        <w:rPr>
          <w:rFonts w:asciiTheme="minorHAnsi" w:hAnsiTheme="minorHAnsi" w:cstheme="minorHAnsi"/>
          <w:bCs/>
          <w:sz w:val="22"/>
          <w:szCs w:val="22"/>
          <w:highlight w:val="yellow"/>
          <w:lang w:val="ru-RU"/>
        </w:rPr>
        <w:t xml:space="preserve">. </w:t>
      </w:r>
      <w:bookmarkStart w:id="25" w:name="_Toc466581996"/>
    </w:p>
    <w:p w14:paraId="525F7294" w14:textId="590E8384" w:rsidR="00F201B8" w:rsidRPr="00054495" w:rsidRDefault="00054495"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16"/>
          <w:szCs w:val="22"/>
          <w:highlight w:val="yellow"/>
          <w:lang w:val="ru-RU"/>
        </w:rPr>
      </w:pPr>
      <w:r w:rsidRPr="00054495">
        <w:rPr>
          <w:rFonts w:ascii="Calibri" w:hAnsi="Calibri"/>
          <w:b/>
          <w:color w:val="auto"/>
          <w:sz w:val="22"/>
          <w:szCs w:val="22"/>
          <w:highlight w:val="yellow"/>
          <w:lang w:val="ru-RU"/>
        </w:rPr>
        <w:t>Политический риск и риск управления является существенным</w:t>
      </w:r>
      <w:r w:rsidRPr="00054495">
        <w:rPr>
          <w:rFonts w:ascii="Calibri" w:hAnsi="Calibri"/>
          <w:color w:val="auto"/>
          <w:sz w:val="22"/>
          <w:szCs w:val="22"/>
          <w:highlight w:val="yellow"/>
          <w:lang w:val="ru-RU"/>
        </w:rPr>
        <w:t>. На уровне Программы политическое решение о приоритетности финансового оздоровления сектора электроэнергетики, включая меры, которые должны быть реализованы, было принято на самом высоком уровне, и власти продемонстрировали полную готовность</w:t>
      </w:r>
      <w:bookmarkEnd w:id="25"/>
      <w:r w:rsidR="00F201B8" w:rsidRPr="00054495">
        <w:rPr>
          <w:rFonts w:asciiTheme="minorHAnsi" w:hAnsiTheme="minorHAnsi" w:cstheme="minorHAnsi"/>
          <w:sz w:val="22"/>
          <w:szCs w:val="22"/>
          <w:highlight w:val="yellow"/>
          <w:lang w:val="ru-RU"/>
        </w:rPr>
        <w:t xml:space="preserve">. </w:t>
      </w:r>
      <w:r w:rsidRPr="00054495">
        <w:rPr>
          <w:rFonts w:ascii="Calibri" w:hAnsi="Calibri"/>
          <w:color w:val="auto"/>
          <w:sz w:val="22"/>
          <w:szCs w:val="22"/>
          <w:highlight w:val="yellow"/>
          <w:lang w:val="ru-RU"/>
        </w:rPr>
        <w:t>Операция не представляет угрозы для политической стабильности страны, Программа поддерживается всем политическим спектром и другими ключевыми заинтересованными сторонами и соответс</w:t>
      </w:r>
      <w:r>
        <w:rPr>
          <w:rFonts w:ascii="Calibri" w:hAnsi="Calibri"/>
          <w:color w:val="auto"/>
          <w:sz w:val="22"/>
          <w:szCs w:val="22"/>
          <w:highlight w:val="yellow"/>
          <w:lang w:val="ru-RU"/>
        </w:rPr>
        <w:t>твует стратегии развития страны</w:t>
      </w:r>
      <w:r w:rsidR="00F201B8" w:rsidRPr="00054495">
        <w:rPr>
          <w:rFonts w:asciiTheme="minorHAnsi" w:hAnsiTheme="minorHAnsi" w:cstheme="minorHAnsi"/>
          <w:sz w:val="22"/>
          <w:szCs w:val="22"/>
          <w:highlight w:val="yellow"/>
          <w:lang w:val="ru-RU"/>
        </w:rPr>
        <w:t xml:space="preserve">. </w:t>
      </w:r>
      <w:r w:rsidRPr="00054495">
        <w:rPr>
          <w:rFonts w:ascii="Calibri" w:hAnsi="Calibri"/>
          <w:color w:val="auto"/>
          <w:sz w:val="22"/>
          <w:szCs w:val="22"/>
          <w:highlight w:val="yellow"/>
          <w:lang w:val="ru-RU"/>
        </w:rPr>
        <w:t>Не существует серьезных рисков коррупции или прозрачности, связанных с расходами, учитывая, что все расходы выше порогового уровня (около 10 000 долларов США) должны быть одобрены Наблюдательным советом БТ, и расходы должны соответствовать годовым бюджетам.</w:t>
      </w:r>
      <w:r>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Корпоративное управление находится в зачаточном состоянии, несмотря на наличие элементов надлежащего корпоративного управления в БТ, ШИБ и ШТБ. Снижение этого риска будет зависеть от эффективности функционирования структур корпоративного управления в этих компаниях, что являет</w:t>
      </w:r>
      <w:r>
        <w:rPr>
          <w:rFonts w:ascii="Calibri" w:hAnsi="Calibri"/>
          <w:color w:val="auto"/>
          <w:sz w:val="22"/>
          <w:szCs w:val="22"/>
          <w:highlight w:val="yellow"/>
          <w:lang w:val="ru-RU"/>
        </w:rPr>
        <w:t>ся ИПВ в рамках данной операции</w:t>
      </w:r>
      <w:r w:rsidR="00F201B8" w:rsidRPr="00054495">
        <w:rPr>
          <w:rFonts w:asciiTheme="minorHAnsi" w:hAnsiTheme="minorHAnsi" w:cstheme="minorHAnsi"/>
          <w:sz w:val="22"/>
          <w:szCs w:val="22"/>
          <w:highlight w:val="yellow"/>
          <w:lang w:val="ru-RU"/>
        </w:rPr>
        <w:t>.</w:t>
      </w:r>
    </w:p>
    <w:p w14:paraId="32BB6DF0" w14:textId="6176E123" w:rsidR="00F201B8" w:rsidRPr="00E74E7B" w:rsidRDefault="00054495"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16"/>
          <w:szCs w:val="22"/>
          <w:highlight w:val="yellow"/>
          <w:lang w:val="ru-RU"/>
        </w:rPr>
      </w:pPr>
      <w:r w:rsidRPr="00054495">
        <w:rPr>
          <w:rFonts w:ascii="Calibri" w:hAnsi="Calibri"/>
          <w:b/>
          <w:color w:val="auto"/>
          <w:sz w:val="22"/>
          <w:szCs w:val="22"/>
          <w:highlight w:val="yellow"/>
          <w:lang w:val="ru-RU"/>
        </w:rPr>
        <w:t>Макроэкономический риск высок</w:t>
      </w:r>
      <w:r w:rsidRPr="00054495">
        <w:rPr>
          <w:rFonts w:ascii="Calibri" w:hAnsi="Calibri"/>
          <w:color w:val="auto"/>
          <w:sz w:val="22"/>
          <w:szCs w:val="22"/>
          <w:highlight w:val="yellow"/>
          <w:lang w:val="ru-RU"/>
        </w:rPr>
        <w:t>. Замедление экономической активности, вызванное COVID-19, и экономическая ситуация в России, связанная с украинскими событиями, негативно повлияли на финансовое положение БT</w:t>
      </w:r>
      <w:bookmarkStart w:id="26" w:name="_Toc466581998"/>
      <w:r w:rsidR="00F201B8" w:rsidRPr="00054495">
        <w:rPr>
          <w:rFonts w:asciiTheme="minorHAnsi" w:hAnsiTheme="minorHAnsi" w:cstheme="minorHAnsi"/>
          <w:sz w:val="22"/>
          <w:szCs w:val="22"/>
          <w:highlight w:val="yellow"/>
          <w:lang w:val="ru-RU"/>
        </w:rPr>
        <w:t xml:space="preserve">. </w:t>
      </w:r>
      <w:r w:rsidRPr="00054495">
        <w:rPr>
          <w:rFonts w:ascii="Calibri" w:hAnsi="Calibri"/>
          <w:color w:val="auto"/>
          <w:sz w:val="22"/>
          <w:szCs w:val="22"/>
          <w:highlight w:val="yellow"/>
          <w:lang w:val="ru-RU"/>
        </w:rPr>
        <w:t>Любое</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дальнейшее</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ухудшение</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экономической</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ситуации</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может</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создать</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значительные</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риски</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для</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данной</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операции</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через</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каналы</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снижения</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тарифов</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и</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обесценивания</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местной</w:t>
      </w:r>
      <w:r w:rsidRPr="00E74E7B">
        <w:rPr>
          <w:rFonts w:ascii="Calibri" w:hAnsi="Calibri"/>
          <w:color w:val="auto"/>
          <w:sz w:val="22"/>
          <w:szCs w:val="22"/>
          <w:highlight w:val="yellow"/>
          <w:lang w:val="ru-RU"/>
        </w:rPr>
        <w:t xml:space="preserve"> </w:t>
      </w:r>
      <w:r w:rsidRPr="00054495">
        <w:rPr>
          <w:rFonts w:ascii="Calibri" w:hAnsi="Calibri"/>
          <w:color w:val="auto"/>
          <w:sz w:val="22"/>
          <w:szCs w:val="22"/>
          <w:highlight w:val="yellow"/>
          <w:lang w:val="ru-RU"/>
        </w:rPr>
        <w:t>валюты</w:t>
      </w:r>
      <w:r w:rsidRPr="00E74E7B">
        <w:rPr>
          <w:rFonts w:ascii="Calibri" w:hAnsi="Calibri"/>
          <w:color w:val="auto"/>
          <w:sz w:val="22"/>
          <w:szCs w:val="22"/>
          <w:highlight w:val="yellow"/>
          <w:lang w:val="ru-RU"/>
        </w:rPr>
        <w:t xml:space="preserve">. </w:t>
      </w:r>
      <w:r w:rsidR="00E74E7B" w:rsidRPr="00E74E7B">
        <w:rPr>
          <w:rFonts w:ascii="Calibri" w:hAnsi="Calibri"/>
          <w:color w:val="auto"/>
          <w:sz w:val="22"/>
          <w:szCs w:val="22"/>
          <w:highlight w:val="yellow"/>
          <w:lang w:val="ru-RU"/>
        </w:rPr>
        <w:t>В частности, замедление экономической активности и снижение располагаемого дохода бытовых потребителей может привести к ухудшению показателей сбора платежей за электроэнергию и делают нецелесообразным дальнейшее повышение тарифов, которое может потребоваться для достижения финансового оздоровления электроэнергетического сектора.</w:t>
      </w:r>
      <w:r w:rsidR="00E74E7B">
        <w:rPr>
          <w:rFonts w:ascii="Calibri" w:hAnsi="Calibri"/>
          <w:color w:val="auto"/>
          <w:sz w:val="22"/>
          <w:szCs w:val="22"/>
          <w:highlight w:val="yellow"/>
          <w:lang w:val="ru-RU"/>
        </w:rPr>
        <w:t xml:space="preserve"> </w:t>
      </w:r>
      <w:r w:rsidR="00E74E7B" w:rsidRPr="00E74E7B">
        <w:rPr>
          <w:rFonts w:ascii="Calibri" w:hAnsi="Calibri"/>
          <w:color w:val="auto"/>
          <w:sz w:val="22"/>
          <w:szCs w:val="22"/>
          <w:highlight w:val="yellow"/>
          <w:lang w:val="ru-RU"/>
        </w:rPr>
        <w:t>Прямые бюджетные субсидии сектору электроэнергетики для смягчения возможных последствий отсутствуют, поэтому финансовое положение сектора электроэнергетики может ухудшиться.</w:t>
      </w:r>
      <w:r w:rsidR="00E74E7B">
        <w:rPr>
          <w:rFonts w:ascii="Calibri" w:hAnsi="Calibri"/>
          <w:color w:val="auto"/>
          <w:sz w:val="22"/>
          <w:szCs w:val="22"/>
          <w:highlight w:val="yellow"/>
          <w:lang w:val="ru-RU"/>
        </w:rPr>
        <w:t xml:space="preserve"> </w:t>
      </w:r>
      <w:r w:rsidR="00E74E7B" w:rsidRPr="00E74E7B">
        <w:rPr>
          <w:rFonts w:ascii="Calibri" w:hAnsi="Calibri"/>
          <w:color w:val="auto"/>
          <w:sz w:val="22"/>
          <w:szCs w:val="22"/>
          <w:highlight w:val="yellow"/>
          <w:lang w:val="ru-RU"/>
        </w:rPr>
        <w:t>Кроме того, будет иметь место косвенное воздействие от обесценивания сомони по сравнению с долларом США, что повлияет на стоимость электроэнергии, приобретаемой у НПЭ, и на расходы по обслуживанию долга БТ.</w:t>
      </w:r>
      <w:r w:rsidR="00E74E7B">
        <w:rPr>
          <w:rFonts w:ascii="Calibri" w:hAnsi="Calibri"/>
          <w:color w:val="auto"/>
          <w:sz w:val="22"/>
          <w:szCs w:val="22"/>
          <w:highlight w:val="yellow"/>
          <w:lang w:val="ru-RU"/>
        </w:rPr>
        <w:t xml:space="preserve"> </w:t>
      </w:r>
      <w:r w:rsidR="00E74E7B" w:rsidRPr="00E74E7B">
        <w:rPr>
          <w:rFonts w:ascii="Calibri" w:hAnsi="Calibri"/>
          <w:color w:val="auto"/>
          <w:sz w:val="22"/>
          <w:szCs w:val="22"/>
          <w:highlight w:val="yellow"/>
          <w:lang w:val="ru-RU"/>
        </w:rPr>
        <w:t>Текущее взаимодействие правительства с Банком и МВФ, направленное на обеспечение бюджетной поддержки и других видов чрезвычайного финансирования, должно помочь укр</w:t>
      </w:r>
      <w:r w:rsidR="00E74E7B">
        <w:rPr>
          <w:rFonts w:ascii="Calibri" w:hAnsi="Calibri"/>
          <w:color w:val="auto"/>
          <w:sz w:val="22"/>
          <w:szCs w:val="22"/>
          <w:highlight w:val="yellow"/>
          <w:lang w:val="ru-RU"/>
        </w:rPr>
        <w:t>епить макро-фискальную ситуацию</w:t>
      </w:r>
      <w:r w:rsidR="00F201B8" w:rsidRPr="00E74E7B">
        <w:rPr>
          <w:rFonts w:asciiTheme="minorHAnsi" w:hAnsiTheme="minorHAnsi" w:cstheme="minorHAnsi"/>
          <w:sz w:val="22"/>
          <w:szCs w:val="22"/>
          <w:highlight w:val="yellow"/>
          <w:lang w:val="ru-RU"/>
        </w:rPr>
        <w:t>.</w:t>
      </w:r>
    </w:p>
    <w:p w14:paraId="5B755652" w14:textId="4A6FCE1B" w:rsidR="00F201B8" w:rsidRPr="00BD1287" w:rsidRDefault="00E74E7B"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16"/>
          <w:szCs w:val="22"/>
          <w:highlight w:val="yellow"/>
          <w:lang w:val="ru-RU"/>
        </w:rPr>
      </w:pPr>
      <w:r w:rsidRPr="00E74E7B">
        <w:rPr>
          <w:rFonts w:ascii="Calibri" w:hAnsi="Calibri"/>
          <w:b/>
          <w:color w:val="auto"/>
          <w:sz w:val="22"/>
          <w:szCs w:val="22"/>
          <w:highlight w:val="yellow"/>
          <w:lang w:val="ru-RU"/>
        </w:rPr>
        <w:t>Отраслевые стратегии и политический риск существенный</w:t>
      </w:r>
      <w:r w:rsidRPr="00E74E7B">
        <w:rPr>
          <w:rFonts w:ascii="Calibri" w:hAnsi="Calibri"/>
          <w:color w:val="auto"/>
          <w:sz w:val="22"/>
          <w:szCs w:val="22"/>
          <w:highlight w:val="yellow"/>
          <w:lang w:val="ru-RU"/>
        </w:rPr>
        <w:t>. Ключевые мероприятия в рамках Программы были одобрены на самом высоком уровне, и существует низкая вероятность их отмены или изменения, что подтверждается обязательствами правительства с начала реализации Программы</w:t>
      </w:r>
      <w:bookmarkStart w:id="27" w:name="_Toc466582000"/>
      <w:bookmarkEnd w:id="26"/>
      <w:r w:rsidR="00F201B8" w:rsidRPr="00E74E7B">
        <w:rPr>
          <w:rFonts w:asciiTheme="minorHAnsi" w:hAnsiTheme="minorHAnsi" w:cstheme="minorHAnsi"/>
          <w:sz w:val="22"/>
          <w:szCs w:val="22"/>
          <w:highlight w:val="yellow"/>
          <w:lang w:val="ru-RU"/>
        </w:rPr>
        <w:t xml:space="preserve">. </w:t>
      </w:r>
      <w:r w:rsidRPr="00E74E7B">
        <w:rPr>
          <w:rFonts w:ascii="Calibri" w:hAnsi="Calibri"/>
          <w:color w:val="auto"/>
          <w:sz w:val="22"/>
          <w:szCs w:val="22"/>
          <w:highlight w:val="yellow"/>
          <w:lang w:val="ru-RU"/>
        </w:rPr>
        <w:t>В</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частности</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траектория</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повышения</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тарифов</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в</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обновленной</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правительственной</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программе</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финансового</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оздоровления</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БТ</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на</w:t>
      </w:r>
      <w:r w:rsidRPr="00631F1E">
        <w:rPr>
          <w:rFonts w:ascii="Calibri" w:hAnsi="Calibri"/>
          <w:color w:val="auto"/>
          <w:sz w:val="22"/>
          <w:szCs w:val="22"/>
          <w:highlight w:val="yellow"/>
          <w:lang w:val="ru-RU"/>
        </w:rPr>
        <w:t xml:space="preserve"> 2019-2031 </w:t>
      </w:r>
      <w:r w:rsidRPr="00E74E7B">
        <w:rPr>
          <w:rFonts w:ascii="Calibri" w:hAnsi="Calibri"/>
          <w:color w:val="auto"/>
          <w:sz w:val="22"/>
          <w:szCs w:val="22"/>
          <w:highlight w:val="yellow"/>
          <w:lang w:val="ru-RU"/>
        </w:rPr>
        <w:t>годы</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пересмотр</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субсидиарных</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соглашений</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между</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БТ</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и</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МФВ</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с</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целью</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снижения</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долговой</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нагрузки</w:t>
      </w:r>
      <w:r w:rsidRPr="00631F1E">
        <w:rPr>
          <w:rFonts w:ascii="Calibri" w:hAnsi="Calibri"/>
          <w:color w:val="auto"/>
          <w:sz w:val="22"/>
          <w:szCs w:val="22"/>
          <w:highlight w:val="yellow"/>
          <w:lang w:val="ru-RU"/>
        </w:rPr>
        <w:t xml:space="preserve"> </w:t>
      </w:r>
      <w:r w:rsidRPr="00E74E7B">
        <w:rPr>
          <w:rFonts w:ascii="Calibri" w:hAnsi="Calibri"/>
          <w:color w:val="auto"/>
          <w:sz w:val="22"/>
          <w:szCs w:val="22"/>
          <w:highlight w:val="yellow"/>
          <w:lang w:val="ru-RU"/>
        </w:rPr>
        <w:t>БТ</w:t>
      </w:r>
      <w:r w:rsidRPr="00631F1E">
        <w:rPr>
          <w:rFonts w:ascii="Calibri" w:hAnsi="Calibri"/>
          <w:color w:val="auto"/>
          <w:sz w:val="22"/>
          <w:szCs w:val="22"/>
          <w:highlight w:val="yellow"/>
          <w:lang w:val="ru-RU"/>
        </w:rPr>
        <w:t xml:space="preserve">; </w:t>
      </w:r>
      <w:r w:rsidR="00631F1E" w:rsidRPr="00631F1E">
        <w:rPr>
          <w:rFonts w:ascii="Calibri" w:hAnsi="Calibri"/>
          <w:color w:val="auto"/>
          <w:sz w:val="22"/>
          <w:szCs w:val="22"/>
          <w:highlight w:val="yellow"/>
          <w:lang w:val="ru-RU"/>
        </w:rPr>
        <w:t>перевод в собственный капитал БT накопленных штрафов и пеней; внедрение элементов надлежащей практики корпоративного управления; и некоторые другие меры уже осуществляются, и правительство добивается достаточного прогресса во всех этих направлениях.</w:t>
      </w:r>
      <w:r w:rsidR="00631F1E">
        <w:rPr>
          <w:rFonts w:ascii="Calibri" w:hAnsi="Calibri"/>
          <w:color w:val="auto"/>
          <w:sz w:val="22"/>
          <w:szCs w:val="22"/>
          <w:highlight w:val="yellow"/>
          <w:lang w:val="ru-RU"/>
        </w:rPr>
        <w:t xml:space="preserve"> </w:t>
      </w:r>
      <w:r w:rsidR="00631F1E" w:rsidRPr="00631F1E">
        <w:rPr>
          <w:rFonts w:asciiTheme="minorHAnsi" w:hAnsiTheme="minorHAnsi" w:cstheme="minorHAnsi"/>
          <w:sz w:val="22"/>
          <w:szCs w:val="22"/>
          <w:highlight w:val="yellow"/>
          <w:lang w:val="ru-RU"/>
        </w:rPr>
        <w:t>Финансирование, выделенное на эти важнейшие ИПВ по реформированию политики, а также участие Банка в предоставлении технической помощи для улучшения структуры финансирования Рогунской ГЭС поможет снизить эти риски.</w:t>
      </w:r>
      <w:r w:rsidR="00631F1E">
        <w:rPr>
          <w:rFonts w:asciiTheme="minorHAnsi" w:hAnsiTheme="minorHAnsi" w:cstheme="minorHAnsi"/>
          <w:sz w:val="22"/>
          <w:szCs w:val="22"/>
          <w:highlight w:val="yellow"/>
          <w:lang w:val="ru-RU"/>
        </w:rPr>
        <w:t xml:space="preserve"> </w:t>
      </w:r>
      <w:r w:rsidR="00631F1E" w:rsidRPr="00631F1E">
        <w:rPr>
          <w:rFonts w:asciiTheme="minorHAnsi" w:hAnsiTheme="minorHAnsi" w:cstheme="minorHAnsi"/>
          <w:sz w:val="22"/>
          <w:szCs w:val="22"/>
          <w:highlight w:val="yellow"/>
          <w:lang w:val="ru-RU"/>
        </w:rPr>
        <w:t xml:space="preserve">Финансовая жизнеспособность более широкого сектора электроэнергетики важна для улучшения банковской устойчивости проекта Рогунской ГЭС, учитывая, что Рогунская ГЭС продает электроэнергию </w:t>
      </w:r>
      <w:r w:rsidR="00631F1E" w:rsidRPr="00BD1287">
        <w:rPr>
          <w:rFonts w:asciiTheme="minorHAnsi" w:hAnsiTheme="minorHAnsi" w:cstheme="minorHAnsi"/>
          <w:sz w:val="22"/>
          <w:szCs w:val="22"/>
          <w:highlight w:val="yellow"/>
          <w:lang w:val="ru-RU"/>
        </w:rPr>
        <w:t>БТ (которая будет заменена продажами ШТБ) для целей внутреннего энергоснабжения</w:t>
      </w:r>
      <w:r w:rsidR="00F201B8" w:rsidRPr="00BD1287">
        <w:rPr>
          <w:rFonts w:asciiTheme="minorHAnsi" w:hAnsiTheme="minorHAnsi" w:cstheme="minorHAnsi"/>
          <w:sz w:val="22"/>
          <w:szCs w:val="22"/>
          <w:highlight w:val="yellow"/>
          <w:lang w:val="ru-RU"/>
        </w:rPr>
        <w:t>.</w:t>
      </w:r>
    </w:p>
    <w:p w14:paraId="38495AD5" w14:textId="5C341FE2" w:rsidR="00631F1E" w:rsidRPr="00BD1287" w:rsidRDefault="00631F1E" w:rsidP="00631F1E">
      <w:pPr>
        <w:pStyle w:val="ListParagraph"/>
        <w:widowControl/>
        <w:tabs>
          <w:tab w:val="left" w:pos="0"/>
        </w:tabs>
        <w:autoSpaceDE/>
        <w:autoSpaceDN/>
        <w:adjustRightInd/>
        <w:spacing w:after="120"/>
        <w:ind w:left="-360"/>
        <w:contextualSpacing w:val="0"/>
        <w:jc w:val="both"/>
        <w:rPr>
          <w:rFonts w:asciiTheme="minorHAnsi" w:hAnsiTheme="minorHAnsi" w:cstheme="minorHAnsi"/>
          <w:sz w:val="22"/>
          <w:szCs w:val="22"/>
          <w:highlight w:val="yellow"/>
          <w:lang w:val="ru-RU"/>
        </w:rPr>
      </w:pPr>
    </w:p>
    <w:p w14:paraId="3F7D623A" w14:textId="755E7E14" w:rsidR="00F201B8" w:rsidRPr="00BD1287" w:rsidRDefault="00BD1287"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16"/>
          <w:szCs w:val="22"/>
          <w:highlight w:val="yellow"/>
          <w:lang w:val="ru-RU"/>
        </w:rPr>
      </w:pPr>
      <w:r w:rsidRPr="00BD1287">
        <w:rPr>
          <w:rFonts w:asciiTheme="minorHAnsi" w:hAnsiTheme="minorHAnsi" w:cstheme="minorHAnsi"/>
          <w:b/>
          <w:sz w:val="22"/>
          <w:szCs w:val="22"/>
          <w:highlight w:val="yellow"/>
          <w:lang w:val="ru-RU"/>
        </w:rPr>
        <w:t>Технический дизайн Программы является удовлетворительным</w:t>
      </w:r>
      <w:r w:rsidRPr="00BD1287">
        <w:rPr>
          <w:rFonts w:asciiTheme="minorHAnsi" w:hAnsiTheme="minorHAnsi" w:cstheme="minorHAnsi"/>
          <w:sz w:val="22"/>
          <w:szCs w:val="22"/>
          <w:highlight w:val="yellow"/>
          <w:lang w:val="ru-RU"/>
        </w:rPr>
        <w:t>. Аналитические основы и дизайн Программы являются надежными и не создают существенных риск</w:t>
      </w:r>
      <w:r>
        <w:rPr>
          <w:rFonts w:asciiTheme="minorHAnsi" w:hAnsiTheme="minorHAnsi" w:cstheme="minorHAnsi"/>
          <w:sz w:val="22"/>
          <w:szCs w:val="22"/>
          <w:highlight w:val="yellow"/>
          <w:lang w:val="ru-RU"/>
        </w:rPr>
        <w:t>ов для достижения цели развития</w:t>
      </w:r>
      <w:r w:rsidR="00F201B8" w:rsidRPr="00BD1287">
        <w:rPr>
          <w:rFonts w:asciiTheme="minorHAnsi" w:hAnsiTheme="minorHAnsi" w:cstheme="minorHAnsi"/>
          <w:sz w:val="22"/>
          <w:szCs w:val="22"/>
          <w:highlight w:val="yellow"/>
          <w:lang w:val="ru-RU"/>
        </w:rPr>
        <w:t xml:space="preserve">. </w:t>
      </w:r>
      <w:r w:rsidRPr="00BD1287">
        <w:rPr>
          <w:rFonts w:asciiTheme="minorHAnsi" w:hAnsiTheme="minorHAnsi" w:cstheme="minorHAnsi"/>
          <w:sz w:val="22"/>
          <w:szCs w:val="22"/>
          <w:highlight w:val="yellow"/>
          <w:lang w:val="ru-RU"/>
        </w:rPr>
        <w:t xml:space="preserve">Технический дизайн останется актуальным даже с учетом воздействия </w:t>
      </w:r>
      <w:r w:rsidRPr="00BD1287">
        <w:rPr>
          <w:rFonts w:asciiTheme="minorHAnsi" w:hAnsiTheme="minorHAnsi" w:cstheme="minorHAnsi"/>
          <w:sz w:val="22"/>
          <w:szCs w:val="22"/>
          <w:highlight w:val="yellow"/>
        </w:rPr>
        <w:t>COVID</w:t>
      </w:r>
      <w:r w:rsidRPr="00BD1287">
        <w:rPr>
          <w:rFonts w:asciiTheme="minorHAnsi" w:hAnsiTheme="minorHAnsi" w:cstheme="minorHAnsi"/>
          <w:sz w:val="22"/>
          <w:szCs w:val="22"/>
          <w:highlight w:val="yellow"/>
          <w:lang w:val="ru-RU"/>
        </w:rPr>
        <w:t xml:space="preserve">-19. Программа потребует обновления для отражения влияния </w:t>
      </w:r>
      <w:r w:rsidRPr="00BD1287">
        <w:rPr>
          <w:rFonts w:asciiTheme="minorHAnsi" w:hAnsiTheme="minorHAnsi" w:cstheme="minorHAnsi"/>
          <w:sz w:val="22"/>
          <w:szCs w:val="22"/>
          <w:highlight w:val="yellow"/>
        </w:rPr>
        <w:t>COVID</w:t>
      </w:r>
      <w:r w:rsidRPr="00BD1287">
        <w:rPr>
          <w:rFonts w:asciiTheme="minorHAnsi" w:hAnsiTheme="minorHAnsi" w:cstheme="minorHAnsi"/>
          <w:sz w:val="22"/>
          <w:szCs w:val="22"/>
          <w:highlight w:val="yellow"/>
          <w:lang w:val="ru-RU"/>
        </w:rPr>
        <w:t xml:space="preserve">-19 на доходы и расходы БТ и пересмотра целевых показателей с учетом </w:t>
      </w:r>
      <w:r>
        <w:rPr>
          <w:rFonts w:asciiTheme="minorHAnsi" w:hAnsiTheme="minorHAnsi" w:cstheme="minorHAnsi"/>
          <w:sz w:val="22"/>
          <w:szCs w:val="22"/>
          <w:highlight w:val="yellow"/>
          <w:lang w:val="ru-RU"/>
        </w:rPr>
        <w:t>изменений в финансовой ситуации</w:t>
      </w:r>
      <w:r w:rsidR="00F201B8" w:rsidRPr="00BD1287">
        <w:rPr>
          <w:rFonts w:asciiTheme="minorHAnsi" w:hAnsiTheme="minorHAnsi" w:cstheme="minorHAnsi"/>
          <w:sz w:val="22"/>
          <w:szCs w:val="22"/>
          <w:highlight w:val="yellow"/>
          <w:lang w:val="ru-RU"/>
        </w:rPr>
        <w:t>.</w:t>
      </w:r>
    </w:p>
    <w:p w14:paraId="482E2E20" w14:textId="42983A79" w:rsidR="00F201B8" w:rsidRPr="00673FD3" w:rsidRDefault="00A44812"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eastAsia="Times New Roman" w:hAnsiTheme="minorHAnsi" w:cstheme="minorHAnsi"/>
          <w:sz w:val="22"/>
          <w:szCs w:val="22"/>
          <w:highlight w:val="yellow"/>
          <w:lang w:val="ru-RU"/>
        </w:rPr>
      </w:pPr>
      <w:r w:rsidRPr="00673FD3">
        <w:rPr>
          <w:rFonts w:asciiTheme="minorHAnsi" w:hAnsiTheme="minorHAnsi" w:cstheme="minorHAnsi"/>
          <w:b/>
          <w:sz w:val="22"/>
          <w:szCs w:val="22"/>
          <w:highlight w:val="yellow"/>
          <w:lang w:val="ru-RU"/>
        </w:rPr>
        <w:t>Институциональный потенциал по реализации и риск устойчивости существенный</w:t>
      </w:r>
      <w:r w:rsidRPr="00673FD3">
        <w:rPr>
          <w:rFonts w:asciiTheme="minorHAnsi" w:hAnsiTheme="minorHAnsi" w:cstheme="minorHAnsi"/>
          <w:sz w:val="22"/>
          <w:szCs w:val="22"/>
          <w:highlight w:val="yellow"/>
          <w:lang w:val="ru-RU"/>
        </w:rPr>
        <w:t xml:space="preserve">. </w:t>
      </w:r>
      <w:r w:rsidRPr="00A44812">
        <w:rPr>
          <w:rFonts w:asciiTheme="minorHAnsi" w:hAnsiTheme="minorHAnsi" w:cstheme="minorHAnsi"/>
          <w:sz w:val="22"/>
          <w:szCs w:val="22"/>
          <w:highlight w:val="yellow"/>
        </w:rPr>
        <w:t xml:space="preserve">БT и MЭВР не имеют опыта в осуществлении таких сложных операций, однако их технические, экономические и финансовые отделы (которые будут играть определенную роль в реализации) в целом достаточно укомплектованы опытными специалистами. Кроме того, БT будет нанимать внешних консультантов для консультирования по различным вопросам по мере необходимости. </w:t>
      </w:r>
      <w:r w:rsidRPr="00A44812">
        <w:rPr>
          <w:rFonts w:asciiTheme="minorHAnsi" w:hAnsiTheme="minorHAnsi" w:cstheme="minorHAnsi"/>
          <w:sz w:val="22"/>
          <w:szCs w:val="22"/>
          <w:highlight w:val="yellow"/>
          <w:lang w:val="ru-RU"/>
        </w:rPr>
        <w:t>Команда в АМС, которая будет отвечать за рассмотрение запросов на пересмотр тарифов, поданных Б</w:t>
      </w:r>
      <w:r w:rsidRPr="00A44812">
        <w:rPr>
          <w:rFonts w:asciiTheme="minorHAnsi" w:hAnsiTheme="minorHAnsi" w:cstheme="minorHAnsi"/>
          <w:sz w:val="22"/>
          <w:szCs w:val="22"/>
          <w:highlight w:val="yellow"/>
        </w:rPr>
        <w:t>T</w:t>
      </w:r>
      <w:r w:rsidRPr="00A44812">
        <w:rPr>
          <w:rFonts w:asciiTheme="minorHAnsi" w:hAnsiTheme="minorHAnsi" w:cstheme="minorHAnsi"/>
          <w:sz w:val="22"/>
          <w:szCs w:val="22"/>
          <w:highlight w:val="yellow"/>
          <w:lang w:val="ru-RU"/>
        </w:rPr>
        <w:t>, ШИБ и ШТБ, и представление рекомендаций правительству по утверждению тарифов, только что сформирована, и у нее нет опыта установления и пересмотра тарифов в соответствии с требованиями новой методологии</w:t>
      </w:r>
      <w:r w:rsidRPr="00A44812">
        <w:rPr>
          <w:rFonts w:asciiTheme="minorHAnsi" w:hAnsiTheme="minorHAnsi" w:cstheme="minorHAnsi"/>
          <w:sz w:val="16"/>
          <w:szCs w:val="22"/>
          <w:highlight w:val="yellow"/>
          <w:lang w:val="ru-RU"/>
        </w:rPr>
        <w:t>.</w:t>
      </w:r>
      <w:r>
        <w:rPr>
          <w:rFonts w:asciiTheme="minorHAnsi" w:hAnsiTheme="minorHAnsi" w:cstheme="minorHAnsi"/>
          <w:sz w:val="16"/>
          <w:szCs w:val="22"/>
          <w:highlight w:val="yellow"/>
          <w:lang w:val="ru-RU"/>
        </w:rPr>
        <w:t xml:space="preserve"> </w:t>
      </w:r>
      <w:r w:rsidR="00673FD3" w:rsidRPr="00673FD3">
        <w:rPr>
          <w:rFonts w:asciiTheme="minorHAnsi" w:hAnsiTheme="minorHAnsi" w:cstheme="minorHAnsi"/>
          <w:sz w:val="22"/>
          <w:szCs w:val="22"/>
          <w:highlight w:val="yellow"/>
        </w:rPr>
        <w:t xml:space="preserve">Ключевые сотрудники МЭВР и БТ продемонстрировали высокие результаты работы с момента начала Программы и хорошее понимание дизайна Программы. Дальнейшее наращивание потенциала будет обеспечено для ключевых сотрудников МЭВР и БТ, которые отвечают за реализацию различных частей Программы. Кроме того, поддержка в наращивании потенциала будет оказана некоторыми партнерами по развитию (например, проект USAID по наращиванию регуляторного потенциала). </w:t>
      </w:r>
      <w:r w:rsidR="00673FD3" w:rsidRPr="00673FD3">
        <w:rPr>
          <w:rFonts w:asciiTheme="minorHAnsi" w:hAnsiTheme="minorHAnsi" w:cstheme="minorHAnsi"/>
          <w:sz w:val="22"/>
          <w:szCs w:val="22"/>
          <w:highlight w:val="yellow"/>
          <w:lang w:val="ru-RU"/>
        </w:rPr>
        <w:t>Существенных рисков для устойчивости результатов Программы нет, поскольку в настоящее время создаются институциональные/правовые и нормативные механизмы для обеспечения устойчивости достижений в рамках Прогр</w:t>
      </w:r>
      <w:r w:rsidR="00673FD3">
        <w:rPr>
          <w:rFonts w:asciiTheme="minorHAnsi" w:hAnsiTheme="minorHAnsi" w:cstheme="minorHAnsi"/>
          <w:sz w:val="22"/>
          <w:szCs w:val="22"/>
          <w:highlight w:val="yellow"/>
          <w:lang w:val="ru-RU"/>
        </w:rPr>
        <w:t>аммы</w:t>
      </w:r>
      <w:r w:rsidR="00F201B8" w:rsidRPr="00673FD3">
        <w:rPr>
          <w:rFonts w:asciiTheme="minorHAnsi" w:hAnsiTheme="minorHAnsi" w:cstheme="minorHAnsi"/>
          <w:sz w:val="22"/>
          <w:szCs w:val="22"/>
          <w:highlight w:val="yellow"/>
          <w:lang w:val="ru-RU"/>
        </w:rPr>
        <w:t xml:space="preserve">. </w:t>
      </w:r>
      <w:bookmarkStart w:id="28" w:name="_Hlk29980121"/>
      <w:bookmarkEnd w:id="27"/>
    </w:p>
    <w:bookmarkEnd w:id="28"/>
    <w:p w14:paraId="2EAC6069" w14:textId="3BE7B2E8" w:rsidR="00F201B8" w:rsidRDefault="00673FD3"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22"/>
          <w:szCs w:val="22"/>
          <w:highlight w:val="yellow"/>
          <w:lang w:val="ru-RU"/>
        </w:rPr>
      </w:pPr>
      <w:r w:rsidRPr="00673FD3">
        <w:rPr>
          <w:rFonts w:asciiTheme="minorHAnsi" w:hAnsiTheme="minorHAnsi" w:cstheme="minorHAnsi"/>
          <w:b/>
          <w:sz w:val="22"/>
          <w:szCs w:val="22"/>
          <w:highlight w:val="yellow"/>
        </w:rPr>
        <w:t>Фидуциарный риск является существенным</w:t>
      </w:r>
      <w:r w:rsidRPr="00673FD3">
        <w:rPr>
          <w:rFonts w:asciiTheme="minorHAnsi" w:hAnsiTheme="minorHAnsi" w:cstheme="minorHAnsi"/>
          <w:sz w:val="22"/>
          <w:szCs w:val="22"/>
          <w:highlight w:val="yellow"/>
        </w:rPr>
        <w:t xml:space="preserve">. Выводы по рискам финансового управления включают, но не ограничиваются следующим: (i) ограниченные возможности сотрудников по управлению финансами/бухгалтерии в БТ, в частности, на региональном уровне; (ii) слабый внутренний контроль и (iii) отсутствие практики надлежащего управления в БТ. </w:t>
      </w:r>
      <w:r w:rsidRPr="00673FD3">
        <w:rPr>
          <w:rFonts w:asciiTheme="minorHAnsi" w:hAnsiTheme="minorHAnsi" w:cstheme="minorHAnsi"/>
          <w:sz w:val="22"/>
          <w:szCs w:val="22"/>
          <w:highlight w:val="yellow"/>
          <w:lang w:val="ru-RU"/>
        </w:rPr>
        <w:t>Выводы по рискам закупок указывают на следующие основные недостатки: (</w:t>
      </w:r>
      <w:r w:rsidRPr="00673FD3">
        <w:rPr>
          <w:rFonts w:asciiTheme="minorHAnsi" w:hAnsiTheme="minorHAnsi" w:cstheme="minorHAnsi"/>
          <w:sz w:val="22"/>
          <w:szCs w:val="22"/>
          <w:highlight w:val="yellow"/>
        </w:rPr>
        <w:t>i</w:t>
      </w:r>
      <w:r w:rsidRPr="00673FD3">
        <w:rPr>
          <w:rFonts w:asciiTheme="minorHAnsi" w:hAnsiTheme="minorHAnsi" w:cstheme="minorHAnsi"/>
          <w:sz w:val="22"/>
          <w:szCs w:val="22"/>
          <w:highlight w:val="yellow"/>
          <w:lang w:val="ru-RU"/>
        </w:rPr>
        <w:t>) использование неполной конкурсной документации, нечеткие квалификационные и технические требования, критерии оценки и условия контракта; (</w:t>
      </w:r>
      <w:r w:rsidRPr="00673FD3">
        <w:rPr>
          <w:rFonts w:asciiTheme="minorHAnsi" w:hAnsiTheme="minorHAnsi" w:cstheme="minorHAnsi"/>
          <w:sz w:val="22"/>
          <w:szCs w:val="22"/>
          <w:highlight w:val="yellow"/>
        </w:rPr>
        <w:t>ii</w:t>
      </w:r>
      <w:r w:rsidRPr="00673FD3">
        <w:rPr>
          <w:rFonts w:asciiTheme="minorHAnsi" w:hAnsiTheme="minorHAnsi" w:cstheme="minorHAnsi"/>
          <w:sz w:val="22"/>
          <w:szCs w:val="22"/>
          <w:highlight w:val="yellow"/>
          <w:lang w:val="ru-RU"/>
        </w:rPr>
        <w:t>) отсутствие механизма управления контрактами, включая контроль качества исполнения контракта и затрат; (</w:t>
      </w:r>
      <w:r w:rsidRPr="00673FD3">
        <w:rPr>
          <w:rFonts w:asciiTheme="minorHAnsi" w:hAnsiTheme="minorHAnsi" w:cstheme="minorHAnsi"/>
          <w:sz w:val="22"/>
          <w:szCs w:val="22"/>
          <w:highlight w:val="yellow"/>
        </w:rPr>
        <w:t>iii</w:t>
      </w:r>
      <w:r w:rsidRPr="00673FD3">
        <w:rPr>
          <w:rFonts w:asciiTheme="minorHAnsi" w:hAnsiTheme="minorHAnsi" w:cstheme="minorHAnsi"/>
          <w:sz w:val="22"/>
          <w:szCs w:val="22"/>
          <w:highlight w:val="yellow"/>
          <w:lang w:val="ru-RU"/>
        </w:rPr>
        <w:t>) отсутствие ясности и прозрачности в вопросах, связанных с подачей жалоб, их рассмотрением и принятыми решениями</w:t>
      </w:r>
      <w:bookmarkStart w:id="29" w:name="_Hlk29980924"/>
      <w:r w:rsidR="00F201B8" w:rsidRPr="00673FD3">
        <w:rPr>
          <w:rFonts w:asciiTheme="minorHAnsi" w:hAnsiTheme="minorHAnsi" w:cstheme="minorHAnsi"/>
          <w:sz w:val="22"/>
          <w:szCs w:val="22"/>
          <w:highlight w:val="yellow"/>
          <w:lang w:val="ru-RU"/>
        </w:rPr>
        <w:t xml:space="preserve">. </w:t>
      </w:r>
      <w:r w:rsidRPr="00673FD3">
        <w:rPr>
          <w:rFonts w:asciiTheme="minorHAnsi" w:hAnsiTheme="minorHAnsi" w:cstheme="minorHAnsi"/>
          <w:sz w:val="22"/>
          <w:szCs w:val="22"/>
          <w:highlight w:val="yellow"/>
          <w:lang w:val="ru-RU"/>
        </w:rPr>
        <w:t xml:space="preserve">Фидуциарные риски будут смягчены за счет повышения потенциала БТ в области бухгалтерского учета и аудита, последовательного внедрения принципов корпоративного управления, основанных на надлежащей практике, и усовершенствования стандартной документации по </w:t>
      </w:r>
      <w:r>
        <w:rPr>
          <w:rFonts w:asciiTheme="minorHAnsi" w:hAnsiTheme="minorHAnsi" w:cstheme="minorHAnsi"/>
          <w:sz w:val="22"/>
          <w:szCs w:val="22"/>
          <w:highlight w:val="yellow"/>
          <w:lang w:val="ru-RU"/>
        </w:rPr>
        <w:t>закупкам</w:t>
      </w:r>
      <w:r w:rsidR="00F201B8" w:rsidRPr="00673FD3">
        <w:rPr>
          <w:rFonts w:asciiTheme="minorHAnsi" w:hAnsiTheme="minorHAnsi" w:cstheme="minorHAnsi"/>
          <w:sz w:val="22"/>
          <w:szCs w:val="22"/>
          <w:highlight w:val="yellow"/>
          <w:lang w:val="ru-RU"/>
        </w:rPr>
        <w:t xml:space="preserve">. </w:t>
      </w:r>
    </w:p>
    <w:bookmarkEnd w:id="29"/>
    <w:p w14:paraId="25FB6D5E" w14:textId="6F83F303" w:rsidR="00F201B8" w:rsidRPr="009350C3" w:rsidRDefault="00673FD3"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22"/>
          <w:szCs w:val="22"/>
          <w:highlight w:val="yellow"/>
          <w:lang w:val="ru-RU"/>
        </w:rPr>
      </w:pPr>
      <w:r w:rsidRPr="00673FD3">
        <w:rPr>
          <w:rFonts w:asciiTheme="minorHAnsi" w:hAnsiTheme="minorHAnsi" w:cstheme="minorHAnsi"/>
          <w:b/>
          <w:sz w:val="22"/>
          <w:szCs w:val="22"/>
          <w:highlight w:val="yellow"/>
          <w:lang w:val="ru-RU"/>
        </w:rPr>
        <w:t>Экологический и социальный риск является существенным</w:t>
      </w:r>
      <w:r w:rsidRPr="00673FD3">
        <w:rPr>
          <w:rFonts w:asciiTheme="minorHAnsi" w:hAnsiTheme="minorHAnsi" w:cstheme="minorHAnsi"/>
          <w:sz w:val="22"/>
          <w:szCs w:val="22"/>
          <w:highlight w:val="yellow"/>
          <w:lang w:val="ru-RU"/>
        </w:rPr>
        <w:t>.  Деятельность, предлагаемая в рамках Области результатов 2 Программы ПДДР, может привести к существенным экологическим последствиям. БТ, как основное реализующее агентство, имеет ограниченный внутренний потенциал для проведения экологической экспертизы</w:t>
      </w:r>
      <w:r w:rsidR="00F201B8" w:rsidRPr="00673FD3">
        <w:rPr>
          <w:rFonts w:asciiTheme="minorHAnsi" w:hAnsiTheme="minorHAnsi" w:cstheme="minorHAnsi"/>
          <w:sz w:val="22"/>
          <w:szCs w:val="22"/>
          <w:highlight w:val="yellow"/>
          <w:lang w:val="ru-RU"/>
        </w:rPr>
        <w:t xml:space="preserve">. </w:t>
      </w:r>
      <w:r w:rsidRPr="00673FD3">
        <w:rPr>
          <w:rFonts w:asciiTheme="minorHAnsi" w:hAnsiTheme="minorHAnsi" w:cstheme="minorHAnsi"/>
          <w:sz w:val="22"/>
          <w:szCs w:val="22"/>
          <w:highlight w:val="yellow"/>
          <w:lang w:val="ru-RU"/>
        </w:rPr>
        <w:t>БT разработала и приняла экологическую политику на корпоративном уровне в 2006 году. Однако экологический менеджмент на уровне проекта, включая процедуры и практику управления опасными отходами, остается слабым.</w:t>
      </w:r>
      <w:r>
        <w:rPr>
          <w:rFonts w:asciiTheme="minorHAnsi" w:hAnsiTheme="minorHAnsi" w:cstheme="minorHAnsi"/>
          <w:sz w:val="22"/>
          <w:szCs w:val="22"/>
          <w:highlight w:val="yellow"/>
          <w:lang w:val="ru-RU"/>
        </w:rPr>
        <w:t xml:space="preserve"> </w:t>
      </w:r>
      <w:r w:rsidR="009350C3" w:rsidRPr="009350C3">
        <w:rPr>
          <w:rFonts w:asciiTheme="minorHAnsi" w:hAnsiTheme="minorHAnsi" w:cstheme="minorHAnsi"/>
          <w:sz w:val="22"/>
          <w:szCs w:val="22"/>
          <w:highlight w:val="yellow"/>
          <w:lang w:val="ru-RU"/>
        </w:rPr>
        <w:t>Предложение о создании компаний по передаче и распределению электроэнергии путем разукрупнения БТ (отвечающей за производство электроэнергии) может еще больше усугубить требования к экологическому менеджменту на уровне проекта, если новые компании не примут и не будут реализовывать экологическую политику, принятую БТ. Рейтинг экологического риска для программы ПДДР является существенным на основании оценки потенциала БТ.  Экологический риск будет снижен путем принятия корпоративной экологической политики и руководства по проведению реабилитационных работ; найма дополнительного персонала по охране окружающей среды; и проведения тренингов.</w:t>
      </w:r>
      <w:r w:rsidR="009350C3">
        <w:rPr>
          <w:rFonts w:asciiTheme="minorHAnsi" w:hAnsiTheme="minorHAnsi" w:cstheme="minorHAnsi"/>
          <w:sz w:val="22"/>
          <w:szCs w:val="22"/>
          <w:highlight w:val="yellow"/>
          <w:lang w:val="ru-RU"/>
        </w:rPr>
        <w:t xml:space="preserve"> </w:t>
      </w:r>
      <w:r w:rsidR="009350C3" w:rsidRPr="009350C3">
        <w:rPr>
          <w:rFonts w:asciiTheme="minorHAnsi" w:hAnsiTheme="minorHAnsi" w:cstheme="minorHAnsi"/>
          <w:sz w:val="22"/>
          <w:szCs w:val="22"/>
          <w:highlight w:val="yellow"/>
          <w:lang w:val="ru-RU"/>
        </w:rPr>
        <w:t>Повышение тарифов, поддерживаемое в рамках Программы, окажет воздействие на социально уязвимых потребителей. Поэтому Программа требует, через План действий Программы, дальнейшего развертывания программы АСП с необходимым пополнением бюджета и введения пожизненных тарифов, если АСП не обеспечит т</w:t>
      </w:r>
      <w:r w:rsidR="009350C3">
        <w:rPr>
          <w:rFonts w:asciiTheme="minorHAnsi" w:hAnsiTheme="minorHAnsi" w:cstheme="minorHAnsi"/>
          <w:sz w:val="22"/>
          <w:szCs w:val="22"/>
          <w:highlight w:val="yellow"/>
          <w:lang w:val="ru-RU"/>
        </w:rPr>
        <w:t>ребуемого смягчения последствий</w:t>
      </w:r>
      <w:r w:rsidR="00F201B8" w:rsidRPr="009350C3">
        <w:rPr>
          <w:rFonts w:asciiTheme="minorHAnsi" w:hAnsiTheme="minorHAnsi" w:cstheme="minorHAnsi"/>
          <w:sz w:val="22"/>
          <w:szCs w:val="22"/>
          <w:highlight w:val="yellow"/>
          <w:lang w:val="ru-RU"/>
        </w:rPr>
        <w:t>.</w:t>
      </w:r>
    </w:p>
    <w:p w14:paraId="399F8518" w14:textId="4D25137A" w:rsidR="00F201B8" w:rsidRPr="009350C3" w:rsidRDefault="009350C3"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22"/>
          <w:szCs w:val="22"/>
          <w:highlight w:val="yellow"/>
          <w:lang w:val="ru-RU"/>
        </w:rPr>
      </w:pPr>
      <w:r w:rsidRPr="009350C3">
        <w:rPr>
          <w:rFonts w:asciiTheme="minorHAnsi" w:hAnsiTheme="minorHAnsi" w:cstheme="minorHAnsi"/>
          <w:b/>
          <w:sz w:val="22"/>
          <w:szCs w:val="22"/>
          <w:highlight w:val="yellow"/>
          <w:lang w:val="ru-RU"/>
        </w:rPr>
        <w:t>Риск заинтересованных сторон считается умеренным</w:t>
      </w:r>
      <w:r w:rsidRPr="009350C3">
        <w:rPr>
          <w:rFonts w:asciiTheme="minorHAnsi" w:hAnsiTheme="minorHAnsi" w:cstheme="minorHAnsi"/>
          <w:sz w:val="22"/>
          <w:szCs w:val="22"/>
          <w:highlight w:val="yellow"/>
          <w:lang w:val="ru-RU"/>
        </w:rPr>
        <w:t xml:space="preserve">. Повышение тарифов на 2020 и 2021 годы было отложено из-за воздействия </w:t>
      </w:r>
      <w:r w:rsidRPr="009350C3">
        <w:rPr>
          <w:rFonts w:asciiTheme="minorHAnsi" w:hAnsiTheme="minorHAnsi" w:cstheme="minorHAnsi"/>
          <w:sz w:val="22"/>
          <w:szCs w:val="22"/>
          <w:highlight w:val="yellow"/>
        </w:rPr>
        <w:t>COVID</w:t>
      </w:r>
      <w:r w:rsidRPr="009350C3">
        <w:rPr>
          <w:rFonts w:asciiTheme="minorHAnsi" w:hAnsiTheme="minorHAnsi" w:cstheme="minorHAnsi"/>
          <w:sz w:val="22"/>
          <w:szCs w:val="22"/>
          <w:highlight w:val="yellow"/>
          <w:lang w:val="ru-RU"/>
        </w:rPr>
        <w:t>-19. Поэтому гражданское общество и частный сектор вряд ли будут возражать против целей и реализации Программы в 2020 году.</w:t>
      </w:r>
      <w:r w:rsidRPr="009350C3">
        <w:rPr>
          <w:highlight w:val="yellow"/>
          <w:lang w:val="ru-RU"/>
        </w:rPr>
        <w:t xml:space="preserve"> </w:t>
      </w:r>
      <w:r w:rsidRPr="009350C3">
        <w:rPr>
          <w:rFonts w:asciiTheme="minorHAnsi" w:hAnsiTheme="minorHAnsi" w:cstheme="minorHAnsi"/>
          <w:sz w:val="22"/>
          <w:szCs w:val="22"/>
          <w:highlight w:val="yellow"/>
          <w:lang w:val="ru-RU"/>
        </w:rPr>
        <w:t>МЭВР и БТ завершили подготовку стратегии информирования общественности по тарифам и более широким вопросам энергетики, которая после начала реализации в 2022 году должна помочь смягчить воздействие рисков заинтересованных сторон, связанных с повышением тарифов</w:t>
      </w:r>
      <w:r w:rsidR="00F201B8" w:rsidRPr="009350C3">
        <w:rPr>
          <w:rFonts w:asciiTheme="minorHAnsi" w:hAnsiTheme="minorHAnsi" w:cstheme="minorHAnsi"/>
          <w:sz w:val="22"/>
          <w:szCs w:val="22"/>
          <w:highlight w:val="yellow"/>
          <w:lang w:val="ru-RU"/>
        </w:rPr>
        <w:t>.</w:t>
      </w:r>
    </w:p>
    <w:p w14:paraId="37C1AA4F" w14:textId="499EFE8E" w:rsidR="00F201B8" w:rsidRPr="009350C3" w:rsidRDefault="009350C3"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16"/>
          <w:szCs w:val="22"/>
          <w:highlight w:val="yellow"/>
          <w:lang w:val="ru-RU"/>
        </w:rPr>
      </w:pPr>
      <w:r w:rsidRPr="009350C3">
        <w:rPr>
          <w:rFonts w:asciiTheme="minorHAnsi" w:hAnsiTheme="minorHAnsi" w:cstheme="minorHAnsi"/>
          <w:b/>
          <w:sz w:val="22"/>
          <w:szCs w:val="22"/>
          <w:highlight w:val="yellow"/>
          <w:lang w:val="ru-RU"/>
        </w:rPr>
        <w:t xml:space="preserve">Риск связанный с доходами БТ от экспорта </w:t>
      </w:r>
      <w:r>
        <w:rPr>
          <w:rFonts w:asciiTheme="minorHAnsi" w:hAnsiTheme="minorHAnsi" w:cstheme="minorHAnsi"/>
          <w:b/>
          <w:sz w:val="22"/>
          <w:szCs w:val="22"/>
          <w:highlight w:val="yellow"/>
          <w:lang w:val="ru-RU"/>
        </w:rPr>
        <w:t xml:space="preserve">считается </w:t>
      </w:r>
      <w:r w:rsidRPr="009350C3">
        <w:rPr>
          <w:rFonts w:asciiTheme="minorHAnsi" w:hAnsiTheme="minorHAnsi" w:cstheme="minorHAnsi"/>
          <w:b/>
          <w:sz w:val="22"/>
          <w:szCs w:val="22"/>
          <w:highlight w:val="yellow"/>
          <w:lang w:val="ru-RU"/>
        </w:rPr>
        <w:t>высок</w:t>
      </w:r>
      <w:r>
        <w:rPr>
          <w:rFonts w:asciiTheme="minorHAnsi" w:hAnsiTheme="minorHAnsi" w:cstheme="minorHAnsi"/>
          <w:b/>
          <w:sz w:val="22"/>
          <w:szCs w:val="22"/>
          <w:highlight w:val="yellow"/>
          <w:lang w:val="ru-RU"/>
        </w:rPr>
        <w:t>им</w:t>
      </w:r>
      <w:r w:rsidRPr="009350C3">
        <w:rPr>
          <w:rFonts w:asciiTheme="minorHAnsi" w:hAnsiTheme="minorHAnsi" w:cstheme="minorHAnsi"/>
          <w:sz w:val="22"/>
          <w:szCs w:val="22"/>
          <w:highlight w:val="yellow"/>
          <w:lang w:val="ru-RU"/>
        </w:rPr>
        <w:t xml:space="preserve">. </w:t>
      </w:r>
      <w:r w:rsidRPr="009350C3">
        <w:rPr>
          <w:rFonts w:asciiTheme="minorHAnsi" w:hAnsiTheme="minorHAnsi" w:cstheme="minorHAnsi"/>
          <w:sz w:val="22"/>
          <w:szCs w:val="22"/>
          <w:highlight w:val="yellow"/>
        </w:rPr>
        <w:t xml:space="preserve">Прогнозируемые доходы БТ после 2022 года в значительной степени будут зависеть от денежных средств, полученных от экспорта по проекту CASA-1000 и экспорта в Афганистан по существующим контрактам. Экспорт в Афганистан по существующим контрактам приносит около 40 млн. долл. США в год с 2018 года, и ожидается, что БТ заработает около 130 млн. долл. США в год от экспорта электроэнергии в рамках проекта CASA-1000. Однако оба этих источника доходов находятся под угрозой, учитывая текущую ситуацию в Афганистане. Если сборы от существующего экспорта не будут увеличиваться необходимыми темпами, а проект CASA-1000 будет отложен на период после 2025 года, то финансовое оздоровление БТ окажется под угрозой. </w:t>
      </w:r>
      <w:r w:rsidRPr="009350C3">
        <w:rPr>
          <w:rFonts w:asciiTheme="minorHAnsi" w:hAnsiTheme="minorHAnsi" w:cstheme="minorHAnsi"/>
          <w:sz w:val="22"/>
          <w:szCs w:val="22"/>
          <w:highlight w:val="yellow"/>
          <w:lang w:val="ru-RU"/>
        </w:rPr>
        <w:t>В настоящее время правительство активно изучает альтернативные рынки для экспорта излишков летней электроэнергии</w:t>
      </w:r>
      <w:r w:rsidR="00F201B8" w:rsidRPr="009350C3">
        <w:rPr>
          <w:rFonts w:asciiTheme="minorHAnsi" w:hAnsiTheme="minorHAnsi" w:cstheme="minorHAnsi"/>
          <w:sz w:val="22"/>
          <w:szCs w:val="22"/>
          <w:highlight w:val="yellow"/>
          <w:lang w:val="ru-RU"/>
        </w:rPr>
        <w:t xml:space="preserve">. </w:t>
      </w:r>
    </w:p>
    <w:p w14:paraId="1BAF6235" w14:textId="405EBDD9" w:rsidR="00F201B8" w:rsidRPr="00551524" w:rsidRDefault="00551524"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sz w:val="16"/>
          <w:szCs w:val="22"/>
          <w:highlight w:val="yellow"/>
          <w:lang w:val="ru-RU"/>
        </w:rPr>
      </w:pPr>
      <w:r w:rsidRPr="00551524">
        <w:rPr>
          <w:rFonts w:asciiTheme="minorHAnsi" w:hAnsiTheme="minorHAnsi" w:cstheme="minorHAnsi"/>
          <w:b/>
          <w:sz w:val="22"/>
          <w:szCs w:val="22"/>
          <w:highlight w:val="yellow"/>
          <w:lang w:val="ru-RU"/>
        </w:rPr>
        <w:t>Риск влияния Рогунской ГЭС на финансовое состояние БТ является умеренным</w:t>
      </w:r>
      <w:r w:rsidRPr="00551524">
        <w:rPr>
          <w:rFonts w:asciiTheme="minorHAnsi" w:hAnsiTheme="minorHAnsi" w:cstheme="minorHAnsi"/>
          <w:sz w:val="22"/>
          <w:szCs w:val="22"/>
          <w:highlight w:val="yellow"/>
          <w:lang w:val="ru-RU"/>
        </w:rPr>
        <w:t xml:space="preserve">. </w:t>
      </w:r>
      <w:r w:rsidRPr="00551524">
        <w:rPr>
          <w:rFonts w:asciiTheme="minorHAnsi" w:hAnsiTheme="minorHAnsi" w:cstheme="minorHAnsi"/>
          <w:sz w:val="22"/>
          <w:szCs w:val="22"/>
          <w:highlight w:val="yellow"/>
        </w:rPr>
        <w:t xml:space="preserve">Главным вопросом будет обеспечение того, чтобы БТ (или ШТБ) не покупал больше электроэнергии с Рогунской ГЭС, чем это оправдано с точки зрения внутреннего и экспортного спроса, а стоимость энергии с Рогунской ГЭС, которая будет поставляться на внутренний рынок, была полностью отражена в тарифе для конечного потребителя. Таким образом, СЗЭ БТ с Рогунской ГЭС должно быть основано на реалистичном прогнозе внутреннего спроса на электроэнергию, а также на наличии твердых и долгосрочных обязательств по экспорту. </w:t>
      </w:r>
      <w:r w:rsidRPr="00551524">
        <w:rPr>
          <w:rFonts w:asciiTheme="minorHAnsi" w:hAnsiTheme="minorHAnsi" w:cstheme="minorHAnsi"/>
          <w:sz w:val="22"/>
          <w:szCs w:val="22"/>
          <w:highlight w:val="yellow"/>
          <w:lang w:val="ru-RU"/>
        </w:rPr>
        <w:t>На 2020-2022 годы количество электроэнергии, которое БТ будет закупать на Рогунской ГЭС, соответствует</w:t>
      </w:r>
      <w:r>
        <w:rPr>
          <w:rFonts w:asciiTheme="minorHAnsi" w:hAnsiTheme="minorHAnsi" w:cstheme="minorHAnsi"/>
          <w:sz w:val="22"/>
          <w:szCs w:val="22"/>
          <w:highlight w:val="yellow"/>
          <w:lang w:val="ru-RU"/>
        </w:rPr>
        <w:t xml:space="preserve"> требованиям внутреннего спроса</w:t>
      </w:r>
      <w:r w:rsidR="00F201B8" w:rsidRPr="00551524">
        <w:rPr>
          <w:rFonts w:asciiTheme="minorHAnsi" w:hAnsiTheme="minorHAnsi" w:cstheme="minorHAnsi"/>
          <w:sz w:val="22"/>
          <w:szCs w:val="22"/>
          <w:highlight w:val="yellow"/>
          <w:lang w:val="ru-RU"/>
        </w:rPr>
        <w:t xml:space="preserve">. </w:t>
      </w:r>
    </w:p>
    <w:tbl>
      <w:tblPr>
        <w:tblStyle w:val="TableGrid3"/>
        <w:tblW w:w="1071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714"/>
      </w:tblGrid>
      <w:tr w:rsidR="00F201B8" w:rsidRPr="00C846CD" w14:paraId="5925310F" w14:textId="77777777" w:rsidTr="005C5B57">
        <w:trPr>
          <w:trHeight w:val="432"/>
        </w:trPr>
        <w:tc>
          <w:tcPr>
            <w:tcW w:w="10714" w:type="dxa"/>
            <w:shd w:val="clear" w:color="auto" w:fill="F2F7FC"/>
            <w:vAlign w:val="center"/>
          </w:tcPr>
          <w:p w14:paraId="32574600" w14:textId="7E3D2DAD" w:rsidR="00F201B8" w:rsidRPr="00C846CD" w:rsidRDefault="00C846CD" w:rsidP="005C5B57">
            <w:pPr>
              <w:pStyle w:val="NoSpacing"/>
              <w:numPr>
                <w:ilvl w:val="0"/>
                <w:numId w:val="1"/>
              </w:numPr>
              <w:ind w:left="345" w:hanging="345"/>
              <w:outlineLvl w:val="0"/>
              <w:rPr>
                <w:rFonts w:asciiTheme="minorHAnsi" w:hAnsiTheme="minorHAnsi"/>
                <w:b/>
                <w:sz w:val="22"/>
                <w:szCs w:val="22"/>
                <w:highlight w:val="yellow"/>
                <w:lang w:val="ru-RU"/>
              </w:rPr>
            </w:pPr>
            <w:r>
              <w:rPr>
                <w:rFonts w:ascii="Calibri" w:hAnsi="Calibri"/>
                <w:b/>
                <w:color w:val="auto"/>
                <w:sz w:val="22"/>
                <w:szCs w:val="22"/>
                <w:highlight w:val="yellow"/>
                <w:lang w:val="ru-RU"/>
              </w:rPr>
              <w:t>РАССМОТРЕНИЕ ЖАЛОБ ВО ВСЕМИРНОМ БАНКЕ</w:t>
            </w:r>
          </w:p>
        </w:tc>
      </w:tr>
    </w:tbl>
    <w:p w14:paraId="02D7FC19" w14:textId="77777777" w:rsidR="00F201B8" w:rsidRPr="00C846CD" w:rsidRDefault="00F201B8" w:rsidP="005C5B57">
      <w:pPr>
        <w:ind w:left="-634"/>
        <w:rPr>
          <w:rFonts w:asciiTheme="minorHAnsi" w:hAnsiTheme="minorHAnsi"/>
          <w:bCs/>
          <w:color w:val="auto"/>
          <w:sz w:val="22"/>
          <w:szCs w:val="22"/>
          <w:highlight w:val="yellow"/>
          <w:lang w:val="ru-RU"/>
        </w:rPr>
      </w:pPr>
    </w:p>
    <w:p w14:paraId="32EEF0EC" w14:textId="0E5EA0DB" w:rsidR="00F201B8" w:rsidRPr="00C846CD" w:rsidRDefault="00C846CD" w:rsidP="005C5B57">
      <w:pPr>
        <w:pStyle w:val="ListParagraph"/>
        <w:numPr>
          <w:ilvl w:val="0"/>
          <w:numId w:val="6"/>
        </w:numPr>
        <w:tabs>
          <w:tab w:val="left" w:pos="0"/>
        </w:tabs>
        <w:ind w:left="-360" w:firstLine="0"/>
        <w:jc w:val="both"/>
        <w:rPr>
          <w:rFonts w:asciiTheme="minorHAnsi" w:hAnsiTheme="minorHAnsi" w:cstheme="minorHAnsi"/>
          <w:bCs/>
          <w:color w:val="auto"/>
          <w:sz w:val="22"/>
          <w:szCs w:val="22"/>
          <w:highlight w:val="yellow"/>
          <w:lang w:val="ru-RU"/>
        </w:rPr>
      </w:pPr>
      <w:r>
        <w:rPr>
          <w:rFonts w:asciiTheme="minorHAnsi" w:eastAsia="Times New Roman" w:hAnsiTheme="minorHAnsi" w:cstheme="minorHAnsi"/>
          <w:b/>
          <w:bCs/>
          <w:color w:val="auto"/>
          <w:sz w:val="22"/>
          <w:szCs w:val="22"/>
          <w:highlight w:val="yellow"/>
          <w:lang w:val="ru-RU"/>
        </w:rPr>
        <w:t>Рассмотрение жалоб</w:t>
      </w:r>
      <w:r w:rsidR="00F201B8" w:rsidRPr="00C846CD">
        <w:rPr>
          <w:rFonts w:asciiTheme="minorHAnsi" w:eastAsia="Times New Roman" w:hAnsiTheme="minorHAnsi" w:cstheme="minorHAnsi"/>
          <w:b/>
          <w:bCs/>
          <w:i/>
          <w:iCs/>
          <w:color w:val="auto"/>
          <w:sz w:val="22"/>
          <w:szCs w:val="22"/>
          <w:highlight w:val="yellow"/>
          <w:lang w:val="ru-RU"/>
        </w:rPr>
        <w:t xml:space="preserve">. </w:t>
      </w:r>
      <w:r w:rsidRPr="00C846CD">
        <w:rPr>
          <w:rFonts w:ascii="Calibri" w:hAnsi="Calibri"/>
          <w:color w:val="0D0D0D"/>
          <w:sz w:val="22"/>
          <w:szCs w:val="22"/>
          <w:highlight w:val="yellow"/>
          <w:lang w:val="ru-RU"/>
        </w:rPr>
        <w:t>Сообщества и отдельные лица, считающие, что они подверглись негативному воздействию в результате операции ПДДР при поддержке Банка, как это определено применимой политикой и процедурами, могут подавать жалобы через существующий механизм рассмотрения жалоб по данной программе или в Службу рассмотрения жалоб Банка (СРЖ). МРЖ обеспечивает оперативное рассмотрение полученных жалоб с целью решения соответствующих проблем. Затронутые проектом сообщества и отдельные лица могут подать свою жалобу в независимый Механизм подотчетности (МП) Банка.</w:t>
      </w:r>
      <w:r>
        <w:rPr>
          <w:rFonts w:ascii="Calibri" w:hAnsi="Calibri"/>
          <w:color w:val="0D0D0D"/>
          <w:sz w:val="22"/>
          <w:szCs w:val="22"/>
          <w:highlight w:val="yellow"/>
          <w:lang w:val="ru-RU"/>
        </w:rPr>
        <w:t xml:space="preserve"> </w:t>
      </w:r>
      <w:r w:rsidRPr="00C846CD">
        <w:rPr>
          <w:rFonts w:ascii="Calibri" w:hAnsi="Calibri"/>
          <w:color w:val="0D0D0D"/>
          <w:sz w:val="22"/>
          <w:szCs w:val="22"/>
          <w:highlight w:val="yellow"/>
          <w:lang w:val="ru-RU"/>
        </w:rPr>
        <w:t>В МП действует инспекционная комиссия, которая определяет, был ли причинен или мог ли быть причинен ущерб в результате несоблюдения Банком его политики и процедур, и Служба разрешения споров, которая предоставляет сообществам и заемщикам возможность рассмотреть</w:t>
      </w:r>
      <w:r>
        <w:rPr>
          <w:rFonts w:ascii="Calibri" w:hAnsi="Calibri"/>
          <w:color w:val="0D0D0D"/>
          <w:sz w:val="22"/>
          <w:szCs w:val="22"/>
          <w:highlight w:val="yellow"/>
          <w:lang w:val="ru-RU"/>
        </w:rPr>
        <w:t xml:space="preserve"> жалобы путем разрешения споров</w:t>
      </w:r>
      <w:r w:rsidR="00F201B8" w:rsidRPr="00C846CD">
        <w:rPr>
          <w:rFonts w:asciiTheme="minorHAnsi" w:eastAsia="Times New Roman" w:hAnsiTheme="minorHAnsi" w:cstheme="minorHAnsi"/>
          <w:color w:val="auto"/>
          <w:sz w:val="22"/>
          <w:szCs w:val="22"/>
          <w:highlight w:val="yellow"/>
          <w:lang w:val="ru-RU"/>
        </w:rPr>
        <w:t xml:space="preserve">. </w:t>
      </w:r>
      <w:r w:rsidRPr="00C846CD">
        <w:rPr>
          <w:rFonts w:ascii="Calibri" w:hAnsi="Calibri"/>
          <w:color w:val="0D0D0D"/>
          <w:sz w:val="22"/>
          <w:szCs w:val="22"/>
          <w:highlight w:val="yellow"/>
          <w:lang w:val="ru-RU"/>
        </w:rPr>
        <w:t>Жалобы можно подавать в любое время после того, как проблемы были доведены непосредственно до сведения Банка, и руководство Банка получило возможность ответить на них. Информацию о том, как подать жалобу в Службу по рассмотрению жалоб Ба</w:t>
      </w:r>
      <w:r>
        <w:rPr>
          <w:rFonts w:ascii="Calibri" w:hAnsi="Calibri"/>
          <w:color w:val="0D0D0D"/>
          <w:sz w:val="22"/>
          <w:szCs w:val="22"/>
          <w:highlight w:val="yellow"/>
          <w:lang w:val="ru-RU"/>
        </w:rPr>
        <w:t xml:space="preserve">нка (СРЖ), можно найти на сайте: </w:t>
      </w:r>
      <w:hyperlink r:id="rId25" w:history="1">
        <w:r w:rsidR="00F201B8" w:rsidRPr="00BA2F84">
          <w:rPr>
            <w:rStyle w:val="Hyperlink"/>
            <w:rFonts w:asciiTheme="minorHAnsi" w:hAnsiTheme="minorHAnsi" w:cstheme="minorHAnsi"/>
            <w:i w:val="0"/>
            <w:iCs/>
            <w:color w:val="0563C1"/>
            <w:highlight w:val="yellow"/>
          </w:rPr>
          <w:t>http</w:t>
        </w:r>
        <w:r w:rsidR="00F201B8" w:rsidRPr="00C846CD">
          <w:rPr>
            <w:rStyle w:val="Hyperlink"/>
            <w:rFonts w:asciiTheme="minorHAnsi" w:hAnsiTheme="minorHAnsi" w:cstheme="minorHAnsi"/>
            <w:i w:val="0"/>
            <w:iCs/>
            <w:color w:val="0563C1"/>
            <w:highlight w:val="yellow"/>
            <w:lang w:val="ru-RU"/>
          </w:rPr>
          <w:t>://</w:t>
        </w:r>
        <w:r w:rsidR="00F201B8" w:rsidRPr="00BA2F84">
          <w:rPr>
            <w:rStyle w:val="Hyperlink"/>
            <w:rFonts w:asciiTheme="minorHAnsi" w:hAnsiTheme="minorHAnsi" w:cstheme="minorHAnsi"/>
            <w:i w:val="0"/>
            <w:iCs/>
            <w:color w:val="0563C1"/>
            <w:highlight w:val="yellow"/>
          </w:rPr>
          <w:t>www</w:t>
        </w:r>
        <w:r w:rsidR="00F201B8" w:rsidRPr="00C846CD">
          <w:rPr>
            <w:rStyle w:val="Hyperlink"/>
            <w:rFonts w:asciiTheme="minorHAnsi" w:hAnsiTheme="minorHAnsi" w:cstheme="minorHAnsi"/>
            <w:i w:val="0"/>
            <w:iCs/>
            <w:color w:val="0563C1"/>
            <w:highlight w:val="yellow"/>
            <w:lang w:val="ru-RU"/>
          </w:rPr>
          <w:t>.</w:t>
        </w:r>
        <w:r w:rsidR="00F201B8" w:rsidRPr="00BA2F84">
          <w:rPr>
            <w:rStyle w:val="Hyperlink"/>
            <w:rFonts w:asciiTheme="minorHAnsi" w:hAnsiTheme="minorHAnsi" w:cstheme="minorHAnsi"/>
            <w:i w:val="0"/>
            <w:iCs/>
            <w:color w:val="0563C1"/>
            <w:highlight w:val="yellow"/>
          </w:rPr>
          <w:t>worldbank</w:t>
        </w:r>
        <w:r w:rsidR="00F201B8" w:rsidRPr="00C846CD">
          <w:rPr>
            <w:rStyle w:val="Hyperlink"/>
            <w:rFonts w:asciiTheme="minorHAnsi" w:hAnsiTheme="minorHAnsi" w:cstheme="minorHAnsi"/>
            <w:i w:val="0"/>
            <w:iCs/>
            <w:color w:val="0563C1"/>
            <w:highlight w:val="yellow"/>
            <w:lang w:val="ru-RU"/>
          </w:rPr>
          <w:t>.</w:t>
        </w:r>
        <w:r w:rsidR="00F201B8" w:rsidRPr="00BA2F84">
          <w:rPr>
            <w:rStyle w:val="Hyperlink"/>
            <w:rFonts w:asciiTheme="minorHAnsi" w:hAnsiTheme="minorHAnsi" w:cstheme="minorHAnsi"/>
            <w:i w:val="0"/>
            <w:iCs/>
            <w:color w:val="0563C1"/>
            <w:highlight w:val="yellow"/>
          </w:rPr>
          <w:t>org</w:t>
        </w:r>
        <w:r w:rsidR="00F201B8" w:rsidRPr="00C846CD">
          <w:rPr>
            <w:rStyle w:val="Hyperlink"/>
            <w:rFonts w:asciiTheme="minorHAnsi" w:hAnsiTheme="minorHAnsi" w:cstheme="minorHAnsi"/>
            <w:i w:val="0"/>
            <w:iCs/>
            <w:color w:val="0563C1"/>
            <w:highlight w:val="yellow"/>
            <w:lang w:val="ru-RU"/>
          </w:rPr>
          <w:t>/</w:t>
        </w:r>
        <w:r w:rsidR="00F201B8" w:rsidRPr="00BA2F84">
          <w:rPr>
            <w:rStyle w:val="Hyperlink"/>
            <w:rFonts w:asciiTheme="minorHAnsi" w:hAnsiTheme="minorHAnsi" w:cstheme="minorHAnsi"/>
            <w:i w:val="0"/>
            <w:iCs/>
            <w:color w:val="0563C1"/>
            <w:highlight w:val="yellow"/>
          </w:rPr>
          <w:t>GRS</w:t>
        </w:r>
      </w:hyperlink>
      <w:r w:rsidR="00F201B8" w:rsidRPr="00C846CD">
        <w:rPr>
          <w:rFonts w:asciiTheme="minorHAnsi" w:eastAsia="Times New Roman" w:hAnsiTheme="minorHAnsi" w:cstheme="minorHAnsi"/>
          <w:color w:val="auto"/>
          <w:sz w:val="22"/>
          <w:szCs w:val="22"/>
          <w:highlight w:val="yellow"/>
          <w:lang w:val="ru-RU"/>
        </w:rPr>
        <w:t xml:space="preserve">. </w:t>
      </w:r>
      <w:r w:rsidRPr="00C846CD">
        <w:rPr>
          <w:rFonts w:ascii="Calibri" w:hAnsi="Calibri"/>
          <w:color w:val="0D0D0D"/>
          <w:sz w:val="22"/>
          <w:szCs w:val="22"/>
          <w:highlight w:val="yellow"/>
          <w:lang w:val="ru-RU"/>
        </w:rPr>
        <w:t>Информацию о том, как подавать жалобы в Механизм подотчетности Банка, можно найти на сайте</w:t>
      </w:r>
      <w:r w:rsidRPr="00C846CD">
        <w:rPr>
          <w:rFonts w:asciiTheme="minorHAnsi" w:eastAsia="Times New Roman" w:hAnsiTheme="minorHAnsi" w:cstheme="minorHAnsi"/>
          <w:color w:val="auto"/>
          <w:sz w:val="22"/>
          <w:szCs w:val="22"/>
          <w:highlight w:val="yellow"/>
          <w:lang w:val="ru-RU"/>
        </w:rPr>
        <w:t xml:space="preserve"> </w:t>
      </w:r>
      <w:hyperlink r:id="rId26" w:history="1">
        <w:r w:rsidR="00F201B8" w:rsidRPr="00BA2F84">
          <w:rPr>
            <w:rStyle w:val="Hyperlink"/>
            <w:rFonts w:asciiTheme="minorHAnsi" w:hAnsiTheme="minorHAnsi" w:cstheme="minorHAnsi"/>
            <w:i w:val="0"/>
            <w:iCs/>
            <w:color w:val="0563C1"/>
            <w:highlight w:val="yellow"/>
          </w:rPr>
          <w:t>https</w:t>
        </w:r>
        <w:r w:rsidR="00F201B8" w:rsidRPr="00C846CD">
          <w:rPr>
            <w:rStyle w:val="Hyperlink"/>
            <w:rFonts w:asciiTheme="minorHAnsi" w:hAnsiTheme="minorHAnsi" w:cstheme="minorHAnsi"/>
            <w:i w:val="0"/>
            <w:iCs/>
            <w:color w:val="0563C1"/>
            <w:highlight w:val="yellow"/>
            <w:lang w:val="ru-RU"/>
          </w:rPr>
          <w:t>://</w:t>
        </w:r>
        <w:r w:rsidR="00F201B8" w:rsidRPr="00BA2F84">
          <w:rPr>
            <w:rStyle w:val="Hyperlink"/>
            <w:rFonts w:asciiTheme="minorHAnsi" w:hAnsiTheme="minorHAnsi" w:cstheme="minorHAnsi"/>
            <w:i w:val="0"/>
            <w:iCs/>
            <w:color w:val="0563C1"/>
            <w:highlight w:val="yellow"/>
          </w:rPr>
          <w:t>accountability</w:t>
        </w:r>
        <w:r w:rsidR="00F201B8" w:rsidRPr="00C846CD">
          <w:rPr>
            <w:rStyle w:val="Hyperlink"/>
            <w:rFonts w:asciiTheme="minorHAnsi" w:hAnsiTheme="minorHAnsi" w:cstheme="minorHAnsi"/>
            <w:i w:val="0"/>
            <w:iCs/>
            <w:color w:val="0563C1"/>
            <w:highlight w:val="yellow"/>
            <w:lang w:val="ru-RU"/>
          </w:rPr>
          <w:t>.</w:t>
        </w:r>
        <w:r w:rsidR="00F201B8" w:rsidRPr="00BA2F84">
          <w:rPr>
            <w:rStyle w:val="Hyperlink"/>
            <w:rFonts w:asciiTheme="minorHAnsi" w:hAnsiTheme="minorHAnsi" w:cstheme="minorHAnsi"/>
            <w:i w:val="0"/>
            <w:iCs/>
            <w:color w:val="0563C1"/>
            <w:highlight w:val="yellow"/>
          </w:rPr>
          <w:t>worldbank</w:t>
        </w:r>
        <w:r w:rsidR="00F201B8" w:rsidRPr="00C846CD">
          <w:rPr>
            <w:rStyle w:val="Hyperlink"/>
            <w:rFonts w:asciiTheme="minorHAnsi" w:hAnsiTheme="minorHAnsi" w:cstheme="minorHAnsi"/>
            <w:i w:val="0"/>
            <w:iCs/>
            <w:color w:val="0563C1"/>
            <w:highlight w:val="yellow"/>
            <w:lang w:val="ru-RU"/>
          </w:rPr>
          <w:t>.</w:t>
        </w:r>
        <w:r w:rsidR="00F201B8" w:rsidRPr="00BA2F84">
          <w:rPr>
            <w:rStyle w:val="Hyperlink"/>
            <w:rFonts w:asciiTheme="minorHAnsi" w:hAnsiTheme="minorHAnsi" w:cstheme="minorHAnsi"/>
            <w:i w:val="0"/>
            <w:iCs/>
            <w:color w:val="0563C1"/>
            <w:highlight w:val="yellow"/>
          </w:rPr>
          <w:t>org</w:t>
        </w:r>
      </w:hyperlink>
      <w:r w:rsidR="00F201B8" w:rsidRPr="00C846CD">
        <w:rPr>
          <w:rFonts w:asciiTheme="minorHAnsi" w:eastAsia="Times New Roman" w:hAnsiTheme="minorHAnsi" w:cstheme="minorHAnsi"/>
          <w:color w:val="auto"/>
          <w:sz w:val="22"/>
          <w:szCs w:val="22"/>
          <w:highlight w:val="yellow"/>
          <w:lang w:val="ru-RU"/>
        </w:rPr>
        <w:t>.</w:t>
      </w:r>
      <w:r w:rsidR="00F201B8" w:rsidRPr="00BA2F84">
        <w:rPr>
          <w:rFonts w:asciiTheme="minorHAnsi" w:eastAsia="Times New Roman" w:hAnsiTheme="minorHAnsi" w:cstheme="minorHAnsi"/>
          <w:color w:val="auto"/>
          <w:sz w:val="22"/>
          <w:szCs w:val="22"/>
          <w:highlight w:val="yellow"/>
        </w:rPr>
        <w:t> </w:t>
      </w:r>
    </w:p>
    <w:p w14:paraId="139D5D2A" w14:textId="0E2B50AC" w:rsidR="00F201B8" w:rsidRPr="00C846CD" w:rsidRDefault="00F201B8" w:rsidP="005C5B57">
      <w:pPr>
        <w:widowControl/>
        <w:autoSpaceDE/>
        <w:autoSpaceDN/>
        <w:adjustRightInd/>
        <w:spacing w:after="160" w:line="259" w:lineRule="auto"/>
        <w:rPr>
          <w:rFonts w:ascii="Calibri" w:hAnsi="Calibri"/>
          <w:color w:val="0D0D0D"/>
          <w:sz w:val="22"/>
          <w:szCs w:val="22"/>
          <w:highlight w:val="yellow"/>
          <w:lang w:val="ru-RU"/>
        </w:rPr>
      </w:pPr>
      <w:r w:rsidRPr="00C846CD">
        <w:rPr>
          <w:rFonts w:ascii="Calibri" w:hAnsi="Calibri"/>
          <w:color w:val="0D0D0D"/>
          <w:sz w:val="22"/>
          <w:szCs w:val="22"/>
          <w:highlight w:val="yellow"/>
          <w:lang w:val="ru-RU"/>
        </w:rPr>
        <w:br w:type="page"/>
      </w:r>
    </w:p>
    <w:p w14:paraId="170BCD0E" w14:textId="77777777" w:rsidR="00F201B8" w:rsidRPr="00C846CD" w:rsidRDefault="00F201B8" w:rsidP="005C5B57">
      <w:pPr>
        <w:ind w:left="-691" w:right="-518"/>
        <w:rPr>
          <w:rFonts w:asciiTheme="minorHAnsi" w:hAnsiTheme="minorHAnsi"/>
          <w:color w:val="767171" w:themeColor="background2" w:themeShade="80"/>
          <w:sz w:val="22"/>
          <w:szCs w:val="22"/>
          <w:highlight w:val="yellow"/>
          <w:lang w:val="ru-RU"/>
        </w:rPr>
      </w:pPr>
      <w:r w:rsidRPr="00BA2F84">
        <w:rPr>
          <w:noProof/>
          <w:highlight w:val="yellow"/>
          <w:lang w:val="ru-RU" w:eastAsia="ru-RU"/>
        </w:rPr>
        <mc:AlternateContent>
          <mc:Choice Requires="wps">
            <w:drawing>
              <wp:anchor distT="0" distB="0" distL="114300" distR="114300" simplePos="0" relativeHeight="251663360" behindDoc="0" locked="0" layoutInCell="1" allowOverlap="1" wp14:anchorId="1C7B5724" wp14:editId="42CAB487">
                <wp:simplePos x="0" y="0"/>
                <wp:positionH relativeFrom="column">
                  <wp:posOffset>-937591</wp:posOffset>
                </wp:positionH>
                <wp:positionV relativeFrom="paragraph">
                  <wp:posOffset>144780</wp:posOffset>
                </wp:positionV>
                <wp:extent cx="7799705" cy="0"/>
                <wp:effectExtent l="0" t="0" r="10795" b="19050"/>
                <wp:wrapNone/>
                <wp:docPr id="29" name="Straight Connector 29"/>
                <wp:cNvGraphicFramePr/>
                <a:graphic xmlns:a="http://schemas.openxmlformats.org/drawingml/2006/main">
                  <a:graphicData uri="http://schemas.microsoft.com/office/word/2010/wordprocessingShape">
                    <wps:wsp>
                      <wps:cNvCnPr/>
                      <wps:spPr>
                        <a:xfrm>
                          <a:off x="0" y="0"/>
                          <a:ext cx="7799705"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DFD9AE" id="Straight Connector 2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5pt,11.4pt" to="540.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" strokecolor="gray [1629]">
                <v:stroke dashstyle="dash" opacity="26214f" joinstyle="miter"/>
              </v:line>
            </w:pict>
          </mc:Fallback>
        </mc:AlternateContent>
      </w:r>
      <w:r w:rsidRPr="00C846CD">
        <w:rPr>
          <w:highlight w:val="yellow"/>
          <w:lang w:val="ru-RU"/>
        </w:rPr>
        <w:t xml:space="preserve"> </w:t>
      </w:r>
    </w:p>
    <w:p w14:paraId="3AC65FCA" w14:textId="77777777" w:rsidR="00F201B8" w:rsidRPr="00C846CD" w:rsidRDefault="00F201B8" w:rsidP="005C5B57">
      <w:pPr>
        <w:pStyle w:val="Normal3"/>
        <w:spacing w:after="0" w:line="14" w:lineRule="exact"/>
        <w:rPr>
          <w:highlight w:val="yellow"/>
          <w:lang w:val="ru-RU"/>
        </w:rPr>
        <w:sectPr w:rsidR="00F201B8" w:rsidRPr="00C846CD" w:rsidSect="005C5B57">
          <w:pgSz w:w="12240" w:h="15840"/>
          <w:pgMar w:top="1440" w:right="1440" w:bottom="1440" w:left="1440" w:header="720" w:footer="720" w:gutter="0"/>
          <w:pgBorders w:offsetFrom="page">
            <w:bottom w:val="single" w:sz="8" w:space="24" w:color="F7F7F7"/>
          </w:pgBorders>
          <w:cols w:space="720"/>
          <w:docGrid w:linePitch="360"/>
        </w:sectPr>
      </w:pPr>
    </w:p>
    <w:p w14:paraId="675589B8" w14:textId="77777777" w:rsidR="00F201B8" w:rsidRPr="00C846CD" w:rsidRDefault="00F201B8" w:rsidP="005C5B57">
      <w:pPr>
        <w:pStyle w:val="Normal3"/>
        <w:spacing w:after="0" w:line="14" w:lineRule="exact"/>
        <w:ind w:left="-691" w:right="-518"/>
        <w:rPr>
          <w:highlight w:val="yellow"/>
          <w:lang w:val="ru-RU"/>
        </w:rPr>
      </w:pPr>
      <w:r w:rsidRPr="00C846CD">
        <w:rPr>
          <w:color w:val="FFFFFF" w:themeColor="background1"/>
          <w:highlight w:val="yellow"/>
          <w:lang w:val="ru-RU"/>
        </w:rPr>
        <w:t xml:space="preserve"> </w:t>
      </w:r>
    </w:p>
    <w:p w14:paraId="579140AB" w14:textId="77777777" w:rsidR="00F201B8" w:rsidRPr="00C846CD" w:rsidRDefault="00F201B8" w:rsidP="005C5B57">
      <w:pPr>
        <w:ind w:left="-691" w:right="-518"/>
        <w:rPr>
          <w:rFonts w:asciiTheme="minorHAnsi" w:hAnsiTheme="minorHAnsi"/>
          <w:color w:val="767171" w:themeColor="background2" w:themeShade="80"/>
          <w:sz w:val="22"/>
          <w:szCs w:val="22"/>
          <w:highlight w:val="yellow"/>
          <w:lang w:val="ru-RU"/>
        </w:rPr>
      </w:pPr>
    </w:p>
    <w:tbl>
      <w:tblPr>
        <w:tblStyle w:val="TableGrid31"/>
        <w:tblW w:w="10500" w:type="dxa"/>
        <w:tblInd w:w="-6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shd w:val="clear" w:color="auto" w:fill="F8F8F8"/>
        <w:tblLayout w:type="fixed"/>
        <w:tblLook w:val="04A0" w:firstRow="1" w:lastRow="0" w:firstColumn="1" w:lastColumn="0" w:noHBand="0" w:noVBand="1"/>
      </w:tblPr>
      <w:tblGrid>
        <w:gridCol w:w="10500"/>
      </w:tblGrid>
      <w:tr w:rsidR="00F201B8" w:rsidRPr="00BA2F84" w14:paraId="6C167C68" w14:textId="77777777" w:rsidTr="005C5B57">
        <w:trPr>
          <w:trHeight w:val="432"/>
        </w:trPr>
        <w:tc>
          <w:tcPr>
            <w:tcW w:w="10500" w:type="dxa"/>
            <w:shd w:val="clear" w:color="auto" w:fill="F8F8F8"/>
            <w:vAlign w:val="center"/>
          </w:tcPr>
          <w:p w14:paraId="7A6ABE61" w14:textId="334B80F3" w:rsidR="00F201B8" w:rsidRPr="00BA2F84" w:rsidRDefault="00C846CD" w:rsidP="00C846CD">
            <w:pPr>
              <w:pStyle w:val="NoSpacing"/>
              <w:keepNext/>
              <w:numPr>
                <w:ilvl w:val="0"/>
                <w:numId w:val="1"/>
              </w:numPr>
              <w:outlineLvl w:val="0"/>
              <w:rPr>
                <w:rFonts w:asciiTheme="minorHAnsi" w:hAnsiTheme="minorHAnsi"/>
                <w:b/>
                <w:sz w:val="22"/>
                <w:szCs w:val="22"/>
                <w:highlight w:val="yellow"/>
              </w:rPr>
            </w:pPr>
            <w:r w:rsidRPr="00C846CD">
              <w:rPr>
                <w:rFonts w:ascii="Calibri" w:hAnsi="Calibri"/>
                <w:b/>
                <w:color w:val="auto"/>
                <w:sz w:val="22"/>
                <w:szCs w:val="22"/>
              </w:rPr>
              <w:t>СВОДНАЯ ТАБЛИЦА ИЗМЕНЕНИЙ</w:t>
            </w:r>
          </w:p>
        </w:tc>
      </w:tr>
    </w:tbl>
    <w:p w14:paraId="35AF94A6" w14:textId="77777777" w:rsidR="00F201B8" w:rsidRPr="00BA2F84" w:rsidRDefault="00F201B8" w:rsidP="005C5B57">
      <w:pPr>
        <w:shd w:val="clear" w:color="auto" w:fill="F7F7F7"/>
        <w:ind w:left="-605" w:right="29"/>
        <w:rPr>
          <w:rFonts w:asciiTheme="minorHAnsi" w:hAnsiTheme="minorHAnsi"/>
          <w:bCs/>
          <w:color w:val="auto"/>
          <w:sz w:val="22"/>
          <w:szCs w:val="22"/>
          <w:highlight w:val="yellow"/>
        </w:rPr>
      </w:pPr>
    </w:p>
    <w:tbl>
      <w:tblPr>
        <w:tblStyle w:val="TableGrid"/>
        <w:tblW w:w="10529" w:type="dxa"/>
        <w:tblInd w:w="-634" w:type="dxa"/>
        <w:shd w:val="clear" w:color="auto" w:fill="F7F7F7"/>
        <w:tblLook w:val="04A0" w:firstRow="1" w:lastRow="0" w:firstColumn="1" w:lastColumn="0" w:noHBand="0" w:noVBand="1"/>
      </w:tblPr>
      <w:tblGrid>
        <w:gridCol w:w="5129"/>
        <w:gridCol w:w="2790"/>
        <w:gridCol w:w="2610"/>
      </w:tblGrid>
      <w:tr w:rsidR="00F201B8" w:rsidRPr="00BA2F84" w14:paraId="63DA81F4"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2BE66951" w14:textId="77777777" w:rsidR="00F201B8" w:rsidRPr="00BA2F84" w:rsidRDefault="00F201B8" w:rsidP="005C5B57">
            <w:pPr>
              <w:keepNext/>
              <w:rPr>
                <w:rFonts w:asciiTheme="minorHAnsi" w:hAnsiTheme="minorHAnsi"/>
                <w:bCs/>
                <w:color w:val="auto"/>
                <w:sz w:val="22"/>
                <w:szCs w:val="22"/>
                <w:highlight w:val="yellow"/>
              </w:rPr>
            </w:pP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41630711" w14:textId="09513F7B" w:rsidR="00F201B8" w:rsidRPr="00C846CD" w:rsidRDefault="00C846CD" w:rsidP="005C5B57">
            <w:pPr>
              <w:keepNext/>
              <w:shd w:val="clear" w:color="auto" w:fill="F7F7F7"/>
              <w:ind w:firstLine="14"/>
              <w:jc w:val="center"/>
              <w:rPr>
                <w:rFonts w:asciiTheme="minorHAnsi" w:hAnsiTheme="minorHAnsi"/>
                <w:b/>
                <w:bCs/>
                <w:color w:val="auto"/>
                <w:sz w:val="22"/>
                <w:szCs w:val="22"/>
                <w:highlight w:val="yellow"/>
                <w:lang w:val="ru-RU"/>
              </w:rPr>
            </w:pPr>
            <w:r>
              <w:rPr>
                <w:rFonts w:ascii="Calibri" w:eastAsia="Times New Roman" w:hAnsi="Calibri" w:cs="Times New Roman"/>
                <w:b/>
                <w:color w:val="767171"/>
                <w:sz w:val="22"/>
                <w:szCs w:val="22"/>
                <w:highlight w:val="yellow"/>
                <w:lang w:val="ru-RU"/>
              </w:rPr>
              <w:t>Изменения</w:t>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0F12EB53" w14:textId="53DBDEB9" w:rsidR="00F201B8" w:rsidRPr="00BA2F84" w:rsidRDefault="00C846CD" w:rsidP="00C846CD">
            <w:pPr>
              <w:keepNext/>
              <w:shd w:val="clear" w:color="auto" w:fill="F7F7F7"/>
              <w:ind w:firstLine="14"/>
              <w:jc w:val="center"/>
              <w:rPr>
                <w:rFonts w:ascii="Calibri" w:eastAsia="Times New Roman" w:hAnsi="Calibri" w:cs="Times New Roman"/>
                <w:b/>
                <w:color w:val="767171"/>
                <w:sz w:val="22"/>
                <w:szCs w:val="22"/>
                <w:highlight w:val="yellow"/>
              </w:rPr>
            </w:pPr>
            <w:r>
              <w:rPr>
                <w:rFonts w:ascii="Calibri" w:eastAsia="Times New Roman" w:hAnsi="Calibri" w:cs="Times New Roman"/>
                <w:b/>
                <w:color w:val="767171"/>
                <w:sz w:val="22"/>
                <w:szCs w:val="22"/>
                <w:highlight w:val="yellow"/>
                <w:lang w:val="ru-RU"/>
              </w:rPr>
              <w:t>Нет изменений</w:t>
            </w:r>
          </w:p>
        </w:tc>
      </w:tr>
      <w:tr w:rsidR="00F201B8" w:rsidRPr="00BA2F84" w14:paraId="114028D2"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50B84D53" w14:textId="3B25445E" w:rsidR="00F201B8" w:rsidRPr="00C846CD" w:rsidRDefault="00C846CD" w:rsidP="00C846CD">
            <w:pPr>
              <w:rPr>
                <w:rFonts w:asciiTheme="minorHAnsi" w:hAnsiTheme="minorHAnsi"/>
                <w:bCs/>
                <w:color w:val="auto"/>
                <w:sz w:val="22"/>
                <w:szCs w:val="22"/>
                <w:highlight w:val="yellow"/>
              </w:rPr>
            </w:pPr>
            <w:r w:rsidRPr="00C846CD">
              <w:rPr>
                <w:rFonts w:asciiTheme="minorHAnsi" w:hAnsiTheme="minorHAnsi"/>
                <w:noProof/>
                <w:sz w:val="22"/>
                <w:szCs w:val="22"/>
                <w:highlight w:val="yellow"/>
              </w:rPr>
              <w:t>Изменение в целях развития проекта</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497B4145"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="NEW" "</w:instrText>
            </w:r>
            <w:r w:rsidRPr="00BA2F84">
              <w:rPr>
                <w:rFonts w:ascii="Segoe UI Symbol" w:hAnsi="Segoe UI Symbol" w:cs="Segoe UI Symbol"/>
                <w:sz w:val="22"/>
                <w:szCs w:val="22"/>
                <w:highlight w:val="yellow"/>
              </w:rPr>
              <w:instrText>New"</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1883BEEC"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r>
      <w:tr w:rsidR="00F201B8" w:rsidRPr="00BA2F84" w14:paraId="2663AF80"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656AC5E5" w14:textId="2204E3FD" w:rsidR="00F201B8" w:rsidRPr="00C846CD" w:rsidRDefault="00C846CD" w:rsidP="00C846CD">
            <w:pPr>
              <w:rPr>
                <w:rFonts w:asciiTheme="minorHAnsi" w:hAnsiTheme="minorHAnsi"/>
                <w:bCs/>
                <w:color w:val="auto"/>
                <w:sz w:val="22"/>
                <w:szCs w:val="22"/>
                <w:highlight w:val="yellow"/>
                <w:lang w:val="ru-RU"/>
              </w:rPr>
            </w:pPr>
            <w:r w:rsidRPr="00C846CD">
              <w:rPr>
                <w:rFonts w:asciiTheme="minorHAnsi" w:hAnsiTheme="minorHAnsi"/>
                <w:noProof/>
                <w:sz w:val="22"/>
                <w:szCs w:val="22"/>
                <w:highlight w:val="yellow"/>
                <w:lang w:val="ru-RU"/>
              </w:rPr>
              <w:t>Изменение в системе результатов</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4C36D894"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C846CD">
              <w:rPr>
                <w:rFonts w:asciiTheme="minorHAnsi" w:hAnsiTheme="minorHAnsi"/>
                <w:sz w:val="22"/>
                <w:szCs w:val="22"/>
                <w:highlight w:val="yellow"/>
                <w:lang w:val="ru-RU"/>
              </w:rPr>
              <w:instrText xml:space="preserve"> </w:instrText>
            </w:r>
            <w:r w:rsidRPr="00BA2F84">
              <w:rPr>
                <w:rFonts w:asciiTheme="minorHAnsi" w:hAnsiTheme="minorHAnsi"/>
                <w:sz w:val="22"/>
                <w:szCs w:val="22"/>
                <w:highlight w:val="yellow"/>
              </w:rPr>
              <w:instrText>IF</w:instrText>
            </w:r>
            <w:r w:rsidRPr="00C846CD">
              <w:rPr>
                <w:rFonts w:asciiTheme="minorHAnsi" w:hAnsiTheme="minorHAnsi"/>
                <w:sz w:val="22"/>
                <w:szCs w:val="22"/>
                <w:highlight w:val="yellow"/>
                <w:lang w:val="ru-RU"/>
              </w:rPr>
              <w:instrText xml:space="preserve"> </w:instrText>
            </w:r>
            <w:r w:rsidRPr="00BA2F84">
              <w:rPr>
                <w:rFonts w:asciiTheme="minorHAnsi" w:hAnsiTheme="minorHAnsi"/>
                <w:noProof/>
                <w:sz w:val="22"/>
                <w:szCs w:val="22"/>
                <w:highlight w:val="yellow"/>
              </w:rPr>
              <w:instrText>X</w:instrText>
            </w:r>
            <w:r w:rsidRPr="00C846CD">
              <w:rPr>
                <w:rFonts w:asciiTheme="minorHAnsi" w:hAnsiTheme="minorHAnsi"/>
                <w:sz w:val="22"/>
                <w:szCs w:val="22"/>
                <w:highlight w:val="yellow"/>
                <w:lang w:val="ru-RU"/>
              </w:rPr>
              <w:instrText xml:space="preserve"> ="</w:instrText>
            </w:r>
            <w:r w:rsidRPr="00BA2F84">
              <w:rPr>
                <w:rFonts w:asciiTheme="minorHAnsi" w:hAnsiTheme="minorHAnsi"/>
                <w:sz w:val="22"/>
                <w:szCs w:val="22"/>
                <w:highlight w:val="yellow"/>
              </w:rPr>
              <w:instrText>NEW</w:instrText>
            </w:r>
            <w:r w:rsidRPr="00C846CD">
              <w:rPr>
                <w:rFonts w:asciiTheme="minorHAnsi" w:hAnsiTheme="minorHAnsi"/>
                <w:sz w:val="22"/>
                <w:szCs w:val="22"/>
                <w:highlight w:val="yellow"/>
                <w:lang w:val="ru-RU"/>
              </w:rPr>
              <w:instrText>" "</w:instrText>
            </w:r>
            <w:r w:rsidRPr="00BA2F84">
              <w:rPr>
                <w:rFonts w:ascii="Segoe UI Symbol" w:hAnsi="Segoe UI Symbol" w:cs="Segoe UI Symbol"/>
                <w:sz w:val="22"/>
                <w:szCs w:val="22"/>
                <w:highlight w:val="yellow"/>
              </w:rPr>
              <w:instrText>New</w:instrText>
            </w:r>
            <w:r w:rsidRPr="00C846CD">
              <w:rPr>
                <w:rFonts w:ascii="Segoe UI Symbol" w:hAnsi="Segoe UI Symbol" w:cs="Segoe UI Symbol"/>
                <w:sz w:val="22"/>
                <w:szCs w:val="22"/>
                <w:highlight w:val="yellow"/>
                <w:lang w:val="ru-RU"/>
              </w:rPr>
              <w:instrText>"</w:instrText>
            </w:r>
            <w:r w:rsidRPr="00C846CD">
              <w:rPr>
                <w:rFonts w:asciiTheme="minorHAnsi" w:hAnsiTheme="minorHAnsi"/>
                <w:sz w:val="22"/>
                <w:szCs w:val="22"/>
                <w:highlight w:val="yellow"/>
                <w:lang w:val="ru-RU"/>
              </w:rPr>
              <w:instrText xml:space="preserve"> "  " </w:instrText>
            </w:r>
            <w:r w:rsidRPr="00BA2F84">
              <w:rPr>
                <w:rFonts w:asciiTheme="minorHAnsi" w:hAnsiTheme="minorHAnsi"/>
                <w:sz w:val="22"/>
                <w:szCs w:val="22"/>
                <w:highlight w:val="yellow"/>
              </w:rPr>
              <w:fldChar w:fldCharType="separate"/>
            </w:r>
            <w:r w:rsidRPr="00C846CD">
              <w:rPr>
                <w:rFonts w:asciiTheme="minorHAnsi" w:hAnsiTheme="minorHAnsi"/>
                <w:sz w:val="22"/>
                <w:szCs w:val="22"/>
                <w:highlight w:val="yellow"/>
                <w:lang w:val="ru-RU"/>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6F1F7F4D"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r>
      <w:tr w:rsidR="00F201B8" w:rsidRPr="00BA2F84" w14:paraId="5A948048"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59508529" w14:textId="75606A6D" w:rsidR="00F201B8" w:rsidRPr="00C846CD" w:rsidRDefault="00C846CD" w:rsidP="00C846CD">
            <w:pPr>
              <w:rPr>
                <w:rFonts w:asciiTheme="minorHAnsi" w:hAnsiTheme="minorHAnsi"/>
                <w:bCs/>
                <w:color w:val="auto"/>
                <w:sz w:val="22"/>
                <w:szCs w:val="22"/>
                <w:highlight w:val="yellow"/>
              </w:rPr>
            </w:pPr>
            <w:r w:rsidRPr="00C846CD">
              <w:rPr>
                <w:rFonts w:asciiTheme="minorHAnsi" w:hAnsiTheme="minorHAnsi"/>
                <w:noProof/>
                <w:sz w:val="22"/>
                <w:szCs w:val="22"/>
                <w:highlight w:val="yellow"/>
              </w:rPr>
              <w:t>Изменение в дате(ах) закрытия кредита</w:t>
            </w:r>
            <w:r w:rsidRPr="00C846CD">
              <w:rPr>
                <w:rFonts w:asciiTheme="minorHAnsi" w:hAnsiTheme="minorHAnsi"/>
                <w:noProof/>
                <w:sz w:val="22"/>
                <w:szCs w:val="22"/>
                <w:highlight w:val="yellow"/>
                <w:lang w:val="ru-RU"/>
              </w:rPr>
              <w:t xml:space="preserve"> </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01115090"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="NEW" "</w:instrText>
            </w:r>
            <w:r w:rsidRPr="00BA2F84">
              <w:rPr>
                <w:rFonts w:ascii="Segoe UI Symbol" w:hAnsi="Segoe UI Symbol" w:cs="Segoe UI Symbol"/>
                <w:sz w:val="22"/>
                <w:szCs w:val="22"/>
                <w:highlight w:val="yellow"/>
              </w:rPr>
              <w:instrText>New"</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104C4F8D"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r>
      <w:tr w:rsidR="00F201B8" w:rsidRPr="00BA2F84" w14:paraId="4F421F60"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0E0A2802" w14:textId="1F264434" w:rsidR="00F201B8" w:rsidRPr="00EC72D8" w:rsidRDefault="00C846CD" w:rsidP="005C5B57">
            <w:pPr>
              <w:rPr>
                <w:rFonts w:asciiTheme="minorHAnsi" w:hAnsiTheme="minorHAnsi"/>
                <w:bCs/>
                <w:color w:val="auto"/>
                <w:sz w:val="22"/>
                <w:szCs w:val="22"/>
                <w:highlight w:val="yellow"/>
              </w:rPr>
            </w:pPr>
            <w:r w:rsidRPr="00EC72D8">
              <w:rPr>
                <w:rFonts w:asciiTheme="minorHAnsi" w:hAnsiTheme="minorHAnsi"/>
                <w:noProof/>
                <w:sz w:val="22"/>
                <w:szCs w:val="22"/>
                <w:highlight w:val="yellow"/>
              </w:rPr>
              <w:t>Изменение в учреждении исполнителе</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36AD886E"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="NEW" "</w:instrText>
            </w:r>
            <w:r w:rsidRPr="00BA2F84">
              <w:rPr>
                <w:rFonts w:ascii="Segoe UI Symbol" w:hAnsi="Segoe UI Symbol" w:cs="Segoe UI Symbol"/>
                <w:sz w:val="22"/>
                <w:szCs w:val="22"/>
                <w:highlight w:val="yellow"/>
              </w:rPr>
              <w:instrText>New"</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3A57A42D"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F201B8" w:rsidRPr="00BA2F84" w14:paraId="25B1D5CA"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36BA753A" w14:textId="6E67042D" w:rsidR="00F201B8" w:rsidRPr="00EC72D8" w:rsidRDefault="00C846CD" w:rsidP="005C5B57">
            <w:pPr>
              <w:rPr>
                <w:rFonts w:asciiTheme="minorHAnsi" w:hAnsiTheme="minorHAnsi"/>
                <w:bCs/>
                <w:color w:val="auto"/>
                <w:sz w:val="22"/>
                <w:szCs w:val="22"/>
                <w:highlight w:val="yellow"/>
              </w:rPr>
            </w:pPr>
            <w:r w:rsidRPr="00EC72D8">
              <w:rPr>
                <w:rFonts w:asciiTheme="minorHAnsi" w:hAnsiTheme="minorHAnsi"/>
                <w:noProof/>
                <w:sz w:val="22"/>
                <w:szCs w:val="22"/>
                <w:highlight w:val="yellow"/>
              </w:rPr>
              <w:t>Изменение объема программы</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2A2FF342"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="NEW" "</w:instrText>
            </w:r>
            <w:r w:rsidRPr="00BA2F84">
              <w:rPr>
                <w:rFonts w:ascii="Segoe UI Symbol" w:hAnsi="Segoe UI Symbol" w:cs="Segoe UI Symbol"/>
                <w:sz w:val="22"/>
                <w:szCs w:val="22"/>
                <w:highlight w:val="yellow"/>
              </w:rPr>
              <w:instrText>New"</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0C9405DE"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F201B8" w:rsidRPr="00BA2F84" w14:paraId="02938F30"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32636C71" w14:textId="50CDAE0B" w:rsidR="00F201B8" w:rsidRPr="00EC72D8" w:rsidRDefault="00C846CD" w:rsidP="005C5B57">
            <w:pPr>
              <w:rPr>
                <w:rFonts w:asciiTheme="minorHAnsi" w:hAnsiTheme="minorHAnsi"/>
                <w:bCs/>
                <w:color w:val="auto"/>
                <w:sz w:val="22"/>
                <w:szCs w:val="22"/>
                <w:highlight w:val="yellow"/>
              </w:rPr>
            </w:pPr>
            <w:r w:rsidRPr="00EC72D8">
              <w:rPr>
                <w:rFonts w:asciiTheme="minorHAnsi" w:hAnsiTheme="minorHAnsi"/>
                <w:noProof/>
                <w:sz w:val="22"/>
                <w:szCs w:val="22"/>
                <w:highlight w:val="yellow"/>
              </w:rPr>
              <w:t>Предлагаемые отмены</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2B43FE86"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="NEW" "</w:instrText>
            </w:r>
            <w:r w:rsidRPr="00BA2F84">
              <w:rPr>
                <w:rFonts w:ascii="Segoe UI Symbol" w:hAnsi="Segoe UI Symbol" w:cs="Segoe UI Symbol"/>
                <w:sz w:val="22"/>
                <w:szCs w:val="22"/>
                <w:highlight w:val="yellow"/>
              </w:rPr>
              <w:instrText>New"</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6A881B7E"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F201B8" w:rsidRPr="00BA2F84" w14:paraId="09764D8E"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71E8D2D1" w14:textId="55D1BED6" w:rsidR="00F201B8" w:rsidRPr="00EC72D8" w:rsidRDefault="00C846CD" w:rsidP="005C5B57">
            <w:pPr>
              <w:rPr>
                <w:rFonts w:asciiTheme="minorHAnsi" w:hAnsiTheme="minorHAnsi"/>
                <w:bCs/>
                <w:color w:val="auto"/>
                <w:sz w:val="22"/>
                <w:szCs w:val="22"/>
                <w:highlight w:val="yellow"/>
              </w:rPr>
            </w:pPr>
            <w:r w:rsidRPr="00EC72D8">
              <w:rPr>
                <w:rFonts w:asciiTheme="minorHAnsi" w:hAnsiTheme="minorHAnsi"/>
                <w:noProof/>
                <w:sz w:val="22"/>
                <w:szCs w:val="22"/>
                <w:highlight w:val="yellow"/>
              </w:rPr>
              <w:t>Перераспределение между категориями выплат</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0BEC867B"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="NEW" "</w:instrText>
            </w:r>
            <w:r w:rsidRPr="00BA2F84">
              <w:rPr>
                <w:rFonts w:ascii="Segoe UI Symbol" w:hAnsi="Segoe UI Symbol" w:cs="Segoe UI Symbol"/>
                <w:sz w:val="22"/>
                <w:szCs w:val="22"/>
                <w:highlight w:val="yellow"/>
              </w:rPr>
              <w:instrText>New"</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0BEFCC1E"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F201B8" w:rsidRPr="00BA2F84" w14:paraId="2689AA04"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1A89EBF9" w14:textId="5FB7F043" w:rsidR="00F201B8" w:rsidRPr="00EC72D8" w:rsidRDefault="00C846CD" w:rsidP="00EC72D8">
            <w:pPr>
              <w:rPr>
                <w:rFonts w:asciiTheme="minorHAnsi" w:hAnsiTheme="minorHAnsi"/>
                <w:bCs/>
                <w:color w:val="auto"/>
                <w:sz w:val="22"/>
                <w:szCs w:val="22"/>
                <w:highlight w:val="yellow"/>
                <w:lang w:val="ru-RU"/>
              </w:rPr>
            </w:pPr>
            <w:r w:rsidRPr="00EC72D8">
              <w:rPr>
                <w:rFonts w:asciiTheme="minorHAnsi" w:hAnsiTheme="minorHAnsi"/>
                <w:noProof/>
                <w:sz w:val="22"/>
                <w:szCs w:val="22"/>
                <w:highlight w:val="yellow"/>
                <w:lang w:val="ru-RU"/>
              </w:rPr>
              <w:t xml:space="preserve">Изменение </w:t>
            </w:r>
            <w:r w:rsidR="00EC72D8" w:rsidRPr="00EC72D8">
              <w:rPr>
                <w:rFonts w:asciiTheme="minorHAnsi" w:hAnsiTheme="minorHAnsi"/>
                <w:noProof/>
                <w:sz w:val="22"/>
                <w:szCs w:val="22"/>
                <w:highlight w:val="yellow"/>
                <w:lang w:val="ru-RU"/>
              </w:rPr>
              <w:t>в механизмах</w:t>
            </w:r>
            <w:r w:rsidRPr="00EC72D8">
              <w:rPr>
                <w:rFonts w:asciiTheme="minorHAnsi" w:hAnsiTheme="minorHAnsi"/>
                <w:noProof/>
                <w:sz w:val="22"/>
                <w:szCs w:val="22"/>
                <w:highlight w:val="yellow"/>
                <w:lang w:val="ru-RU"/>
              </w:rPr>
              <w:t xml:space="preserve"> осуществления выплат</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382E6974" w14:textId="77777777" w:rsidR="00F201B8" w:rsidRPr="00EC72D8" w:rsidRDefault="00F201B8" w:rsidP="005C5B57">
            <w:pPr>
              <w:jc w:val="center"/>
              <w:rPr>
                <w:rFonts w:asciiTheme="minorHAnsi" w:hAnsiTheme="minorHAnsi"/>
                <w:bCs/>
                <w:color w:val="auto"/>
                <w:sz w:val="22"/>
                <w:szCs w:val="22"/>
                <w:highlight w:val="yellow"/>
                <w:lang w:val="ru-RU"/>
              </w:rPr>
            </w:pPr>
            <w:r w:rsidRPr="00BA2F84">
              <w:rPr>
                <w:rFonts w:asciiTheme="minorHAnsi" w:hAnsiTheme="minorHAnsi"/>
                <w:sz w:val="22"/>
                <w:szCs w:val="22"/>
                <w:highlight w:val="yellow"/>
              </w:rPr>
              <w:fldChar w:fldCharType="begin"/>
            </w:r>
            <w:r w:rsidRPr="00EC72D8">
              <w:rPr>
                <w:rFonts w:asciiTheme="minorHAnsi" w:hAnsiTheme="minorHAnsi"/>
                <w:sz w:val="22"/>
                <w:szCs w:val="22"/>
                <w:highlight w:val="yellow"/>
                <w:lang w:val="ru-RU"/>
              </w:rPr>
              <w:instrText xml:space="preserve"> </w:instrText>
            </w:r>
            <w:r w:rsidRPr="00BA2F84">
              <w:rPr>
                <w:rFonts w:asciiTheme="minorHAnsi" w:hAnsiTheme="minorHAnsi"/>
                <w:sz w:val="22"/>
                <w:szCs w:val="22"/>
                <w:highlight w:val="yellow"/>
              </w:rPr>
              <w:instrText>IF</w:instrText>
            </w:r>
            <w:r w:rsidRPr="00EC72D8">
              <w:rPr>
                <w:rFonts w:asciiTheme="minorHAnsi" w:hAnsiTheme="minorHAnsi"/>
                <w:sz w:val="22"/>
                <w:szCs w:val="22"/>
                <w:highlight w:val="yellow"/>
                <w:lang w:val="ru-RU"/>
              </w:rPr>
              <w:instrText xml:space="preserve"> "" ="</w:instrText>
            </w:r>
            <w:r w:rsidRPr="00BA2F84">
              <w:rPr>
                <w:rFonts w:asciiTheme="minorHAnsi" w:hAnsiTheme="minorHAnsi"/>
                <w:sz w:val="22"/>
                <w:szCs w:val="22"/>
                <w:highlight w:val="yellow"/>
              </w:rPr>
              <w:instrText>NEW</w:instrText>
            </w:r>
            <w:r w:rsidRPr="00EC72D8">
              <w:rPr>
                <w:rFonts w:asciiTheme="minorHAnsi" w:hAnsiTheme="minorHAnsi"/>
                <w:sz w:val="22"/>
                <w:szCs w:val="22"/>
                <w:highlight w:val="yellow"/>
                <w:lang w:val="ru-RU"/>
              </w:rPr>
              <w:instrText>" "</w:instrText>
            </w:r>
            <w:r w:rsidRPr="00BA2F84">
              <w:rPr>
                <w:rFonts w:ascii="Segoe UI Symbol" w:hAnsi="Segoe UI Symbol" w:cs="Segoe UI Symbol"/>
                <w:sz w:val="22"/>
                <w:szCs w:val="22"/>
                <w:highlight w:val="yellow"/>
              </w:rPr>
              <w:instrText>New</w:instrText>
            </w:r>
            <w:r w:rsidRPr="00EC72D8">
              <w:rPr>
                <w:rFonts w:ascii="Segoe UI Symbol" w:hAnsi="Segoe UI Symbol" w:cs="Segoe UI Symbol"/>
                <w:sz w:val="22"/>
                <w:szCs w:val="22"/>
                <w:highlight w:val="yellow"/>
                <w:lang w:val="ru-RU"/>
              </w:rPr>
              <w:instrText>"</w:instrText>
            </w:r>
            <w:r w:rsidRPr="00EC72D8">
              <w:rPr>
                <w:rFonts w:asciiTheme="minorHAnsi" w:hAnsiTheme="minorHAnsi"/>
                <w:sz w:val="22"/>
                <w:szCs w:val="22"/>
                <w:highlight w:val="yellow"/>
                <w:lang w:val="ru-RU"/>
              </w:rPr>
              <w:instrText xml:space="preserve"> "  " </w:instrText>
            </w:r>
            <w:r w:rsidRPr="00BA2F84">
              <w:rPr>
                <w:rFonts w:asciiTheme="minorHAnsi" w:hAnsiTheme="minorHAnsi"/>
                <w:sz w:val="22"/>
                <w:szCs w:val="22"/>
                <w:highlight w:val="yellow"/>
              </w:rPr>
              <w:fldChar w:fldCharType="separate"/>
            </w:r>
            <w:r w:rsidRPr="00EC72D8">
              <w:rPr>
                <w:rFonts w:asciiTheme="minorHAnsi" w:hAnsiTheme="minorHAnsi"/>
                <w:sz w:val="22"/>
                <w:szCs w:val="22"/>
                <w:highlight w:val="yellow"/>
                <w:lang w:val="ru-RU"/>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EC72D8">
              <w:rPr>
                <w:rFonts w:asciiTheme="minorHAnsi" w:hAnsiTheme="minorHAnsi"/>
                <w:sz w:val="22"/>
                <w:szCs w:val="22"/>
                <w:highlight w:val="yellow"/>
                <w:lang w:val="ru-RU"/>
              </w:rPr>
              <w:instrText xml:space="preserve"> </w:instrText>
            </w:r>
            <w:r w:rsidRPr="00BA2F84">
              <w:rPr>
                <w:rFonts w:asciiTheme="minorHAnsi" w:hAnsiTheme="minorHAnsi"/>
                <w:sz w:val="22"/>
                <w:szCs w:val="22"/>
                <w:highlight w:val="yellow"/>
              </w:rPr>
              <w:instrText>IF</w:instrText>
            </w:r>
            <w:r w:rsidRPr="00EC72D8">
              <w:rPr>
                <w:rFonts w:asciiTheme="minorHAnsi" w:hAnsiTheme="minorHAnsi"/>
                <w:sz w:val="22"/>
                <w:szCs w:val="22"/>
                <w:highlight w:val="yellow"/>
                <w:lang w:val="ru-RU"/>
              </w:rPr>
              <w:instrText xml:space="preserve"> "" ="</w:instrText>
            </w:r>
            <w:r w:rsidRPr="00BA2F84">
              <w:rPr>
                <w:rFonts w:asciiTheme="minorHAnsi" w:hAnsiTheme="minorHAnsi"/>
                <w:sz w:val="22"/>
                <w:szCs w:val="22"/>
                <w:highlight w:val="yellow"/>
              </w:rPr>
              <w:instrText>X</w:instrText>
            </w:r>
            <w:r w:rsidRPr="00EC72D8">
              <w:rPr>
                <w:rFonts w:asciiTheme="minorHAnsi" w:hAnsiTheme="minorHAnsi"/>
                <w:sz w:val="22"/>
                <w:szCs w:val="22"/>
                <w:highlight w:val="yellow"/>
                <w:lang w:val="ru-RU"/>
              </w:rPr>
              <w:instrText xml:space="preserve">" </w:instrText>
            </w:r>
            <w:r w:rsidRPr="00EC72D8">
              <w:rPr>
                <w:rFonts w:ascii="Segoe UI Symbol" w:hAnsi="Segoe UI Symbol" w:cs="Segoe UI Symbol"/>
                <w:sz w:val="22"/>
                <w:szCs w:val="22"/>
                <w:highlight w:val="yellow"/>
                <w:lang w:val="ru-RU"/>
              </w:rPr>
              <w:instrText>✔</w:instrText>
            </w:r>
            <w:r w:rsidRPr="00EC72D8">
              <w:rPr>
                <w:rFonts w:asciiTheme="minorHAnsi" w:hAnsiTheme="minorHAnsi"/>
                <w:sz w:val="22"/>
                <w:szCs w:val="22"/>
                <w:highlight w:val="yellow"/>
                <w:lang w:val="ru-RU"/>
              </w:rPr>
              <w:instrText xml:space="preserve"> "  " </w:instrText>
            </w:r>
            <w:r w:rsidRPr="00BA2F84">
              <w:rPr>
                <w:rFonts w:asciiTheme="minorHAnsi" w:hAnsiTheme="minorHAnsi"/>
                <w:sz w:val="22"/>
                <w:szCs w:val="22"/>
                <w:highlight w:val="yellow"/>
              </w:rPr>
              <w:fldChar w:fldCharType="separate"/>
            </w:r>
            <w:r w:rsidRPr="00EC72D8">
              <w:rPr>
                <w:rFonts w:asciiTheme="minorHAnsi" w:hAnsiTheme="minorHAnsi"/>
                <w:sz w:val="22"/>
                <w:szCs w:val="22"/>
                <w:highlight w:val="yellow"/>
                <w:lang w:val="ru-RU"/>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6790513E"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F201B8" w:rsidRPr="00BA2F84" w14:paraId="06F52F07"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0A4C23EA" w14:textId="6FDF00BD" w:rsidR="00F201B8" w:rsidRPr="00EC72D8" w:rsidRDefault="00EC72D8" w:rsidP="005C5B57">
            <w:pPr>
              <w:rPr>
                <w:rFonts w:asciiTheme="minorHAnsi" w:hAnsiTheme="minorHAnsi"/>
                <w:bCs/>
                <w:color w:val="auto"/>
                <w:sz w:val="22"/>
                <w:szCs w:val="22"/>
                <w:highlight w:val="yellow"/>
                <w:lang w:val="ru-RU"/>
              </w:rPr>
            </w:pPr>
            <w:r w:rsidRPr="00EC72D8">
              <w:rPr>
                <w:rFonts w:asciiTheme="minorHAnsi" w:hAnsiTheme="minorHAnsi"/>
                <w:noProof/>
                <w:sz w:val="22"/>
                <w:szCs w:val="22"/>
                <w:highlight w:val="yellow"/>
                <w:lang w:val="ru-RU"/>
              </w:rPr>
              <w:t>Изменение в плане действий по программе</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260A6DEC" w14:textId="77777777" w:rsidR="00F201B8" w:rsidRPr="00EC72D8" w:rsidRDefault="00F201B8" w:rsidP="005C5B57">
            <w:pPr>
              <w:jc w:val="center"/>
              <w:rPr>
                <w:rFonts w:asciiTheme="minorHAnsi" w:hAnsiTheme="minorHAnsi"/>
                <w:bCs/>
                <w:color w:val="auto"/>
                <w:sz w:val="22"/>
                <w:szCs w:val="22"/>
                <w:highlight w:val="yellow"/>
                <w:lang w:val="ru-RU"/>
              </w:rPr>
            </w:pPr>
            <w:r w:rsidRPr="00BA2F84">
              <w:rPr>
                <w:rFonts w:asciiTheme="minorHAnsi" w:hAnsiTheme="minorHAnsi"/>
                <w:sz w:val="22"/>
                <w:szCs w:val="22"/>
                <w:highlight w:val="yellow"/>
              </w:rPr>
              <w:fldChar w:fldCharType="begin"/>
            </w:r>
            <w:r w:rsidRPr="00EC72D8">
              <w:rPr>
                <w:rFonts w:asciiTheme="minorHAnsi" w:hAnsiTheme="minorHAnsi"/>
                <w:sz w:val="22"/>
                <w:szCs w:val="22"/>
                <w:highlight w:val="yellow"/>
                <w:lang w:val="ru-RU"/>
              </w:rPr>
              <w:instrText xml:space="preserve"> </w:instrText>
            </w:r>
            <w:r w:rsidRPr="00BA2F84">
              <w:rPr>
                <w:rFonts w:asciiTheme="minorHAnsi" w:hAnsiTheme="minorHAnsi"/>
                <w:sz w:val="22"/>
                <w:szCs w:val="22"/>
                <w:highlight w:val="yellow"/>
              </w:rPr>
              <w:instrText>IF</w:instrText>
            </w:r>
            <w:r w:rsidRPr="00EC72D8">
              <w:rPr>
                <w:rFonts w:asciiTheme="minorHAnsi" w:hAnsiTheme="minorHAnsi"/>
                <w:sz w:val="22"/>
                <w:szCs w:val="22"/>
                <w:highlight w:val="yellow"/>
                <w:lang w:val="ru-RU"/>
              </w:rPr>
              <w:instrText xml:space="preserve"> "" ="</w:instrText>
            </w:r>
            <w:r w:rsidRPr="00BA2F84">
              <w:rPr>
                <w:rFonts w:asciiTheme="minorHAnsi" w:hAnsiTheme="minorHAnsi"/>
                <w:sz w:val="22"/>
                <w:szCs w:val="22"/>
                <w:highlight w:val="yellow"/>
              </w:rPr>
              <w:instrText>NEW</w:instrText>
            </w:r>
            <w:r w:rsidRPr="00EC72D8">
              <w:rPr>
                <w:rFonts w:asciiTheme="minorHAnsi" w:hAnsiTheme="minorHAnsi"/>
                <w:sz w:val="22"/>
                <w:szCs w:val="22"/>
                <w:highlight w:val="yellow"/>
                <w:lang w:val="ru-RU"/>
              </w:rPr>
              <w:instrText>" "</w:instrText>
            </w:r>
            <w:r w:rsidRPr="00BA2F84">
              <w:rPr>
                <w:rFonts w:ascii="Segoe UI Symbol" w:hAnsi="Segoe UI Symbol" w:cs="Segoe UI Symbol"/>
                <w:sz w:val="22"/>
                <w:szCs w:val="22"/>
                <w:highlight w:val="yellow"/>
              </w:rPr>
              <w:instrText>New</w:instrText>
            </w:r>
            <w:r w:rsidRPr="00EC72D8">
              <w:rPr>
                <w:rFonts w:ascii="Segoe UI Symbol" w:hAnsi="Segoe UI Symbol" w:cs="Segoe UI Symbol"/>
                <w:sz w:val="22"/>
                <w:szCs w:val="22"/>
                <w:highlight w:val="yellow"/>
                <w:lang w:val="ru-RU"/>
              </w:rPr>
              <w:instrText>"</w:instrText>
            </w:r>
            <w:r w:rsidRPr="00EC72D8">
              <w:rPr>
                <w:rFonts w:asciiTheme="minorHAnsi" w:hAnsiTheme="minorHAnsi"/>
                <w:sz w:val="22"/>
                <w:szCs w:val="22"/>
                <w:highlight w:val="yellow"/>
                <w:lang w:val="ru-RU"/>
              </w:rPr>
              <w:instrText xml:space="preserve"> "  " </w:instrText>
            </w:r>
            <w:r w:rsidRPr="00BA2F84">
              <w:rPr>
                <w:rFonts w:asciiTheme="minorHAnsi" w:hAnsiTheme="minorHAnsi"/>
                <w:sz w:val="22"/>
                <w:szCs w:val="22"/>
                <w:highlight w:val="yellow"/>
              </w:rPr>
              <w:fldChar w:fldCharType="separate"/>
            </w:r>
            <w:r w:rsidRPr="00EC72D8">
              <w:rPr>
                <w:rFonts w:asciiTheme="minorHAnsi" w:hAnsiTheme="minorHAnsi"/>
                <w:sz w:val="22"/>
                <w:szCs w:val="22"/>
                <w:highlight w:val="yellow"/>
                <w:lang w:val="ru-RU"/>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EC72D8">
              <w:rPr>
                <w:rFonts w:asciiTheme="minorHAnsi" w:hAnsiTheme="minorHAnsi"/>
                <w:sz w:val="22"/>
                <w:szCs w:val="22"/>
                <w:highlight w:val="yellow"/>
                <w:lang w:val="ru-RU"/>
              </w:rPr>
              <w:instrText xml:space="preserve"> </w:instrText>
            </w:r>
            <w:r w:rsidRPr="00BA2F84">
              <w:rPr>
                <w:rFonts w:asciiTheme="minorHAnsi" w:hAnsiTheme="minorHAnsi"/>
                <w:sz w:val="22"/>
                <w:szCs w:val="22"/>
                <w:highlight w:val="yellow"/>
              </w:rPr>
              <w:instrText>IF</w:instrText>
            </w:r>
            <w:r w:rsidRPr="00EC72D8">
              <w:rPr>
                <w:rFonts w:asciiTheme="minorHAnsi" w:hAnsiTheme="minorHAnsi"/>
                <w:sz w:val="22"/>
                <w:szCs w:val="22"/>
                <w:highlight w:val="yellow"/>
                <w:lang w:val="ru-RU"/>
              </w:rPr>
              <w:instrText xml:space="preserve"> "" ="</w:instrText>
            </w:r>
            <w:r w:rsidRPr="00BA2F84">
              <w:rPr>
                <w:rFonts w:asciiTheme="minorHAnsi" w:hAnsiTheme="minorHAnsi"/>
                <w:sz w:val="22"/>
                <w:szCs w:val="22"/>
                <w:highlight w:val="yellow"/>
              </w:rPr>
              <w:instrText>X</w:instrText>
            </w:r>
            <w:r w:rsidRPr="00EC72D8">
              <w:rPr>
                <w:rFonts w:asciiTheme="minorHAnsi" w:hAnsiTheme="minorHAnsi"/>
                <w:sz w:val="22"/>
                <w:szCs w:val="22"/>
                <w:highlight w:val="yellow"/>
                <w:lang w:val="ru-RU"/>
              </w:rPr>
              <w:instrText xml:space="preserve">" </w:instrText>
            </w:r>
            <w:r w:rsidRPr="00EC72D8">
              <w:rPr>
                <w:rFonts w:ascii="Segoe UI Symbol" w:hAnsi="Segoe UI Symbol" w:cs="Segoe UI Symbol"/>
                <w:sz w:val="22"/>
                <w:szCs w:val="22"/>
                <w:highlight w:val="yellow"/>
                <w:lang w:val="ru-RU"/>
              </w:rPr>
              <w:instrText>✔</w:instrText>
            </w:r>
            <w:r w:rsidRPr="00EC72D8">
              <w:rPr>
                <w:rFonts w:asciiTheme="minorHAnsi" w:hAnsiTheme="minorHAnsi"/>
                <w:sz w:val="22"/>
                <w:szCs w:val="22"/>
                <w:highlight w:val="yellow"/>
                <w:lang w:val="ru-RU"/>
              </w:rPr>
              <w:instrText xml:space="preserve"> "  " </w:instrText>
            </w:r>
            <w:r w:rsidRPr="00BA2F84">
              <w:rPr>
                <w:rFonts w:asciiTheme="minorHAnsi" w:hAnsiTheme="minorHAnsi"/>
                <w:sz w:val="22"/>
                <w:szCs w:val="22"/>
                <w:highlight w:val="yellow"/>
              </w:rPr>
              <w:fldChar w:fldCharType="separate"/>
            </w:r>
            <w:r w:rsidRPr="00EC72D8">
              <w:rPr>
                <w:rFonts w:asciiTheme="minorHAnsi" w:hAnsiTheme="minorHAnsi"/>
                <w:sz w:val="22"/>
                <w:szCs w:val="22"/>
                <w:highlight w:val="yellow"/>
                <w:lang w:val="ru-RU"/>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7927CD20"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F201B8" w:rsidRPr="00BA2F84" w14:paraId="58EDFB66"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0719D053" w14:textId="48921AE3" w:rsidR="00F201B8" w:rsidRPr="00EC72D8" w:rsidRDefault="00EC72D8" w:rsidP="005C5B57">
            <w:pPr>
              <w:rPr>
                <w:rFonts w:asciiTheme="minorHAnsi" w:hAnsiTheme="minorHAnsi"/>
                <w:noProof/>
                <w:sz w:val="22"/>
                <w:szCs w:val="22"/>
                <w:highlight w:val="yellow"/>
                <w:lang w:val="ru-RU"/>
              </w:rPr>
            </w:pPr>
            <w:r w:rsidRPr="00EC72D8">
              <w:rPr>
                <w:rFonts w:asciiTheme="minorHAnsi" w:hAnsiTheme="minorHAnsi"/>
                <w:noProof/>
                <w:sz w:val="22"/>
                <w:szCs w:val="22"/>
                <w:highlight w:val="yellow"/>
                <w:lang w:val="ru-RU"/>
              </w:rPr>
              <w:t>Задействованы изменения в политике мер защиты</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0459BD26" w14:textId="77777777" w:rsidR="00F201B8" w:rsidRPr="00EC72D8" w:rsidRDefault="00F201B8" w:rsidP="005C5B57">
            <w:pPr>
              <w:jc w:val="center"/>
              <w:rPr>
                <w:rFonts w:asciiTheme="minorHAnsi" w:hAnsiTheme="minorHAnsi"/>
                <w:bCs/>
                <w:color w:val="auto"/>
                <w:sz w:val="22"/>
                <w:szCs w:val="22"/>
                <w:highlight w:val="yellow"/>
                <w:lang w:val="ru-RU"/>
              </w:rPr>
            </w:pPr>
            <w:r w:rsidRPr="00BA2F84">
              <w:rPr>
                <w:rFonts w:asciiTheme="minorHAnsi" w:hAnsiTheme="minorHAnsi"/>
                <w:sz w:val="22"/>
                <w:szCs w:val="22"/>
                <w:highlight w:val="yellow"/>
              </w:rPr>
              <w:fldChar w:fldCharType="begin"/>
            </w:r>
            <w:r w:rsidRPr="00EC72D8">
              <w:rPr>
                <w:rFonts w:asciiTheme="minorHAnsi" w:hAnsiTheme="minorHAnsi"/>
                <w:sz w:val="22"/>
                <w:szCs w:val="22"/>
                <w:highlight w:val="yellow"/>
                <w:lang w:val="ru-RU"/>
              </w:rPr>
              <w:instrText xml:space="preserve"> </w:instrText>
            </w:r>
            <w:r w:rsidRPr="00BA2F84">
              <w:rPr>
                <w:rFonts w:asciiTheme="minorHAnsi" w:hAnsiTheme="minorHAnsi"/>
                <w:sz w:val="22"/>
                <w:szCs w:val="22"/>
                <w:highlight w:val="yellow"/>
              </w:rPr>
              <w:instrText>IF</w:instrText>
            </w:r>
            <w:r w:rsidRPr="00EC72D8">
              <w:rPr>
                <w:rFonts w:asciiTheme="minorHAnsi" w:hAnsiTheme="minorHAnsi"/>
                <w:sz w:val="22"/>
                <w:szCs w:val="22"/>
                <w:highlight w:val="yellow"/>
                <w:lang w:val="ru-RU"/>
              </w:rPr>
              <w:instrText xml:space="preserve"> "" ="</w:instrText>
            </w:r>
            <w:r w:rsidRPr="00BA2F84">
              <w:rPr>
                <w:rFonts w:asciiTheme="minorHAnsi" w:hAnsiTheme="minorHAnsi"/>
                <w:sz w:val="22"/>
                <w:szCs w:val="22"/>
                <w:highlight w:val="yellow"/>
              </w:rPr>
              <w:instrText>NEW</w:instrText>
            </w:r>
            <w:r w:rsidRPr="00EC72D8">
              <w:rPr>
                <w:rFonts w:asciiTheme="minorHAnsi" w:hAnsiTheme="minorHAnsi"/>
                <w:sz w:val="22"/>
                <w:szCs w:val="22"/>
                <w:highlight w:val="yellow"/>
                <w:lang w:val="ru-RU"/>
              </w:rPr>
              <w:instrText>" "</w:instrText>
            </w:r>
            <w:r w:rsidRPr="00BA2F84">
              <w:rPr>
                <w:rFonts w:ascii="Segoe UI Symbol" w:hAnsi="Segoe UI Symbol" w:cs="Segoe UI Symbol"/>
                <w:sz w:val="22"/>
                <w:szCs w:val="22"/>
                <w:highlight w:val="yellow"/>
              </w:rPr>
              <w:instrText>New</w:instrText>
            </w:r>
            <w:r w:rsidRPr="00EC72D8">
              <w:rPr>
                <w:rFonts w:ascii="Segoe UI Symbol" w:hAnsi="Segoe UI Symbol" w:cs="Segoe UI Symbol"/>
                <w:sz w:val="22"/>
                <w:szCs w:val="22"/>
                <w:highlight w:val="yellow"/>
                <w:lang w:val="ru-RU"/>
              </w:rPr>
              <w:instrText>"</w:instrText>
            </w:r>
            <w:r w:rsidRPr="00EC72D8">
              <w:rPr>
                <w:rFonts w:asciiTheme="minorHAnsi" w:hAnsiTheme="minorHAnsi"/>
                <w:sz w:val="22"/>
                <w:szCs w:val="22"/>
                <w:highlight w:val="yellow"/>
                <w:lang w:val="ru-RU"/>
              </w:rPr>
              <w:instrText xml:space="preserve"> "  " </w:instrText>
            </w:r>
            <w:r w:rsidRPr="00BA2F84">
              <w:rPr>
                <w:rFonts w:asciiTheme="minorHAnsi" w:hAnsiTheme="minorHAnsi"/>
                <w:sz w:val="22"/>
                <w:szCs w:val="22"/>
                <w:highlight w:val="yellow"/>
              </w:rPr>
              <w:fldChar w:fldCharType="separate"/>
            </w:r>
            <w:r w:rsidRPr="00EC72D8">
              <w:rPr>
                <w:rFonts w:asciiTheme="minorHAnsi" w:hAnsiTheme="minorHAnsi"/>
                <w:sz w:val="22"/>
                <w:szCs w:val="22"/>
                <w:highlight w:val="yellow"/>
                <w:lang w:val="ru-RU"/>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EC72D8">
              <w:rPr>
                <w:rFonts w:asciiTheme="minorHAnsi" w:hAnsiTheme="minorHAnsi"/>
                <w:sz w:val="22"/>
                <w:szCs w:val="22"/>
                <w:highlight w:val="yellow"/>
                <w:lang w:val="ru-RU"/>
              </w:rPr>
              <w:instrText xml:space="preserve"> </w:instrText>
            </w:r>
            <w:r w:rsidRPr="00BA2F84">
              <w:rPr>
                <w:rFonts w:asciiTheme="minorHAnsi" w:hAnsiTheme="minorHAnsi"/>
                <w:sz w:val="22"/>
                <w:szCs w:val="22"/>
                <w:highlight w:val="yellow"/>
              </w:rPr>
              <w:instrText>IF</w:instrText>
            </w:r>
            <w:r w:rsidRPr="00EC72D8">
              <w:rPr>
                <w:rFonts w:asciiTheme="minorHAnsi" w:hAnsiTheme="minorHAnsi"/>
                <w:sz w:val="22"/>
                <w:szCs w:val="22"/>
                <w:highlight w:val="yellow"/>
                <w:lang w:val="ru-RU"/>
              </w:rPr>
              <w:instrText xml:space="preserve"> "" ="</w:instrText>
            </w:r>
            <w:r w:rsidRPr="00BA2F84">
              <w:rPr>
                <w:rFonts w:asciiTheme="minorHAnsi" w:hAnsiTheme="minorHAnsi"/>
                <w:sz w:val="22"/>
                <w:szCs w:val="22"/>
                <w:highlight w:val="yellow"/>
              </w:rPr>
              <w:instrText>X</w:instrText>
            </w:r>
            <w:r w:rsidRPr="00EC72D8">
              <w:rPr>
                <w:rFonts w:asciiTheme="minorHAnsi" w:hAnsiTheme="minorHAnsi"/>
                <w:sz w:val="22"/>
                <w:szCs w:val="22"/>
                <w:highlight w:val="yellow"/>
                <w:lang w:val="ru-RU"/>
              </w:rPr>
              <w:instrText xml:space="preserve">" </w:instrText>
            </w:r>
            <w:r w:rsidRPr="00EC72D8">
              <w:rPr>
                <w:rFonts w:ascii="Segoe UI Symbol" w:hAnsi="Segoe UI Symbol" w:cs="Segoe UI Symbol"/>
                <w:sz w:val="22"/>
                <w:szCs w:val="22"/>
                <w:highlight w:val="yellow"/>
                <w:lang w:val="ru-RU"/>
              </w:rPr>
              <w:instrText>✔</w:instrText>
            </w:r>
            <w:r w:rsidRPr="00EC72D8">
              <w:rPr>
                <w:rFonts w:asciiTheme="minorHAnsi" w:hAnsiTheme="minorHAnsi"/>
                <w:sz w:val="22"/>
                <w:szCs w:val="22"/>
                <w:highlight w:val="yellow"/>
                <w:lang w:val="ru-RU"/>
              </w:rPr>
              <w:instrText xml:space="preserve"> "  " </w:instrText>
            </w:r>
            <w:r w:rsidRPr="00BA2F84">
              <w:rPr>
                <w:rFonts w:asciiTheme="minorHAnsi" w:hAnsiTheme="minorHAnsi"/>
                <w:sz w:val="22"/>
                <w:szCs w:val="22"/>
                <w:highlight w:val="yellow"/>
              </w:rPr>
              <w:fldChar w:fldCharType="separate"/>
            </w:r>
            <w:r w:rsidRPr="00EC72D8">
              <w:rPr>
                <w:rFonts w:asciiTheme="minorHAnsi" w:hAnsiTheme="minorHAnsi"/>
                <w:sz w:val="22"/>
                <w:szCs w:val="22"/>
                <w:highlight w:val="yellow"/>
                <w:lang w:val="ru-RU"/>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01BA08BD"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F201B8" w:rsidRPr="00BA2F84" w14:paraId="66E9B304"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3CD24F80" w14:textId="6415B17F" w:rsidR="00F201B8" w:rsidRPr="00EC72D8" w:rsidRDefault="00EC72D8" w:rsidP="005C5B57">
            <w:pPr>
              <w:rPr>
                <w:rFonts w:asciiTheme="minorHAnsi" w:hAnsiTheme="minorHAnsi"/>
                <w:noProof/>
                <w:sz w:val="22"/>
                <w:szCs w:val="22"/>
                <w:highlight w:val="yellow"/>
                <w:lang w:val="ru-RU"/>
              </w:rPr>
            </w:pPr>
            <w:r w:rsidRPr="00EC72D8">
              <w:rPr>
                <w:rFonts w:asciiTheme="minorHAnsi" w:hAnsiTheme="minorHAnsi"/>
                <w:noProof/>
                <w:sz w:val="22"/>
                <w:szCs w:val="22"/>
                <w:highlight w:val="yellow"/>
                <w:lang w:val="ru-RU"/>
              </w:rPr>
              <w:t>Изменение в юридических обязательствах</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6B40AB01"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="NEW" "</w:instrText>
            </w:r>
            <w:r w:rsidRPr="00BA2F84">
              <w:rPr>
                <w:rFonts w:ascii="Segoe UI Symbol" w:hAnsi="Segoe UI Symbol" w:cs="Segoe UI Symbol"/>
                <w:sz w:val="22"/>
                <w:szCs w:val="22"/>
                <w:highlight w:val="yellow"/>
              </w:rPr>
              <w:instrText>New"</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2AED2679" w14:textId="77777777" w:rsidR="00F201B8" w:rsidRPr="00BA2F84" w:rsidRDefault="00F201B8" w:rsidP="005C5B57">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EC72D8" w:rsidRPr="00BA2F84" w14:paraId="15E36213"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2E859019" w14:textId="311BE151" w:rsidR="00EC72D8" w:rsidRPr="00EC72D8" w:rsidRDefault="00EC72D8" w:rsidP="00EC72D8">
            <w:pPr>
              <w:rPr>
                <w:rFonts w:asciiTheme="minorHAnsi" w:hAnsiTheme="minorHAnsi"/>
                <w:noProof/>
                <w:sz w:val="22"/>
                <w:szCs w:val="22"/>
                <w:highlight w:val="yellow"/>
              </w:rPr>
            </w:pPr>
            <w:r w:rsidRPr="00EC72D8">
              <w:rPr>
                <w:rFonts w:asciiTheme="minorHAnsi" w:hAnsiTheme="minorHAnsi"/>
                <w:noProof/>
                <w:sz w:val="22"/>
                <w:szCs w:val="22"/>
                <w:highlight w:val="yellow"/>
              </w:rPr>
              <w:t>Изменение в техническом методе</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54F5DB48" w14:textId="77777777" w:rsidR="00EC72D8" w:rsidRPr="00BA2F84" w:rsidRDefault="00EC72D8" w:rsidP="00EC72D8">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="NEW" "</w:instrText>
            </w:r>
            <w:r w:rsidRPr="00BA2F84">
              <w:rPr>
                <w:rFonts w:ascii="Segoe UI Symbol" w:hAnsi="Segoe UI Symbol" w:cs="Segoe UI Symbol"/>
                <w:sz w:val="22"/>
                <w:szCs w:val="22"/>
                <w:highlight w:val="yellow"/>
              </w:rPr>
              <w:instrText>New"</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76EA4EF1" w14:textId="77777777" w:rsidR="00EC72D8" w:rsidRPr="00BA2F84" w:rsidRDefault="00EC72D8" w:rsidP="00EC72D8">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EC72D8" w:rsidRPr="00BA2F84" w14:paraId="5A3E3B75"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4F362361" w14:textId="2A60A3E5" w:rsidR="00EC72D8" w:rsidRPr="00EC72D8" w:rsidRDefault="00EC72D8" w:rsidP="00EC72D8">
            <w:pPr>
              <w:rPr>
                <w:rFonts w:asciiTheme="minorHAnsi" w:hAnsiTheme="minorHAnsi"/>
                <w:noProof/>
                <w:sz w:val="22"/>
                <w:szCs w:val="22"/>
                <w:highlight w:val="yellow"/>
              </w:rPr>
            </w:pPr>
            <w:r w:rsidRPr="00EC72D8">
              <w:rPr>
                <w:rFonts w:asciiTheme="minorHAnsi" w:hAnsiTheme="minorHAnsi"/>
                <w:noProof/>
                <w:sz w:val="22"/>
                <w:szCs w:val="22"/>
                <w:highlight w:val="yellow"/>
              </w:rPr>
              <w:t>Изменение в фидуциарном управлении</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6AF82E15" w14:textId="77777777" w:rsidR="00EC72D8" w:rsidRPr="00BA2F84" w:rsidRDefault="00EC72D8" w:rsidP="00EC72D8">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="NEW" "</w:instrText>
            </w:r>
            <w:r w:rsidRPr="00BA2F84">
              <w:rPr>
                <w:rFonts w:ascii="Segoe UI Symbol" w:hAnsi="Segoe UI Symbol" w:cs="Segoe UI Symbol"/>
                <w:sz w:val="22"/>
                <w:szCs w:val="22"/>
                <w:highlight w:val="yellow"/>
              </w:rPr>
              <w:instrText>New"</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4E0CC068" w14:textId="77777777" w:rsidR="00EC72D8" w:rsidRPr="00BA2F84" w:rsidRDefault="00EC72D8" w:rsidP="00EC72D8">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EC72D8" w:rsidRPr="00BA2F84" w14:paraId="14E714D0"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207BE401" w14:textId="36176699" w:rsidR="00EC72D8" w:rsidRPr="00EC72D8" w:rsidRDefault="00EC72D8" w:rsidP="00EC72D8">
            <w:pPr>
              <w:rPr>
                <w:rFonts w:asciiTheme="minorHAnsi" w:hAnsiTheme="minorHAnsi"/>
                <w:noProof/>
                <w:sz w:val="22"/>
                <w:szCs w:val="22"/>
                <w:highlight w:val="yellow"/>
              </w:rPr>
            </w:pPr>
            <w:r w:rsidRPr="00EC72D8">
              <w:rPr>
                <w:rFonts w:asciiTheme="minorHAnsi" w:hAnsiTheme="minorHAnsi"/>
                <w:noProof/>
                <w:sz w:val="22"/>
                <w:szCs w:val="22"/>
                <w:highlight w:val="yellow"/>
              </w:rPr>
              <w:t>Изменение в экологических и социальных аспектах</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4BE6AE70" w14:textId="77777777" w:rsidR="00EC72D8" w:rsidRPr="00EC72D8" w:rsidRDefault="00EC72D8" w:rsidP="00EC72D8">
            <w:pPr>
              <w:jc w:val="center"/>
              <w:rPr>
                <w:rFonts w:asciiTheme="minorHAnsi" w:hAnsiTheme="minorHAnsi"/>
                <w:bCs/>
                <w:color w:val="auto"/>
                <w:sz w:val="22"/>
                <w:szCs w:val="22"/>
                <w:highlight w:val="yellow"/>
                <w:lang w:val="ru-RU"/>
              </w:rPr>
            </w:pPr>
            <w:r w:rsidRPr="00BA2F84">
              <w:rPr>
                <w:rFonts w:asciiTheme="minorHAnsi" w:hAnsiTheme="minorHAnsi"/>
                <w:sz w:val="22"/>
                <w:szCs w:val="22"/>
                <w:highlight w:val="yellow"/>
              </w:rPr>
              <w:fldChar w:fldCharType="begin"/>
            </w:r>
            <w:r w:rsidRPr="00EC72D8">
              <w:rPr>
                <w:rFonts w:asciiTheme="minorHAnsi" w:hAnsiTheme="minorHAnsi"/>
                <w:sz w:val="22"/>
                <w:szCs w:val="22"/>
                <w:highlight w:val="yellow"/>
                <w:lang w:val="ru-RU"/>
              </w:rPr>
              <w:instrText xml:space="preserve"> </w:instrText>
            </w:r>
            <w:r w:rsidRPr="00BA2F84">
              <w:rPr>
                <w:rFonts w:asciiTheme="minorHAnsi" w:hAnsiTheme="minorHAnsi"/>
                <w:sz w:val="22"/>
                <w:szCs w:val="22"/>
                <w:highlight w:val="yellow"/>
              </w:rPr>
              <w:instrText>IF</w:instrText>
            </w:r>
            <w:r w:rsidRPr="00EC72D8">
              <w:rPr>
                <w:rFonts w:asciiTheme="minorHAnsi" w:hAnsiTheme="minorHAnsi"/>
                <w:sz w:val="22"/>
                <w:szCs w:val="22"/>
                <w:highlight w:val="yellow"/>
                <w:lang w:val="ru-RU"/>
              </w:rPr>
              <w:instrText xml:space="preserve"> "" ="</w:instrText>
            </w:r>
            <w:r w:rsidRPr="00BA2F84">
              <w:rPr>
                <w:rFonts w:asciiTheme="minorHAnsi" w:hAnsiTheme="minorHAnsi"/>
                <w:sz w:val="22"/>
                <w:szCs w:val="22"/>
                <w:highlight w:val="yellow"/>
              </w:rPr>
              <w:instrText>NEW</w:instrText>
            </w:r>
            <w:r w:rsidRPr="00EC72D8">
              <w:rPr>
                <w:rFonts w:asciiTheme="minorHAnsi" w:hAnsiTheme="minorHAnsi"/>
                <w:sz w:val="22"/>
                <w:szCs w:val="22"/>
                <w:highlight w:val="yellow"/>
                <w:lang w:val="ru-RU"/>
              </w:rPr>
              <w:instrText>" "</w:instrText>
            </w:r>
            <w:r w:rsidRPr="00BA2F84">
              <w:rPr>
                <w:rFonts w:ascii="Segoe UI Symbol" w:hAnsi="Segoe UI Symbol" w:cs="Segoe UI Symbol"/>
                <w:sz w:val="22"/>
                <w:szCs w:val="22"/>
                <w:highlight w:val="yellow"/>
              </w:rPr>
              <w:instrText>New</w:instrText>
            </w:r>
            <w:r w:rsidRPr="00EC72D8">
              <w:rPr>
                <w:rFonts w:ascii="Segoe UI Symbol" w:hAnsi="Segoe UI Symbol" w:cs="Segoe UI Symbol"/>
                <w:sz w:val="22"/>
                <w:szCs w:val="22"/>
                <w:highlight w:val="yellow"/>
                <w:lang w:val="ru-RU"/>
              </w:rPr>
              <w:instrText>"</w:instrText>
            </w:r>
            <w:r w:rsidRPr="00EC72D8">
              <w:rPr>
                <w:rFonts w:asciiTheme="minorHAnsi" w:hAnsiTheme="minorHAnsi"/>
                <w:sz w:val="22"/>
                <w:szCs w:val="22"/>
                <w:highlight w:val="yellow"/>
                <w:lang w:val="ru-RU"/>
              </w:rPr>
              <w:instrText xml:space="preserve"> "  " </w:instrText>
            </w:r>
            <w:r w:rsidRPr="00BA2F84">
              <w:rPr>
                <w:rFonts w:asciiTheme="minorHAnsi" w:hAnsiTheme="minorHAnsi"/>
                <w:sz w:val="22"/>
                <w:szCs w:val="22"/>
                <w:highlight w:val="yellow"/>
              </w:rPr>
              <w:fldChar w:fldCharType="separate"/>
            </w:r>
            <w:r w:rsidRPr="00EC72D8">
              <w:rPr>
                <w:rFonts w:asciiTheme="minorHAnsi" w:hAnsiTheme="minorHAnsi"/>
                <w:sz w:val="22"/>
                <w:szCs w:val="22"/>
                <w:highlight w:val="yellow"/>
                <w:lang w:val="ru-RU"/>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EC72D8">
              <w:rPr>
                <w:rFonts w:asciiTheme="minorHAnsi" w:hAnsiTheme="minorHAnsi"/>
                <w:sz w:val="22"/>
                <w:szCs w:val="22"/>
                <w:highlight w:val="yellow"/>
                <w:lang w:val="ru-RU"/>
              </w:rPr>
              <w:instrText xml:space="preserve"> </w:instrText>
            </w:r>
            <w:r w:rsidRPr="00BA2F84">
              <w:rPr>
                <w:rFonts w:asciiTheme="minorHAnsi" w:hAnsiTheme="minorHAnsi"/>
                <w:sz w:val="22"/>
                <w:szCs w:val="22"/>
                <w:highlight w:val="yellow"/>
              </w:rPr>
              <w:instrText>IF</w:instrText>
            </w:r>
            <w:r w:rsidRPr="00EC72D8">
              <w:rPr>
                <w:rFonts w:asciiTheme="minorHAnsi" w:hAnsiTheme="minorHAnsi"/>
                <w:sz w:val="22"/>
                <w:szCs w:val="22"/>
                <w:highlight w:val="yellow"/>
                <w:lang w:val="ru-RU"/>
              </w:rPr>
              <w:instrText xml:space="preserve"> "" ="</w:instrText>
            </w:r>
            <w:r w:rsidRPr="00BA2F84">
              <w:rPr>
                <w:rFonts w:asciiTheme="minorHAnsi" w:hAnsiTheme="minorHAnsi"/>
                <w:sz w:val="22"/>
                <w:szCs w:val="22"/>
                <w:highlight w:val="yellow"/>
              </w:rPr>
              <w:instrText>X</w:instrText>
            </w:r>
            <w:r w:rsidRPr="00EC72D8">
              <w:rPr>
                <w:rFonts w:asciiTheme="minorHAnsi" w:hAnsiTheme="minorHAnsi"/>
                <w:sz w:val="22"/>
                <w:szCs w:val="22"/>
                <w:highlight w:val="yellow"/>
                <w:lang w:val="ru-RU"/>
              </w:rPr>
              <w:instrText xml:space="preserve">" </w:instrText>
            </w:r>
            <w:r w:rsidRPr="00EC72D8">
              <w:rPr>
                <w:rFonts w:ascii="Segoe UI Symbol" w:hAnsi="Segoe UI Symbol" w:cs="Segoe UI Symbol"/>
                <w:sz w:val="22"/>
                <w:szCs w:val="22"/>
                <w:highlight w:val="yellow"/>
                <w:lang w:val="ru-RU"/>
              </w:rPr>
              <w:instrText>✔</w:instrText>
            </w:r>
            <w:r w:rsidRPr="00EC72D8">
              <w:rPr>
                <w:rFonts w:asciiTheme="minorHAnsi" w:hAnsiTheme="minorHAnsi"/>
                <w:sz w:val="22"/>
                <w:szCs w:val="22"/>
                <w:highlight w:val="yellow"/>
                <w:lang w:val="ru-RU"/>
              </w:rPr>
              <w:instrText xml:space="preserve"> "  " </w:instrText>
            </w:r>
            <w:r w:rsidRPr="00BA2F84">
              <w:rPr>
                <w:rFonts w:asciiTheme="minorHAnsi" w:hAnsiTheme="minorHAnsi"/>
                <w:sz w:val="22"/>
                <w:szCs w:val="22"/>
                <w:highlight w:val="yellow"/>
              </w:rPr>
              <w:fldChar w:fldCharType="separate"/>
            </w:r>
            <w:r w:rsidRPr="00EC72D8">
              <w:rPr>
                <w:rFonts w:asciiTheme="minorHAnsi" w:hAnsiTheme="minorHAnsi"/>
                <w:sz w:val="22"/>
                <w:szCs w:val="22"/>
                <w:highlight w:val="yellow"/>
                <w:lang w:val="ru-RU"/>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6BBEE1BE" w14:textId="77777777" w:rsidR="00EC72D8" w:rsidRPr="00BA2F84" w:rsidRDefault="00EC72D8" w:rsidP="00EC72D8">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r w:rsidR="00EC72D8" w:rsidRPr="00BA2F84" w14:paraId="033E1165" w14:textId="77777777" w:rsidTr="005C5B57">
        <w:trPr>
          <w:trHeight w:val="418"/>
        </w:trPr>
        <w:tc>
          <w:tcPr>
            <w:tcW w:w="5129" w:type="dxa"/>
            <w:tcBorders>
              <w:top w:val="single" w:sz="4" w:space="0" w:color="D9D9D9"/>
              <w:left w:val="single" w:sz="4" w:space="0" w:color="D9D9D9"/>
              <w:bottom w:val="single" w:sz="4" w:space="0" w:color="D9D9D9"/>
              <w:right w:val="single" w:sz="4" w:space="0" w:color="D9D9D9"/>
            </w:tcBorders>
            <w:shd w:val="clear" w:color="auto" w:fill="F7F7F7"/>
          </w:tcPr>
          <w:p w14:paraId="00161A80" w14:textId="1D4DF930" w:rsidR="00EC72D8" w:rsidRPr="00EC72D8" w:rsidRDefault="00EC72D8" w:rsidP="00EC72D8">
            <w:pPr>
              <w:rPr>
                <w:rFonts w:asciiTheme="minorHAnsi" w:hAnsiTheme="minorHAnsi"/>
                <w:noProof/>
                <w:sz w:val="22"/>
                <w:szCs w:val="22"/>
                <w:highlight w:val="yellow"/>
              </w:rPr>
            </w:pPr>
            <w:r w:rsidRPr="00EC72D8">
              <w:rPr>
                <w:rFonts w:asciiTheme="minorHAnsi" w:hAnsiTheme="minorHAnsi"/>
                <w:noProof/>
                <w:sz w:val="22"/>
                <w:szCs w:val="22"/>
                <w:highlight w:val="yellow"/>
              </w:rPr>
              <w:t xml:space="preserve">Другое </w:t>
            </w:r>
            <w:r w:rsidRPr="00EC72D8">
              <w:rPr>
                <w:rFonts w:asciiTheme="minorHAnsi" w:hAnsiTheme="minorHAnsi"/>
                <w:noProof/>
                <w:sz w:val="22"/>
                <w:szCs w:val="22"/>
                <w:highlight w:val="yellow"/>
                <w:lang w:val="ru-RU"/>
              </w:rPr>
              <w:t>изменение</w:t>
            </w:r>
            <w:r w:rsidRPr="00EC72D8">
              <w:rPr>
                <w:rFonts w:asciiTheme="minorHAnsi" w:hAnsiTheme="minorHAnsi"/>
                <w:noProof/>
                <w:sz w:val="22"/>
                <w:szCs w:val="22"/>
                <w:highlight w:val="yellow"/>
              </w:rPr>
              <w:t>(я)</w:t>
            </w:r>
          </w:p>
        </w:tc>
        <w:tc>
          <w:tcPr>
            <w:tcW w:w="2790" w:type="dxa"/>
            <w:tcBorders>
              <w:top w:val="single" w:sz="4" w:space="0" w:color="D9D9D9"/>
              <w:left w:val="single" w:sz="4" w:space="0" w:color="D9D9D9"/>
              <w:bottom w:val="single" w:sz="4" w:space="0" w:color="D9D9D9"/>
              <w:right w:val="single" w:sz="4" w:space="0" w:color="D9D9D9"/>
            </w:tcBorders>
            <w:shd w:val="clear" w:color="auto" w:fill="F7F7F7"/>
          </w:tcPr>
          <w:p w14:paraId="6B03570C" w14:textId="77777777" w:rsidR="00EC72D8" w:rsidRPr="00BA2F84" w:rsidRDefault="00EC72D8" w:rsidP="00EC72D8">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="NEW" "</w:instrText>
            </w:r>
            <w:r w:rsidRPr="00BA2F84">
              <w:rPr>
                <w:rFonts w:ascii="Segoe UI Symbol" w:hAnsi="Segoe UI Symbol" w:cs="Segoe UI Symbol"/>
                <w:sz w:val="22"/>
                <w:szCs w:val="22"/>
                <w:highlight w:val="yellow"/>
              </w:rPr>
              <w:instrText>New"</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Theme="minorHAnsi" w:hAnsiTheme="minorHAnsi"/>
                <w:sz w:val="22"/>
                <w:szCs w:val="22"/>
                <w:highlight w:val="yellow"/>
              </w:rPr>
              <w:t xml:space="preserve">  </w:t>
            </w:r>
            <w:r w:rsidRPr="00BA2F84">
              <w:rPr>
                <w:rFonts w:asciiTheme="minorHAnsi" w:hAnsiTheme="minorHAnsi"/>
                <w:sz w:val="22"/>
                <w:szCs w:val="22"/>
                <w:highlight w:val="yellow"/>
              </w:rPr>
              <w:fldChar w:fldCharType="end"/>
            </w:r>
          </w:p>
        </w:tc>
        <w:tc>
          <w:tcPr>
            <w:tcW w:w="2610" w:type="dxa"/>
            <w:tcBorders>
              <w:top w:val="single" w:sz="4" w:space="0" w:color="D9D9D9"/>
              <w:left w:val="single" w:sz="4" w:space="0" w:color="D9D9D9"/>
              <w:bottom w:val="single" w:sz="4" w:space="0" w:color="D9D9D9"/>
              <w:right w:val="single" w:sz="4" w:space="0" w:color="D9D9D9"/>
            </w:tcBorders>
            <w:shd w:val="clear" w:color="auto" w:fill="F7F7F7"/>
          </w:tcPr>
          <w:p w14:paraId="7A2F4A30" w14:textId="77777777" w:rsidR="00EC72D8" w:rsidRPr="00BA2F84" w:rsidRDefault="00EC72D8" w:rsidP="00EC72D8">
            <w:pPr>
              <w:jc w:val="center"/>
              <w:rPr>
                <w:rFonts w:asciiTheme="minorHAnsi" w:hAnsiTheme="minorHAnsi"/>
                <w:bCs/>
                <w:color w:val="auto"/>
                <w:sz w:val="22"/>
                <w:szCs w:val="22"/>
                <w:highlight w:val="yellow"/>
              </w:rPr>
            </w:pPr>
            <w:r w:rsidRPr="00BA2F84">
              <w:rPr>
                <w:rFonts w:asciiTheme="minorHAnsi" w:hAnsiTheme="minorHAnsi"/>
                <w:sz w:val="22"/>
                <w:szCs w:val="22"/>
                <w:highlight w:val="yellow"/>
              </w:rPr>
              <w:fldChar w:fldCharType="begin"/>
            </w:r>
            <w:r w:rsidRPr="00BA2F84">
              <w:rPr>
                <w:rFonts w:asciiTheme="minorHAnsi" w:hAnsiTheme="minorHAnsi"/>
                <w:sz w:val="22"/>
                <w:szCs w:val="22"/>
                <w:highlight w:val="yellow"/>
              </w:rPr>
              <w:instrText xml:space="preserve"> IF </w:instrText>
            </w:r>
            <w:r w:rsidRPr="00BA2F84">
              <w:rPr>
                <w:rFonts w:asciiTheme="minorHAnsi" w:hAnsiTheme="minorHAnsi"/>
                <w:noProof/>
                <w:sz w:val="22"/>
                <w:szCs w:val="22"/>
                <w:highlight w:val="yellow"/>
              </w:rPr>
              <w:instrText>X</w:instrText>
            </w:r>
            <w:r w:rsidRPr="00BA2F84">
              <w:rPr>
                <w:rFonts w:asciiTheme="minorHAnsi" w:hAnsiTheme="minorHAnsi"/>
                <w:sz w:val="22"/>
                <w:szCs w:val="22"/>
                <w:highlight w:val="yellow"/>
              </w:rPr>
              <w:instrText xml:space="preserve"> ="X" </w:instrText>
            </w:r>
            <w:r w:rsidRPr="00BA2F84">
              <w:rPr>
                <w:rFonts w:ascii="Segoe UI Symbol" w:hAnsi="Segoe UI Symbol" w:cs="Segoe UI Symbol"/>
                <w:sz w:val="22"/>
                <w:szCs w:val="22"/>
                <w:highlight w:val="yellow"/>
              </w:rPr>
              <w:instrText>✔</w:instrText>
            </w:r>
            <w:r w:rsidRPr="00BA2F84">
              <w:rPr>
                <w:rFonts w:asciiTheme="minorHAnsi" w:hAnsiTheme="minorHAnsi"/>
                <w:sz w:val="22"/>
                <w:szCs w:val="22"/>
                <w:highlight w:val="yellow"/>
              </w:rPr>
              <w:instrText xml:space="preserve"> "  " </w:instrText>
            </w:r>
            <w:r w:rsidRPr="00BA2F84">
              <w:rPr>
                <w:rFonts w:asciiTheme="minorHAnsi" w:hAnsiTheme="minorHAnsi"/>
                <w:sz w:val="22"/>
                <w:szCs w:val="22"/>
                <w:highlight w:val="yellow"/>
              </w:rPr>
              <w:fldChar w:fldCharType="separate"/>
            </w:r>
            <w:r w:rsidRPr="00BA2F84">
              <w:rPr>
                <w:rFonts w:ascii="Segoe UI Symbol" w:hAnsi="Segoe UI Symbol" w:cs="Segoe UI Symbol"/>
                <w:sz w:val="22"/>
                <w:szCs w:val="22"/>
                <w:highlight w:val="yellow"/>
              </w:rPr>
              <w:t>✔</w:t>
            </w:r>
            <w:r w:rsidRPr="00BA2F84">
              <w:rPr>
                <w:rFonts w:asciiTheme="minorHAnsi" w:hAnsiTheme="minorHAnsi"/>
                <w:sz w:val="22"/>
                <w:szCs w:val="22"/>
                <w:highlight w:val="yellow"/>
              </w:rPr>
              <w:fldChar w:fldCharType="end"/>
            </w:r>
          </w:p>
        </w:tc>
      </w:tr>
    </w:tbl>
    <w:p w14:paraId="7F2E1033" w14:textId="77777777" w:rsidR="00F201B8" w:rsidRPr="00BA2F84" w:rsidRDefault="00F201B8" w:rsidP="005C5B57">
      <w:pPr>
        <w:shd w:val="clear" w:color="auto" w:fill="F7F7F7"/>
        <w:ind w:left="-605" w:right="29"/>
        <w:rPr>
          <w:rFonts w:asciiTheme="minorHAnsi" w:hAnsiTheme="minorHAnsi"/>
          <w:bCs/>
          <w:color w:val="auto"/>
          <w:sz w:val="22"/>
          <w:szCs w:val="22"/>
          <w:highlight w:val="yellow"/>
        </w:rPr>
      </w:pPr>
    </w:p>
    <w:p w14:paraId="253083CB" w14:textId="77777777" w:rsidR="00F201B8" w:rsidRPr="00BA2F84" w:rsidRDefault="00F201B8" w:rsidP="005C5B57">
      <w:pPr>
        <w:shd w:val="clear" w:color="auto" w:fill="F7F7F7"/>
        <w:ind w:left="-605" w:right="29"/>
        <w:rPr>
          <w:rFonts w:asciiTheme="minorHAnsi" w:hAnsiTheme="minorHAnsi"/>
          <w:bCs/>
          <w:color w:val="auto"/>
          <w:sz w:val="22"/>
          <w:szCs w:val="22"/>
          <w:highlight w:val="yellow"/>
        </w:rPr>
      </w:pPr>
    </w:p>
    <w:tbl>
      <w:tblPr>
        <w:tblStyle w:val="TableGrid31"/>
        <w:tblW w:w="1053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8F8"/>
        <w:tblLayout w:type="fixed"/>
        <w:tblLook w:val="04A0" w:firstRow="1" w:lastRow="0" w:firstColumn="1" w:lastColumn="0" w:noHBand="0" w:noVBand="1"/>
      </w:tblPr>
      <w:tblGrid>
        <w:gridCol w:w="10530"/>
      </w:tblGrid>
      <w:tr w:rsidR="00F201B8" w:rsidRPr="00EC72D8" w14:paraId="2651BEE4" w14:textId="77777777" w:rsidTr="005C5B57">
        <w:trPr>
          <w:trHeight w:val="432"/>
        </w:trPr>
        <w:tc>
          <w:tcPr>
            <w:tcW w:w="10530" w:type="dxa"/>
            <w:shd w:val="clear" w:color="auto" w:fill="F8F8F8"/>
            <w:vAlign w:val="center"/>
          </w:tcPr>
          <w:p w14:paraId="10680A39" w14:textId="7D472522" w:rsidR="00F201B8" w:rsidRPr="00EC72D8" w:rsidRDefault="00EC72D8" w:rsidP="005C5B57">
            <w:pPr>
              <w:pStyle w:val="NoSpacing"/>
              <w:keepNext/>
              <w:numPr>
                <w:ilvl w:val="0"/>
                <w:numId w:val="1"/>
              </w:numPr>
              <w:ind w:left="432" w:hanging="468"/>
              <w:outlineLvl w:val="0"/>
              <w:rPr>
                <w:rFonts w:asciiTheme="minorHAnsi" w:hAnsiTheme="minorHAnsi"/>
                <w:b/>
                <w:sz w:val="22"/>
                <w:szCs w:val="22"/>
                <w:highlight w:val="yellow"/>
                <w:lang w:val="ru-RU"/>
              </w:rPr>
            </w:pPr>
            <w:bookmarkStart w:id="30" w:name="_Toc256000008"/>
            <w:bookmarkStart w:id="31" w:name="_Toc517269163"/>
            <w:bookmarkStart w:id="32" w:name="_Toc520325358"/>
            <w:bookmarkStart w:id="33" w:name="_Toc103944436"/>
            <w:r w:rsidRPr="00EC72D8">
              <w:rPr>
                <w:rFonts w:asciiTheme="minorHAnsi" w:hAnsiTheme="minorHAnsi"/>
                <w:b/>
                <w:sz w:val="22"/>
                <w:szCs w:val="22"/>
                <w:highlight w:val="yellow"/>
                <w:lang w:val="ru-RU"/>
              </w:rPr>
              <w:t>ПОДРОБНОЕ(ЫЕ) ИЗМЕНЕНИЕ(Я)</w:t>
            </w:r>
            <w:bookmarkEnd w:id="30"/>
            <w:bookmarkEnd w:id="31"/>
            <w:bookmarkEnd w:id="32"/>
            <w:bookmarkEnd w:id="33"/>
          </w:p>
          <w:p w14:paraId="513CD8B0" w14:textId="07A01C21" w:rsidR="00EC72D8" w:rsidRPr="00EC72D8" w:rsidRDefault="00EC72D8" w:rsidP="00EC72D8">
            <w:pPr>
              <w:pStyle w:val="NoSpacing"/>
              <w:keepNext/>
              <w:ind w:left="432"/>
              <w:outlineLvl w:val="0"/>
              <w:rPr>
                <w:rFonts w:asciiTheme="minorHAnsi" w:hAnsiTheme="minorHAnsi"/>
                <w:b/>
                <w:sz w:val="22"/>
                <w:szCs w:val="22"/>
                <w:highlight w:val="yellow"/>
                <w:lang w:val="ru-RU"/>
              </w:rPr>
            </w:pPr>
          </w:p>
        </w:tc>
      </w:tr>
    </w:tbl>
    <w:p w14:paraId="24D46FFD" w14:textId="77777777" w:rsidR="00F201B8" w:rsidRPr="00EC72D8" w:rsidRDefault="00F201B8" w:rsidP="005C5B57">
      <w:pPr>
        <w:keepNext/>
        <w:shd w:val="clear" w:color="auto" w:fill="F7F7F7"/>
        <w:spacing w:line="14" w:lineRule="exact"/>
        <w:ind w:left="-634"/>
        <w:rPr>
          <w:rFonts w:asciiTheme="minorHAnsi" w:hAnsiTheme="minorHAnsi"/>
          <w:bCs/>
          <w:color w:val="auto"/>
          <w:sz w:val="22"/>
          <w:szCs w:val="22"/>
          <w:highlight w:val="yellow"/>
          <w:lang w:val="ru-RU"/>
        </w:rPr>
      </w:pPr>
    </w:p>
    <w:tbl>
      <w:tblPr>
        <w:tblStyle w:val="TableGrid"/>
        <w:tblW w:w="10534"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534"/>
      </w:tblGrid>
      <w:tr w:rsidR="00F201B8" w:rsidRPr="00BA2F84" w14:paraId="13E0BCBD" w14:textId="77777777" w:rsidTr="005C5B57">
        <w:trPr>
          <w:trHeight w:val="432"/>
        </w:trPr>
        <w:tc>
          <w:tcPr>
            <w:tcW w:w="10534" w:type="dxa"/>
            <w:shd w:val="clear" w:color="auto" w:fill="F2F7FC"/>
            <w:vAlign w:val="center"/>
          </w:tcPr>
          <w:p w14:paraId="04D8FFFA" w14:textId="0FE1B644" w:rsidR="00F201B8" w:rsidRPr="00EC72D8" w:rsidRDefault="00EC72D8" w:rsidP="005C5B57">
            <w:pPr>
              <w:keepNext/>
              <w:shd w:val="clear" w:color="auto" w:fill="F7F7F7"/>
              <w:ind w:hanging="14"/>
              <w:rPr>
                <w:noProof/>
                <w:sz w:val="22"/>
                <w:szCs w:val="22"/>
                <w:highlight w:val="yellow"/>
              </w:rPr>
            </w:pPr>
            <w:r w:rsidRPr="00EC72D8">
              <w:rPr>
                <w:rFonts w:ascii="Calibri" w:eastAsia="Times New Roman" w:hAnsi="Calibri" w:cs="Times New Roman"/>
                <w:b/>
                <w:bCs/>
                <w:color w:val="1F3864"/>
                <w:sz w:val="22"/>
                <w:szCs w:val="22"/>
                <w:highlight w:val="yellow"/>
              </w:rPr>
              <w:t>ЦЕЛЬ РАЗВИТИЯ ПРОГРАММЫ</w:t>
            </w:r>
          </w:p>
        </w:tc>
      </w:tr>
      <w:tr w:rsidR="00F201B8" w:rsidRPr="00BA2F84" w14:paraId="5DD16FB5" w14:textId="77777777" w:rsidTr="005C5B57">
        <w:trPr>
          <w:trHeight w:val="432"/>
        </w:trPr>
        <w:tc>
          <w:tcPr>
            <w:tcW w:w="10534" w:type="dxa"/>
            <w:shd w:val="clear" w:color="auto" w:fill="F2F7FC"/>
            <w:vAlign w:val="center"/>
          </w:tcPr>
          <w:p w14:paraId="2FB56ADD" w14:textId="77777777" w:rsidR="00F201B8" w:rsidRPr="00BA2F84" w:rsidRDefault="00F201B8" w:rsidP="005C5B57">
            <w:pPr>
              <w:keepNext/>
              <w:shd w:val="clear" w:color="auto" w:fill="F7F7F7"/>
              <w:ind w:hanging="14"/>
              <w:rPr>
                <w:rFonts w:ascii="Calibri" w:eastAsia="Times New Roman" w:hAnsi="Calibri" w:cs="Times New Roman"/>
                <w:b/>
                <w:bCs/>
                <w:color w:val="1F3864"/>
                <w:sz w:val="22"/>
                <w:szCs w:val="22"/>
                <w:highlight w:val="yellow"/>
              </w:rPr>
            </w:pPr>
          </w:p>
        </w:tc>
      </w:tr>
      <w:tr w:rsidR="00F201B8" w:rsidRPr="00BA2F84" w14:paraId="041B9133" w14:textId="77777777" w:rsidTr="005C5B57">
        <w:trPr>
          <w:trHeight w:val="432"/>
        </w:trPr>
        <w:tc>
          <w:tcPr>
            <w:tcW w:w="10534" w:type="dxa"/>
            <w:shd w:val="clear" w:color="auto" w:fill="F2F7FC"/>
            <w:vAlign w:val="center"/>
          </w:tcPr>
          <w:p w14:paraId="46B76146" w14:textId="02F9D75A" w:rsidR="00F201B8" w:rsidRPr="00BA2F84" w:rsidRDefault="00EC72D8" w:rsidP="00EC72D8">
            <w:pPr>
              <w:keepNext/>
              <w:shd w:val="clear" w:color="auto" w:fill="F7F7F7"/>
              <w:ind w:hanging="14"/>
              <w:rPr>
                <w:rFonts w:ascii="Calibri" w:eastAsia="Times New Roman" w:hAnsi="Calibri" w:cs="Times New Roman"/>
                <w:b/>
                <w:bCs/>
                <w:color w:val="1F3864"/>
                <w:sz w:val="22"/>
                <w:szCs w:val="22"/>
                <w:highlight w:val="yellow"/>
              </w:rPr>
            </w:pPr>
            <w:r>
              <w:rPr>
                <w:rFonts w:ascii="Calibri" w:hAnsi="Calibri" w:cs="Times New Roman"/>
                <w:b/>
                <w:color w:val="767171"/>
                <w:sz w:val="22"/>
                <w:szCs w:val="22"/>
                <w:highlight w:val="yellow"/>
                <w:lang w:val="ru-RU"/>
              </w:rPr>
              <w:t>Текущая ЦРП</w:t>
            </w:r>
          </w:p>
        </w:tc>
      </w:tr>
      <w:tr w:rsidR="00F201B8" w:rsidRPr="00EC72D8" w14:paraId="3B26F288" w14:textId="77777777" w:rsidTr="005C5B57">
        <w:trPr>
          <w:trHeight w:val="432"/>
        </w:trPr>
        <w:tc>
          <w:tcPr>
            <w:tcW w:w="10534" w:type="dxa"/>
            <w:shd w:val="clear" w:color="auto" w:fill="F2F7FC"/>
            <w:vAlign w:val="center"/>
          </w:tcPr>
          <w:p w14:paraId="309E120B" w14:textId="1D8460E9" w:rsidR="00F201B8" w:rsidRPr="00EC72D8" w:rsidRDefault="00EC72D8" w:rsidP="00EC72D8">
            <w:pPr>
              <w:shd w:val="clear" w:color="auto" w:fill="F7F7F7"/>
              <w:ind w:hanging="14"/>
              <w:rPr>
                <w:rFonts w:ascii="Calibri" w:eastAsia="Times New Roman" w:hAnsi="Calibri" w:cs="Times New Roman"/>
                <w:b/>
                <w:bCs/>
                <w:color w:val="1F3864"/>
                <w:sz w:val="22"/>
                <w:szCs w:val="22"/>
                <w:highlight w:val="yellow"/>
                <w:lang w:val="ru-RU"/>
              </w:rPr>
            </w:pPr>
            <w:r w:rsidRPr="00EC72D8">
              <w:rPr>
                <w:rFonts w:asciiTheme="minorHAnsi" w:hAnsiTheme="minorHAnsi"/>
                <w:noProof/>
                <w:sz w:val="22"/>
                <w:szCs w:val="22"/>
                <w:highlight w:val="yellow"/>
                <w:lang w:val="ru-RU"/>
              </w:rPr>
              <w:t xml:space="preserve">Целями развития программы являются </w:t>
            </w:r>
            <w:r>
              <w:rPr>
                <w:rFonts w:asciiTheme="minorHAnsi" w:hAnsiTheme="minorHAnsi"/>
                <w:noProof/>
                <w:sz w:val="22"/>
                <w:szCs w:val="22"/>
                <w:highlight w:val="yellow"/>
                <w:lang w:val="ru-RU"/>
              </w:rPr>
              <w:t>повыш</w:t>
            </w:r>
            <w:r w:rsidRPr="00EC72D8">
              <w:rPr>
                <w:rFonts w:asciiTheme="minorHAnsi" w:hAnsiTheme="minorHAnsi"/>
                <w:noProof/>
                <w:sz w:val="22"/>
                <w:szCs w:val="22"/>
                <w:highlight w:val="yellow"/>
                <w:lang w:val="ru-RU"/>
              </w:rPr>
              <w:t>ение финансовой жизнеспособности, повышение надежности электроснабжения и усиление управления БТ</w:t>
            </w:r>
            <w:r w:rsidR="00F201B8" w:rsidRPr="00EC72D8">
              <w:rPr>
                <w:rFonts w:asciiTheme="minorHAnsi" w:hAnsiTheme="minorHAnsi"/>
                <w:noProof/>
                <w:sz w:val="22"/>
                <w:szCs w:val="22"/>
                <w:highlight w:val="yellow"/>
                <w:lang w:val="ru-RU"/>
              </w:rPr>
              <w:t>.</w:t>
            </w:r>
          </w:p>
        </w:tc>
      </w:tr>
      <w:tr w:rsidR="00F201B8" w:rsidRPr="00BA2F84" w14:paraId="26DD9FE7" w14:textId="77777777" w:rsidTr="005C5B57">
        <w:trPr>
          <w:trHeight w:val="432"/>
        </w:trPr>
        <w:tc>
          <w:tcPr>
            <w:tcW w:w="10534" w:type="dxa"/>
            <w:shd w:val="clear" w:color="auto" w:fill="F8F8F8"/>
            <w:vAlign w:val="center"/>
          </w:tcPr>
          <w:p w14:paraId="603330A2" w14:textId="0583711A" w:rsidR="00F201B8" w:rsidRPr="00EC72D8" w:rsidRDefault="00EC72D8" w:rsidP="005C5B57">
            <w:pPr>
              <w:shd w:val="clear" w:color="auto" w:fill="F7F7F7"/>
              <w:rPr>
                <w:rFonts w:ascii="Calibri" w:eastAsia="Times New Roman" w:hAnsi="Calibri" w:cs="Times New Roman"/>
                <w:b/>
                <w:bCs/>
                <w:color w:val="1F3864"/>
                <w:sz w:val="22"/>
                <w:szCs w:val="22"/>
                <w:highlight w:val="yellow"/>
                <w:lang w:val="ru-RU"/>
              </w:rPr>
            </w:pPr>
            <w:r>
              <w:rPr>
                <w:rFonts w:ascii="Calibri" w:hAnsi="Calibri" w:cs="Times New Roman"/>
                <w:b/>
                <w:color w:val="767171"/>
                <w:sz w:val="22"/>
                <w:szCs w:val="22"/>
                <w:highlight w:val="yellow"/>
                <w:lang w:val="ru-RU"/>
              </w:rPr>
              <w:t>Предлагаемая новая ЦРП</w:t>
            </w:r>
          </w:p>
        </w:tc>
      </w:tr>
      <w:tr w:rsidR="00F201B8" w:rsidRPr="00EC72D8" w14:paraId="4882CCA7" w14:textId="77777777" w:rsidTr="005C5B57">
        <w:trPr>
          <w:trHeight w:val="432"/>
        </w:trPr>
        <w:tc>
          <w:tcPr>
            <w:tcW w:w="10534" w:type="dxa"/>
            <w:shd w:val="clear" w:color="auto" w:fill="F2F7FC"/>
            <w:vAlign w:val="center"/>
          </w:tcPr>
          <w:p w14:paraId="1F4C2DB9" w14:textId="101C7566" w:rsidR="00F201B8" w:rsidRPr="00EC72D8" w:rsidRDefault="00EC72D8" w:rsidP="00EC72D8">
            <w:pPr>
              <w:shd w:val="clear" w:color="auto" w:fill="F7F7F7"/>
              <w:ind w:hanging="14"/>
              <w:rPr>
                <w:rFonts w:ascii="Calibri" w:eastAsia="Times New Roman" w:hAnsi="Calibri" w:cs="Times New Roman"/>
                <w:b/>
                <w:bCs/>
                <w:color w:val="1F3864"/>
                <w:sz w:val="22"/>
                <w:szCs w:val="22"/>
                <w:highlight w:val="yellow"/>
                <w:lang w:val="ru-RU"/>
              </w:rPr>
            </w:pPr>
            <w:r w:rsidRPr="00EC72D8">
              <w:rPr>
                <w:rFonts w:asciiTheme="minorHAnsi" w:hAnsiTheme="minorHAnsi"/>
                <w:noProof/>
                <w:sz w:val="22"/>
                <w:szCs w:val="22"/>
                <w:highlight w:val="yellow"/>
                <w:lang w:val="ru-RU"/>
              </w:rPr>
              <w:t>Целями развития проекта являются повышение финансовой жизнеспособности, повышение надежности электроснабжения и укрепление управления ОА</w:t>
            </w:r>
            <w:r>
              <w:rPr>
                <w:rFonts w:asciiTheme="minorHAnsi" w:hAnsiTheme="minorHAnsi"/>
                <w:noProof/>
                <w:sz w:val="22"/>
                <w:szCs w:val="22"/>
                <w:highlight w:val="yellow"/>
                <w:lang w:val="ru-RU"/>
              </w:rPr>
              <w:t>О "Барки Тоджик", ОАО "Шабакахои</w:t>
            </w:r>
            <w:r w:rsidRPr="00EC72D8">
              <w:rPr>
                <w:rFonts w:asciiTheme="minorHAnsi" w:hAnsiTheme="minorHAnsi"/>
                <w:noProof/>
                <w:sz w:val="22"/>
                <w:szCs w:val="22"/>
                <w:highlight w:val="yellow"/>
                <w:lang w:val="ru-RU"/>
              </w:rPr>
              <w:t xml:space="preserve"> Интиколи Барк" и ОАО "Шабакахо</w:t>
            </w:r>
            <w:r>
              <w:rPr>
                <w:rFonts w:asciiTheme="minorHAnsi" w:hAnsiTheme="minorHAnsi"/>
                <w:noProof/>
                <w:sz w:val="22"/>
                <w:szCs w:val="22"/>
                <w:highlight w:val="yellow"/>
                <w:lang w:val="ru-RU"/>
              </w:rPr>
              <w:t>и</w:t>
            </w:r>
            <w:r w:rsidRPr="00EC72D8">
              <w:rPr>
                <w:rFonts w:asciiTheme="minorHAnsi" w:hAnsiTheme="minorHAnsi"/>
                <w:noProof/>
                <w:sz w:val="22"/>
                <w:szCs w:val="22"/>
                <w:highlight w:val="yellow"/>
                <w:lang w:val="ru-RU"/>
              </w:rPr>
              <w:t xml:space="preserve"> Таксимоти Барк".</w:t>
            </w:r>
          </w:p>
        </w:tc>
      </w:tr>
      <w:tr w:rsidR="00F201B8" w:rsidRPr="00EC72D8" w14:paraId="48996E1C" w14:textId="77777777" w:rsidTr="005C5B57">
        <w:trPr>
          <w:trHeight w:val="180"/>
        </w:trPr>
        <w:tc>
          <w:tcPr>
            <w:tcW w:w="10534" w:type="dxa"/>
            <w:shd w:val="clear" w:color="auto" w:fill="F2F7FC"/>
            <w:vAlign w:val="center"/>
          </w:tcPr>
          <w:p w14:paraId="5CF1F038" w14:textId="77777777" w:rsidR="00F201B8" w:rsidRPr="00EC72D8" w:rsidRDefault="00F201B8" w:rsidP="005C5B57">
            <w:pPr>
              <w:shd w:val="clear" w:color="auto" w:fill="F7F7F7"/>
              <w:ind w:hanging="14"/>
              <w:rPr>
                <w:rFonts w:asciiTheme="minorHAnsi" w:hAnsiTheme="minorHAnsi"/>
                <w:noProof/>
                <w:sz w:val="22"/>
                <w:szCs w:val="22"/>
                <w:highlight w:val="yellow"/>
                <w:lang w:val="ru-RU"/>
              </w:rPr>
            </w:pPr>
          </w:p>
        </w:tc>
      </w:tr>
    </w:tbl>
    <w:p w14:paraId="4121F2E0" w14:textId="77777777" w:rsidR="00F201B8" w:rsidRPr="00EC72D8" w:rsidRDefault="00F201B8" w:rsidP="005C5B57">
      <w:pPr>
        <w:shd w:val="clear" w:color="auto" w:fill="F7F7F7"/>
        <w:spacing w:line="14" w:lineRule="exact"/>
        <w:ind w:left="-634"/>
        <w:rPr>
          <w:rFonts w:asciiTheme="minorHAnsi" w:hAnsiTheme="minorHAnsi"/>
          <w:bCs/>
          <w:color w:val="auto"/>
          <w:sz w:val="22"/>
          <w:szCs w:val="22"/>
          <w:highlight w:val="yellow"/>
          <w:lang w:val="ru-RU"/>
        </w:rPr>
      </w:pPr>
    </w:p>
    <w:tbl>
      <w:tblPr>
        <w:tblStyle w:val="TableGrid"/>
        <w:tblW w:w="10525" w:type="dxa"/>
        <w:tblInd w:w="-630" w:type="dxa"/>
        <w:shd w:val="clear" w:color="auto" w:fill="F7F7F7"/>
        <w:tblLayout w:type="fixed"/>
        <w:tblLook w:val="04A0" w:firstRow="1" w:lastRow="0" w:firstColumn="1" w:lastColumn="0" w:noHBand="0" w:noVBand="1"/>
      </w:tblPr>
      <w:tblGrid>
        <w:gridCol w:w="1615"/>
        <w:gridCol w:w="1710"/>
        <w:gridCol w:w="1710"/>
        <w:gridCol w:w="1710"/>
        <w:gridCol w:w="1710"/>
        <w:gridCol w:w="2070"/>
      </w:tblGrid>
      <w:tr w:rsidR="00F201B8" w:rsidRPr="00BA2F84" w14:paraId="20B1CA51" w14:textId="77777777" w:rsidTr="005C5B57">
        <w:trPr>
          <w:trHeight w:val="387"/>
        </w:trPr>
        <w:tc>
          <w:tcPr>
            <w:tcW w:w="10525" w:type="dxa"/>
            <w:gridSpan w:val="6"/>
            <w:tcBorders>
              <w:top w:val="nil"/>
              <w:left w:val="nil"/>
              <w:bottom w:val="single" w:sz="4" w:space="0" w:color="D9D9D9"/>
              <w:right w:val="nil"/>
            </w:tcBorders>
            <w:shd w:val="clear" w:color="auto" w:fill="F7F7F7"/>
          </w:tcPr>
          <w:p w14:paraId="4E6F58E3" w14:textId="3187BDA6" w:rsidR="00F201B8" w:rsidRPr="00BA2F84" w:rsidRDefault="00EC72D8" w:rsidP="00EC72D8">
            <w:pPr>
              <w:keepNext/>
              <w:rPr>
                <w:rFonts w:ascii="Calibri" w:hAnsi="Calibri" w:cs="Times New Roman"/>
                <w:b/>
                <w:sz w:val="22"/>
                <w:szCs w:val="22"/>
                <w:highlight w:val="yellow"/>
              </w:rPr>
            </w:pPr>
            <w:r>
              <w:rPr>
                <w:rFonts w:ascii="Calibri" w:eastAsia="Times New Roman" w:hAnsi="Calibri" w:cs="Times New Roman"/>
                <w:b/>
                <w:color w:val="002060"/>
                <w:sz w:val="22"/>
                <w:szCs w:val="22"/>
                <w:highlight w:val="yellow"/>
              </w:rPr>
              <w:t>ДАТА(Ы) ЗАКРЫТИЯ КРЕДИТА</w:t>
            </w:r>
          </w:p>
        </w:tc>
      </w:tr>
      <w:tr w:rsidR="00F201B8" w:rsidRPr="00BA2F84" w14:paraId="4ADD379C" w14:textId="77777777" w:rsidTr="005C5B57">
        <w:trPr>
          <w:trHeight w:val="387"/>
        </w:trPr>
        <w:tc>
          <w:tcPr>
            <w:tcW w:w="10525" w:type="dxa"/>
            <w:gridSpan w:val="6"/>
            <w:tcBorders>
              <w:top w:val="nil"/>
              <w:left w:val="nil"/>
              <w:bottom w:val="single" w:sz="4" w:space="0" w:color="D9D9D9"/>
              <w:right w:val="nil"/>
            </w:tcBorders>
            <w:shd w:val="clear" w:color="auto" w:fill="F7F7F7"/>
          </w:tcPr>
          <w:p w14:paraId="5FAB54B3" w14:textId="77777777" w:rsidR="00F201B8" w:rsidRPr="00BA2F84" w:rsidRDefault="00F201B8" w:rsidP="005C5B57">
            <w:pPr>
              <w:keepNext/>
              <w:rPr>
                <w:rFonts w:ascii="Calibri" w:eastAsia="Times New Roman" w:hAnsi="Calibri" w:cs="Times New Roman"/>
                <w:b/>
                <w:color w:val="002060"/>
                <w:sz w:val="22"/>
                <w:szCs w:val="22"/>
                <w:highlight w:val="yellow"/>
              </w:rPr>
            </w:pPr>
          </w:p>
        </w:tc>
      </w:tr>
      <w:tr w:rsidR="00F201B8" w:rsidRPr="00BA2F84" w14:paraId="56E0F0F9" w14:textId="77777777" w:rsidTr="005C5B57">
        <w:tc>
          <w:tcPr>
            <w:tcW w:w="1615" w:type="dxa"/>
            <w:tcBorders>
              <w:top w:val="single" w:sz="4" w:space="0" w:color="D9D9D9"/>
              <w:left w:val="single" w:sz="4" w:space="0" w:color="D9D9D9"/>
              <w:bottom w:val="single" w:sz="4" w:space="0" w:color="D9D9D9"/>
              <w:right w:val="single" w:sz="4" w:space="0" w:color="D9D9D9"/>
            </w:tcBorders>
            <w:shd w:val="clear" w:color="auto" w:fill="F7F7F7"/>
          </w:tcPr>
          <w:p w14:paraId="23AB3AAF" w14:textId="01CCBB85" w:rsidR="00F201B8" w:rsidRPr="00BA2F84" w:rsidRDefault="00EC72D8" w:rsidP="00EC72D8">
            <w:pPr>
              <w:keepNext/>
              <w:rPr>
                <w:rFonts w:ascii="Calibri" w:eastAsia="Times New Roman" w:hAnsi="Calibri" w:cs="Times New Roman"/>
                <w:b/>
                <w:color w:val="002060"/>
                <w:sz w:val="22"/>
                <w:szCs w:val="22"/>
                <w:highlight w:val="yellow"/>
              </w:rPr>
            </w:pPr>
            <w:r>
              <w:rPr>
                <w:rFonts w:ascii="Calibri" w:hAnsi="Calibri" w:cs="Times New Roman"/>
                <w:b/>
                <w:sz w:val="22"/>
                <w:szCs w:val="22"/>
                <w:highlight w:val="yellow"/>
                <w:lang w:val="ru-RU"/>
              </w:rPr>
              <w:t>Займ</w:t>
            </w:r>
            <w:r w:rsidR="00F201B8" w:rsidRPr="00BA2F84">
              <w:rPr>
                <w:rFonts w:ascii="Calibri" w:hAnsi="Calibri" w:cs="Times New Roman"/>
                <w:b/>
                <w:sz w:val="22"/>
                <w:szCs w:val="22"/>
                <w:highlight w:val="yellow"/>
              </w:rPr>
              <w:t>/</w:t>
            </w:r>
            <w:r>
              <w:rPr>
                <w:rFonts w:ascii="Calibri" w:hAnsi="Calibri" w:cs="Times New Roman"/>
                <w:b/>
                <w:sz w:val="22"/>
                <w:szCs w:val="22"/>
                <w:highlight w:val="yellow"/>
                <w:lang w:val="ru-RU"/>
              </w:rPr>
              <w:t>Кредит</w:t>
            </w:r>
            <w:r w:rsidR="00F201B8" w:rsidRPr="00BA2F84">
              <w:rPr>
                <w:rFonts w:ascii="Calibri" w:hAnsi="Calibri" w:cs="Times New Roman"/>
                <w:b/>
                <w:sz w:val="22"/>
                <w:szCs w:val="22"/>
                <w:highlight w:val="yellow"/>
              </w:rPr>
              <w:t>/Tf</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7AF70B56" w14:textId="6DDD056A" w:rsidR="00F201B8" w:rsidRPr="00EC72D8" w:rsidRDefault="00EC72D8" w:rsidP="005C5B57">
            <w:pPr>
              <w:keepNext/>
              <w:rPr>
                <w:rFonts w:ascii="Calibri" w:eastAsia="Times New Roman" w:hAnsi="Calibri" w:cs="Times New Roman"/>
                <w:b/>
                <w:color w:val="002060"/>
                <w:sz w:val="22"/>
                <w:szCs w:val="22"/>
                <w:highlight w:val="yellow"/>
                <w:lang w:val="ru-RU"/>
              </w:rPr>
            </w:pPr>
            <w:r>
              <w:rPr>
                <w:rFonts w:ascii="Calibri" w:hAnsi="Calibri" w:cs="Times New Roman"/>
                <w:b/>
                <w:sz w:val="22"/>
                <w:szCs w:val="22"/>
                <w:highlight w:val="yellow"/>
                <w:lang w:val="ru-RU"/>
              </w:rPr>
              <w:t>Статус</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727AD22F" w14:textId="34F25FC7" w:rsidR="00F201B8" w:rsidRPr="00EC72D8" w:rsidRDefault="00EC72D8" w:rsidP="005C5B57">
            <w:pPr>
              <w:keepNext/>
              <w:shd w:val="clear" w:color="auto" w:fill="F7F7F7"/>
              <w:rPr>
                <w:rFonts w:ascii="Calibri" w:hAnsi="Calibri" w:cs="Times New Roman"/>
                <w:b/>
                <w:sz w:val="22"/>
                <w:szCs w:val="22"/>
                <w:highlight w:val="yellow"/>
                <w:lang w:val="ru-RU"/>
              </w:rPr>
            </w:pPr>
            <w:r>
              <w:rPr>
                <w:rFonts w:ascii="Calibri" w:hAnsi="Calibri" w:cs="Times New Roman"/>
                <w:b/>
                <w:sz w:val="22"/>
                <w:szCs w:val="22"/>
                <w:highlight w:val="yellow"/>
                <w:lang w:val="ru-RU"/>
              </w:rPr>
              <w:t>Первоначальная дата закрытия</w:t>
            </w:r>
          </w:p>
          <w:p w14:paraId="6CDE3D4C" w14:textId="77777777" w:rsidR="00F201B8" w:rsidRPr="00BA2F84" w:rsidRDefault="00F201B8" w:rsidP="005C5B57">
            <w:pPr>
              <w:keepNext/>
              <w:rPr>
                <w:rFonts w:ascii="Calibri" w:eastAsia="Times New Roman" w:hAnsi="Calibri" w:cs="Times New Roman"/>
                <w:b/>
                <w:color w:val="002060"/>
                <w:sz w:val="22"/>
                <w:szCs w:val="22"/>
                <w:highlight w:val="yellow"/>
              </w:rPr>
            </w:pP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24E27FED" w14:textId="6FB744DB" w:rsidR="00F201B8" w:rsidRPr="00EC72D8" w:rsidRDefault="00EC72D8" w:rsidP="005C5B57">
            <w:pPr>
              <w:keepNext/>
              <w:shd w:val="clear" w:color="auto" w:fill="F7F7F7"/>
              <w:rPr>
                <w:rFonts w:ascii="Calibri" w:hAnsi="Calibri" w:cs="Times New Roman"/>
                <w:b/>
                <w:sz w:val="22"/>
                <w:szCs w:val="22"/>
                <w:highlight w:val="yellow"/>
                <w:lang w:val="ru-RU"/>
              </w:rPr>
            </w:pPr>
            <w:r>
              <w:rPr>
                <w:rFonts w:ascii="Calibri" w:hAnsi="Calibri" w:cs="Times New Roman"/>
                <w:b/>
                <w:sz w:val="22"/>
                <w:szCs w:val="22"/>
                <w:highlight w:val="yellow"/>
                <w:lang w:val="ru-RU"/>
              </w:rPr>
              <w:t>Текущая дата закрытия</w:t>
            </w:r>
          </w:p>
          <w:p w14:paraId="20526F8E" w14:textId="77777777" w:rsidR="00F201B8" w:rsidRPr="00BA2F84" w:rsidRDefault="00F201B8" w:rsidP="005C5B57">
            <w:pPr>
              <w:keepNext/>
              <w:rPr>
                <w:rFonts w:ascii="Calibri" w:eastAsia="Times New Roman" w:hAnsi="Calibri" w:cs="Times New Roman"/>
                <w:b/>
                <w:color w:val="002060"/>
                <w:sz w:val="22"/>
                <w:szCs w:val="22"/>
                <w:highlight w:val="yellow"/>
              </w:rPr>
            </w:pP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130D02AE" w14:textId="672781FF" w:rsidR="00F201B8" w:rsidRPr="00EC72D8" w:rsidRDefault="00EC72D8" w:rsidP="005C5B57">
            <w:pPr>
              <w:keepNext/>
              <w:shd w:val="clear" w:color="auto" w:fill="F7F7F7"/>
              <w:rPr>
                <w:rFonts w:ascii="Calibri" w:hAnsi="Calibri" w:cs="Times New Roman"/>
                <w:b/>
                <w:sz w:val="22"/>
                <w:szCs w:val="22"/>
                <w:highlight w:val="yellow"/>
                <w:lang w:val="ru-RU"/>
              </w:rPr>
            </w:pPr>
            <w:r>
              <w:rPr>
                <w:rFonts w:ascii="Calibri" w:hAnsi="Calibri" w:cs="Times New Roman"/>
                <w:b/>
                <w:sz w:val="22"/>
                <w:szCs w:val="22"/>
                <w:highlight w:val="yellow"/>
                <w:lang w:val="ru-RU"/>
              </w:rPr>
              <w:t>Предлагаемое закрытие</w:t>
            </w:r>
          </w:p>
          <w:p w14:paraId="752C913E" w14:textId="77777777" w:rsidR="00F201B8" w:rsidRPr="00BA2F84" w:rsidRDefault="00F201B8" w:rsidP="005C5B57">
            <w:pPr>
              <w:keepNext/>
              <w:rPr>
                <w:rFonts w:ascii="Calibri" w:eastAsia="Times New Roman" w:hAnsi="Calibri" w:cs="Times New Roman"/>
                <w:b/>
                <w:color w:val="002060"/>
                <w:sz w:val="22"/>
                <w:szCs w:val="22"/>
                <w:highlight w:val="yellow"/>
              </w:rPr>
            </w:pPr>
          </w:p>
        </w:tc>
        <w:tc>
          <w:tcPr>
            <w:tcW w:w="2070" w:type="dxa"/>
            <w:tcBorders>
              <w:top w:val="single" w:sz="4" w:space="0" w:color="D9D9D9"/>
              <w:left w:val="single" w:sz="4" w:space="0" w:color="D9D9D9"/>
              <w:bottom w:val="single" w:sz="4" w:space="0" w:color="D9D9D9"/>
              <w:right w:val="single" w:sz="4" w:space="0" w:color="D9D9D9"/>
            </w:tcBorders>
            <w:shd w:val="clear" w:color="auto" w:fill="F7F7F7"/>
          </w:tcPr>
          <w:p w14:paraId="49CCF507" w14:textId="69680AAC" w:rsidR="00F201B8" w:rsidRPr="00BA2F84" w:rsidRDefault="00EC72D8" w:rsidP="00EC72D8">
            <w:pPr>
              <w:keepNext/>
              <w:rPr>
                <w:rFonts w:ascii="Calibri" w:eastAsia="Times New Roman" w:hAnsi="Calibri" w:cs="Times New Roman"/>
                <w:b/>
                <w:color w:val="002060"/>
                <w:sz w:val="22"/>
                <w:szCs w:val="22"/>
                <w:highlight w:val="yellow"/>
              </w:rPr>
            </w:pPr>
            <w:r>
              <w:rPr>
                <w:rFonts w:ascii="Calibri" w:hAnsi="Calibri" w:cs="Times New Roman"/>
                <w:b/>
                <w:sz w:val="22"/>
                <w:szCs w:val="22"/>
                <w:highlight w:val="yellow"/>
                <w:lang w:val="ru-RU"/>
              </w:rPr>
              <w:t>Предлагаемый</w:t>
            </w:r>
            <w:r w:rsidRPr="00EC72D8">
              <w:rPr>
                <w:rFonts w:ascii="Calibri" w:hAnsi="Calibri" w:cs="Times New Roman"/>
                <w:b/>
                <w:sz w:val="22"/>
                <w:szCs w:val="22"/>
                <w:highlight w:val="yellow"/>
              </w:rPr>
              <w:t xml:space="preserve"> </w:t>
            </w:r>
            <w:r>
              <w:rPr>
                <w:rFonts w:ascii="Calibri" w:hAnsi="Calibri" w:cs="Times New Roman"/>
                <w:b/>
                <w:sz w:val="22"/>
                <w:szCs w:val="22"/>
                <w:highlight w:val="yellow"/>
                <w:lang w:val="ru-RU"/>
              </w:rPr>
              <w:t>крайний</w:t>
            </w:r>
            <w:r w:rsidRPr="00EC72D8">
              <w:rPr>
                <w:rFonts w:ascii="Calibri" w:hAnsi="Calibri" w:cs="Times New Roman"/>
                <w:b/>
                <w:sz w:val="22"/>
                <w:szCs w:val="22"/>
                <w:highlight w:val="yellow"/>
              </w:rPr>
              <w:t xml:space="preserve"> </w:t>
            </w:r>
            <w:r>
              <w:rPr>
                <w:rFonts w:ascii="Calibri" w:hAnsi="Calibri" w:cs="Times New Roman"/>
                <w:b/>
                <w:sz w:val="22"/>
                <w:szCs w:val="22"/>
                <w:highlight w:val="yellow"/>
                <w:lang w:val="ru-RU"/>
              </w:rPr>
              <w:t>срок</w:t>
            </w:r>
            <w:r w:rsidRPr="00EC72D8">
              <w:rPr>
                <w:rFonts w:ascii="Calibri" w:hAnsi="Calibri" w:cs="Times New Roman"/>
                <w:b/>
                <w:sz w:val="22"/>
                <w:szCs w:val="22"/>
                <w:highlight w:val="yellow"/>
              </w:rPr>
              <w:t xml:space="preserve"> </w:t>
            </w:r>
            <w:r>
              <w:rPr>
                <w:rFonts w:ascii="Calibri" w:hAnsi="Calibri" w:cs="Times New Roman"/>
                <w:b/>
                <w:sz w:val="22"/>
                <w:szCs w:val="22"/>
                <w:highlight w:val="yellow"/>
                <w:lang w:val="ru-RU"/>
              </w:rPr>
              <w:t>для</w:t>
            </w:r>
            <w:r w:rsidRPr="00EC72D8">
              <w:rPr>
                <w:rFonts w:ascii="Calibri" w:hAnsi="Calibri" w:cs="Times New Roman"/>
                <w:b/>
                <w:sz w:val="22"/>
                <w:szCs w:val="22"/>
                <w:highlight w:val="yellow"/>
              </w:rPr>
              <w:t xml:space="preserve"> </w:t>
            </w:r>
            <w:r>
              <w:rPr>
                <w:rFonts w:ascii="Calibri" w:hAnsi="Calibri" w:cs="Times New Roman"/>
                <w:b/>
                <w:sz w:val="22"/>
                <w:szCs w:val="22"/>
                <w:highlight w:val="yellow"/>
                <w:lang w:val="ru-RU"/>
              </w:rPr>
              <w:t>Заявок</w:t>
            </w:r>
            <w:r w:rsidRPr="00EC72D8">
              <w:rPr>
                <w:rFonts w:ascii="Calibri" w:hAnsi="Calibri" w:cs="Times New Roman"/>
                <w:b/>
                <w:sz w:val="22"/>
                <w:szCs w:val="22"/>
                <w:highlight w:val="yellow"/>
              </w:rPr>
              <w:t xml:space="preserve"> </w:t>
            </w:r>
            <w:r>
              <w:rPr>
                <w:rFonts w:ascii="Calibri" w:hAnsi="Calibri" w:cs="Times New Roman"/>
                <w:b/>
                <w:sz w:val="22"/>
                <w:szCs w:val="22"/>
                <w:highlight w:val="yellow"/>
                <w:lang w:val="ru-RU"/>
              </w:rPr>
              <w:t>на</w:t>
            </w:r>
            <w:r w:rsidRPr="00EC72D8">
              <w:rPr>
                <w:rFonts w:ascii="Calibri" w:hAnsi="Calibri" w:cs="Times New Roman"/>
                <w:b/>
                <w:sz w:val="22"/>
                <w:szCs w:val="22"/>
                <w:highlight w:val="yellow"/>
              </w:rPr>
              <w:t xml:space="preserve"> </w:t>
            </w:r>
            <w:r>
              <w:rPr>
                <w:rFonts w:ascii="Calibri" w:hAnsi="Calibri" w:cs="Times New Roman"/>
                <w:b/>
                <w:sz w:val="22"/>
                <w:szCs w:val="22"/>
                <w:highlight w:val="yellow"/>
                <w:lang w:val="ru-RU"/>
              </w:rPr>
              <w:t>снятие</w:t>
            </w:r>
            <w:r w:rsidRPr="00EC72D8">
              <w:rPr>
                <w:rFonts w:ascii="Calibri" w:hAnsi="Calibri" w:cs="Times New Roman"/>
                <w:b/>
                <w:sz w:val="22"/>
                <w:szCs w:val="22"/>
                <w:highlight w:val="yellow"/>
              </w:rPr>
              <w:t xml:space="preserve"> </w:t>
            </w:r>
            <w:r>
              <w:rPr>
                <w:rFonts w:ascii="Calibri" w:hAnsi="Calibri" w:cs="Times New Roman"/>
                <w:b/>
                <w:sz w:val="22"/>
                <w:szCs w:val="22"/>
                <w:highlight w:val="yellow"/>
                <w:lang w:val="ru-RU"/>
              </w:rPr>
              <w:t>средств</w:t>
            </w:r>
          </w:p>
        </w:tc>
      </w:tr>
      <w:tr w:rsidR="00EC72D8" w14:paraId="4CA0DC9A" w14:textId="77777777" w:rsidTr="005C5B57">
        <w:trPr>
          <w:trHeight w:val="418"/>
        </w:trPr>
        <w:tc>
          <w:tcPr>
            <w:tcW w:w="1615" w:type="dxa"/>
            <w:tcBorders>
              <w:top w:val="single" w:sz="4" w:space="0" w:color="D9D9D9"/>
              <w:left w:val="single" w:sz="4" w:space="0" w:color="D9D9D9"/>
              <w:bottom w:val="single" w:sz="4" w:space="0" w:color="D9D9D9"/>
              <w:right w:val="single" w:sz="4" w:space="0" w:color="D9D9D9"/>
            </w:tcBorders>
            <w:shd w:val="clear" w:color="auto" w:fill="F7F7F7"/>
          </w:tcPr>
          <w:p w14:paraId="0E895BB9" w14:textId="10205BAF" w:rsidR="00EC72D8" w:rsidRPr="00BA2F84" w:rsidRDefault="00EC72D8" w:rsidP="00EC72D8">
            <w:pPr>
              <w:rPr>
                <w:rFonts w:ascii="Calibri" w:eastAsia="Times New Roman" w:hAnsi="Calibri" w:cs="Times New Roman"/>
                <w:b/>
                <w:color w:val="002060"/>
                <w:sz w:val="22"/>
                <w:szCs w:val="22"/>
                <w:highlight w:val="yellow"/>
              </w:rPr>
            </w:pPr>
            <w:r>
              <w:rPr>
                <w:rFonts w:asciiTheme="minorHAnsi" w:hAnsiTheme="minorHAnsi"/>
                <w:noProof/>
                <w:sz w:val="22"/>
                <w:szCs w:val="22"/>
                <w:highlight w:val="yellow"/>
              </w:rPr>
              <w:t>МАР</w:t>
            </w:r>
            <w:r w:rsidRPr="00BA2F84">
              <w:rPr>
                <w:rFonts w:asciiTheme="minorHAnsi" w:hAnsiTheme="minorHAnsi"/>
                <w:noProof/>
                <w:sz w:val="22"/>
                <w:szCs w:val="22"/>
                <w:highlight w:val="yellow"/>
              </w:rPr>
              <w:t>-D5580</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469084D3" w14:textId="517DE39E" w:rsidR="00EC72D8" w:rsidRPr="00EC72D8" w:rsidRDefault="00EC72D8" w:rsidP="00EC72D8">
            <w:pPr>
              <w:rPr>
                <w:rFonts w:ascii="Calibri" w:eastAsia="Times New Roman" w:hAnsi="Calibri" w:cs="Times New Roman"/>
                <w:b/>
                <w:color w:val="002060"/>
                <w:sz w:val="22"/>
                <w:szCs w:val="22"/>
                <w:highlight w:val="yellow"/>
                <w:lang w:val="ru-RU"/>
              </w:rPr>
            </w:pPr>
            <w:r>
              <w:rPr>
                <w:rFonts w:asciiTheme="minorHAnsi" w:hAnsiTheme="minorHAnsi"/>
                <w:noProof/>
                <w:sz w:val="22"/>
                <w:szCs w:val="22"/>
                <w:highlight w:val="yellow"/>
                <w:lang w:val="ru-RU"/>
              </w:rPr>
              <w:t>Действующий</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31446A78" w14:textId="334E83BF" w:rsidR="00EC72D8" w:rsidRPr="00EC72D8" w:rsidRDefault="00EC72D8" w:rsidP="00EC72D8">
            <w:pPr>
              <w:rPr>
                <w:rFonts w:ascii="Calibri" w:eastAsia="Times New Roman" w:hAnsi="Calibri" w:cs="Times New Roman"/>
                <w:b/>
                <w:color w:val="002060"/>
                <w:sz w:val="22"/>
                <w:szCs w:val="22"/>
                <w:highlight w:val="yellow"/>
                <w:lang w:val="ru-RU"/>
              </w:rPr>
            </w:pPr>
            <w:r>
              <w:rPr>
                <w:rFonts w:asciiTheme="minorHAnsi" w:hAnsiTheme="minorHAnsi"/>
                <w:noProof/>
                <w:sz w:val="22"/>
                <w:szCs w:val="22"/>
                <w:highlight w:val="yellow"/>
              </w:rPr>
              <w:t>30 авг.</w:t>
            </w:r>
            <w:r w:rsidRPr="00EC72D8">
              <w:rPr>
                <w:rFonts w:asciiTheme="minorHAnsi" w:hAnsiTheme="minorHAnsi"/>
                <w:noProof/>
                <w:sz w:val="22"/>
                <w:szCs w:val="22"/>
                <w:highlight w:val="yellow"/>
              </w:rPr>
              <w:t xml:space="preserve"> </w:t>
            </w:r>
            <w:r w:rsidRPr="00BA2F84">
              <w:rPr>
                <w:rFonts w:asciiTheme="minorHAnsi" w:hAnsiTheme="minorHAnsi"/>
                <w:noProof/>
                <w:sz w:val="22"/>
                <w:szCs w:val="22"/>
                <w:highlight w:val="yellow"/>
              </w:rPr>
              <w:t>2026</w:t>
            </w:r>
            <w:r>
              <w:rPr>
                <w:rFonts w:asciiTheme="minorHAnsi" w:hAnsiTheme="minorHAnsi"/>
                <w:noProof/>
                <w:sz w:val="22"/>
                <w:szCs w:val="22"/>
                <w:highlight w:val="yellow"/>
                <w:lang w:val="ru-RU"/>
              </w:rPr>
              <w:t xml:space="preserve"> г.</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28B552F0" w14:textId="132F4671" w:rsidR="00EC72D8" w:rsidRPr="00BA2F84" w:rsidRDefault="00EC72D8" w:rsidP="00EC72D8">
            <w:pPr>
              <w:rPr>
                <w:rFonts w:ascii="Calibri" w:eastAsia="Times New Roman" w:hAnsi="Calibri" w:cs="Times New Roman"/>
                <w:b/>
                <w:color w:val="002060"/>
                <w:sz w:val="22"/>
                <w:szCs w:val="22"/>
                <w:highlight w:val="yellow"/>
              </w:rPr>
            </w:pPr>
            <w:r>
              <w:rPr>
                <w:rFonts w:asciiTheme="minorHAnsi" w:hAnsiTheme="minorHAnsi"/>
                <w:noProof/>
                <w:sz w:val="22"/>
                <w:szCs w:val="22"/>
                <w:highlight w:val="yellow"/>
              </w:rPr>
              <w:t>30 авг.</w:t>
            </w:r>
            <w:r w:rsidRPr="00EC72D8">
              <w:rPr>
                <w:rFonts w:asciiTheme="minorHAnsi" w:hAnsiTheme="minorHAnsi"/>
                <w:noProof/>
                <w:sz w:val="22"/>
                <w:szCs w:val="22"/>
                <w:highlight w:val="yellow"/>
              </w:rPr>
              <w:t xml:space="preserve"> </w:t>
            </w:r>
            <w:r w:rsidRPr="00BA2F84">
              <w:rPr>
                <w:rFonts w:asciiTheme="minorHAnsi" w:hAnsiTheme="minorHAnsi"/>
                <w:noProof/>
                <w:sz w:val="22"/>
                <w:szCs w:val="22"/>
                <w:highlight w:val="yellow"/>
              </w:rPr>
              <w:t>2026</w:t>
            </w:r>
            <w:r>
              <w:rPr>
                <w:rFonts w:asciiTheme="minorHAnsi" w:hAnsiTheme="minorHAnsi"/>
                <w:noProof/>
                <w:sz w:val="22"/>
                <w:szCs w:val="22"/>
                <w:highlight w:val="yellow"/>
                <w:lang w:val="ru-RU"/>
              </w:rPr>
              <w:t xml:space="preserve"> г.</w:t>
            </w:r>
          </w:p>
        </w:tc>
        <w:tc>
          <w:tcPr>
            <w:tcW w:w="1710" w:type="dxa"/>
            <w:tcBorders>
              <w:top w:val="single" w:sz="4" w:space="0" w:color="D9D9D9"/>
              <w:left w:val="single" w:sz="4" w:space="0" w:color="D9D9D9"/>
              <w:bottom w:val="single" w:sz="4" w:space="0" w:color="D9D9D9"/>
              <w:right w:val="single" w:sz="4" w:space="0" w:color="D9D9D9"/>
            </w:tcBorders>
            <w:shd w:val="clear" w:color="auto" w:fill="F7F7F7"/>
          </w:tcPr>
          <w:p w14:paraId="4F3B96C1" w14:textId="20C2A43D" w:rsidR="00EC72D8" w:rsidRPr="00EC72D8" w:rsidRDefault="00EC72D8" w:rsidP="00EC72D8">
            <w:pPr>
              <w:rPr>
                <w:rFonts w:ascii="Calibri" w:eastAsia="Times New Roman" w:hAnsi="Calibri" w:cs="Times New Roman"/>
                <w:b/>
                <w:color w:val="002060"/>
                <w:sz w:val="22"/>
                <w:szCs w:val="22"/>
                <w:highlight w:val="yellow"/>
                <w:lang w:val="ru-RU"/>
              </w:rPr>
            </w:pPr>
            <w:r w:rsidRPr="00BA2F84">
              <w:rPr>
                <w:rFonts w:asciiTheme="minorHAnsi" w:hAnsiTheme="minorHAnsi"/>
                <w:noProof/>
                <w:sz w:val="22"/>
                <w:szCs w:val="22"/>
                <w:highlight w:val="yellow"/>
              </w:rPr>
              <w:t>30</w:t>
            </w:r>
            <w:r>
              <w:rPr>
                <w:rFonts w:asciiTheme="minorHAnsi" w:hAnsiTheme="minorHAnsi"/>
                <w:noProof/>
                <w:sz w:val="22"/>
                <w:szCs w:val="22"/>
                <w:highlight w:val="yellow"/>
                <w:lang w:val="ru-RU"/>
              </w:rPr>
              <w:t xml:space="preserve"> июля </w:t>
            </w:r>
            <w:r w:rsidRPr="00BA2F84">
              <w:rPr>
                <w:rFonts w:asciiTheme="minorHAnsi" w:hAnsiTheme="minorHAnsi"/>
                <w:noProof/>
                <w:sz w:val="22"/>
                <w:szCs w:val="22"/>
                <w:highlight w:val="yellow"/>
              </w:rPr>
              <w:t>2032</w:t>
            </w:r>
            <w:r>
              <w:rPr>
                <w:rFonts w:asciiTheme="minorHAnsi" w:hAnsiTheme="minorHAnsi"/>
                <w:noProof/>
                <w:sz w:val="22"/>
                <w:szCs w:val="22"/>
                <w:highlight w:val="yellow"/>
                <w:lang w:val="ru-RU"/>
              </w:rPr>
              <w:t xml:space="preserve"> г.</w:t>
            </w:r>
          </w:p>
        </w:tc>
        <w:tc>
          <w:tcPr>
            <w:tcW w:w="2070" w:type="dxa"/>
            <w:tcBorders>
              <w:top w:val="single" w:sz="4" w:space="0" w:color="D9D9D9"/>
              <w:left w:val="single" w:sz="4" w:space="0" w:color="D9D9D9"/>
              <w:bottom w:val="single" w:sz="4" w:space="0" w:color="D9D9D9"/>
              <w:right w:val="single" w:sz="4" w:space="0" w:color="D9D9D9"/>
            </w:tcBorders>
            <w:shd w:val="clear" w:color="auto" w:fill="F7F7F7"/>
          </w:tcPr>
          <w:p w14:paraId="3C135496" w14:textId="315D5FAB" w:rsidR="00EC72D8" w:rsidRPr="00EC72D8" w:rsidRDefault="00EC72D8" w:rsidP="00EC72D8">
            <w:pPr>
              <w:rPr>
                <w:rFonts w:ascii="Calibri" w:eastAsia="Times New Roman" w:hAnsi="Calibri" w:cs="Times New Roman"/>
                <w:b/>
                <w:color w:val="002060"/>
                <w:sz w:val="22"/>
                <w:szCs w:val="22"/>
                <w:lang w:val="ru-RU"/>
              </w:rPr>
            </w:pPr>
            <w:r w:rsidRPr="00BA2F84">
              <w:rPr>
                <w:rFonts w:asciiTheme="minorHAnsi" w:hAnsiTheme="minorHAnsi"/>
                <w:noProof/>
                <w:sz w:val="22"/>
                <w:szCs w:val="22"/>
                <w:highlight w:val="yellow"/>
              </w:rPr>
              <w:t>30</w:t>
            </w:r>
            <w:r w:rsidRPr="00EC72D8">
              <w:rPr>
                <w:rFonts w:asciiTheme="minorHAnsi" w:hAnsiTheme="minorHAnsi"/>
                <w:noProof/>
                <w:sz w:val="22"/>
                <w:szCs w:val="22"/>
                <w:highlight w:val="yellow"/>
              </w:rPr>
              <w:t xml:space="preserve"> </w:t>
            </w:r>
            <w:r>
              <w:rPr>
                <w:rFonts w:asciiTheme="minorHAnsi" w:hAnsiTheme="minorHAnsi"/>
                <w:noProof/>
                <w:sz w:val="22"/>
                <w:szCs w:val="22"/>
                <w:highlight w:val="yellow"/>
                <w:lang w:val="ru-RU"/>
              </w:rPr>
              <w:t>янв</w:t>
            </w:r>
            <w:r w:rsidRPr="00EC72D8">
              <w:rPr>
                <w:rFonts w:asciiTheme="minorHAnsi" w:hAnsiTheme="minorHAnsi"/>
                <w:noProof/>
                <w:sz w:val="22"/>
                <w:szCs w:val="22"/>
                <w:highlight w:val="yellow"/>
              </w:rPr>
              <w:t xml:space="preserve">. </w:t>
            </w:r>
            <w:r w:rsidRPr="00BA2F84">
              <w:rPr>
                <w:rFonts w:asciiTheme="minorHAnsi" w:hAnsiTheme="minorHAnsi"/>
                <w:noProof/>
                <w:sz w:val="22"/>
                <w:szCs w:val="22"/>
                <w:highlight w:val="yellow"/>
              </w:rPr>
              <w:t>2033</w:t>
            </w:r>
            <w:r>
              <w:rPr>
                <w:rFonts w:asciiTheme="minorHAnsi" w:hAnsiTheme="minorHAnsi"/>
                <w:noProof/>
                <w:sz w:val="22"/>
                <w:szCs w:val="22"/>
                <w:lang w:val="ru-RU"/>
              </w:rPr>
              <w:t xml:space="preserve"> г.</w:t>
            </w:r>
          </w:p>
        </w:tc>
      </w:tr>
      <w:tr w:rsidR="00EC72D8" w14:paraId="5DEDBC61" w14:textId="77777777" w:rsidTr="005C5B57">
        <w:trPr>
          <w:trHeight w:val="242"/>
        </w:trPr>
        <w:tc>
          <w:tcPr>
            <w:tcW w:w="10525" w:type="dxa"/>
            <w:gridSpan w:val="6"/>
            <w:tcBorders>
              <w:top w:val="single" w:sz="4" w:space="0" w:color="D9D9D9"/>
              <w:left w:val="nil"/>
              <w:bottom w:val="nil"/>
              <w:right w:val="nil"/>
            </w:tcBorders>
            <w:shd w:val="clear" w:color="auto" w:fill="F7F7F7"/>
          </w:tcPr>
          <w:p w14:paraId="523BDF2E" w14:textId="77777777" w:rsidR="00EC72D8" w:rsidRDefault="00EC72D8" w:rsidP="00EC72D8">
            <w:pPr>
              <w:rPr>
                <w:rFonts w:asciiTheme="minorHAnsi" w:hAnsiTheme="minorHAnsi"/>
                <w:noProof/>
                <w:sz w:val="22"/>
                <w:szCs w:val="22"/>
              </w:rPr>
            </w:pPr>
          </w:p>
        </w:tc>
      </w:tr>
    </w:tbl>
    <w:p w14:paraId="0460B8D2" w14:textId="77777777" w:rsidR="00F201B8" w:rsidRDefault="00F201B8" w:rsidP="005C5B57">
      <w:pPr>
        <w:shd w:val="clear" w:color="auto" w:fill="F7F7F7"/>
        <w:spacing w:line="14" w:lineRule="exact"/>
        <w:ind w:left="-634"/>
        <w:rPr>
          <w:rFonts w:ascii="Calibri" w:eastAsia="Times New Roman" w:hAnsi="Calibri" w:cs="Times New Roman"/>
          <w:b/>
          <w:color w:val="002060"/>
          <w:sz w:val="22"/>
          <w:szCs w:val="22"/>
        </w:rPr>
      </w:pPr>
    </w:p>
    <w:p w14:paraId="0D9F1321" w14:textId="77777777" w:rsidR="00F201B8" w:rsidRDefault="00F201B8" w:rsidP="005C5B57">
      <w:pPr>
        <w:shd w:val="clear" w:color="auto" w:fill="F7F7F7"/>
        <w:spacing w:line="14" w:lineRule="exact"/>
        <w:ind w:left="-605" w:right="29"/>
        <w:rPr>
          <w:rFonts w:ascii="Calibri" w:eastAsia="Times New Roman" w:hAnsi="Calibri" w:cs="Times New Roman"/>
          <w:b/>
          <w:color w:val="002060"/>
          <w:sz w:val="22"/>
          <w:szCs w:val="22"/>
        </w:rPr>
      </w:pPr>
    </w:p>
    <w:p w14:paraId="2AAD8D5D" w14:textId="77777777" w:rsidR="00F201B8" w:rsidRDefault="00F201B8" w:rsidP="005C5B57">
      <w:pPr>
        <w:shd w:val="clear" w:color="auto" w:fill="F7F7F7"/>
        <w:spacing w:line="14" w:lineRule="exact"/>
        <w:ind w:left="-605" w:right="29"/>
        <w:rPr>
          <w:rFonts w:ascii="Calibri" w:eastAsia="Times New Roman" w:hAnsi="Calibri" w:cs="Times New Roman"/>
          <w:b/>
          <w:color w:val="002060"/>
          <w:sz w:val="22"/>
          <w:szCs w:val="22"/>
        </w:rPr>
      </w:pPr>
    </w:p>
    <w:p w14:paraId="5F150159" w14:textId="77777777" w:rsidR="00F201B8" w:rsidRPr="00351E6A" w:rsidRDefault="00F201B8" w:rsidP="005C5B57">
      <w:pPr>
        <w:shd w:val="clear" w:color="auto" w:fill="F7F7F7"/>
        <w:spacing w:line="14" w:lineRule="exact"/>
        <w:ind w:left="-605" w:right="29"/>
        <w:rPr>
          <w:rFonts w:ascii="Calibri" w:eastAsia="Times New Roman" w:hAnsi="Calibri" w:cs="Times New Roman"/>
          <w:b/>
          <w:color w:val="002060"/>
          <w:sz w:val="22"/>
          <w:szCs w:val="22"/>
        </w:rPr>
      </w:pPr>
    </w:p>
    <w:p w14:paraId="43E1A7FF" w14:textId="77777777" w:rsidR="00F201B8" w:rsidRPr="002333A9" w:rsidRDefault="00F201B8" w:rsidP="005C5B57">
      <w:pPr>
        <w:shd w:val="clear" w:color="auto" w:fill="F7F7F7"/>
        <w:spacing w:line="14" w:lineRule="exact"/>
        <w:ind w:left="-605" w:right="29"/>
        <w:rPr>
          <w:rFonts w:ascii="Calibri" w:eastAsia="Times New Roman" w:hAnsi="Calibri" w:cs="Times New Roman"/>
          <w:b/>
          <w:color w:val="F7F7F7"/>
          <w:sz w:val="22"/>
          <w:szCs w:val="22"/>
        </w:rPr>
      </w:pPr>
    </w:p>
    <w:p w14:paraId="42F6B45C" w14:textId="77777777" w:rsidR="00F201B8" w:rsidRPr="00E14432" w:rsidRDefault="00F201B8" w:rsidP="005C5B57">
      <w:pPr>
        <w:keepNext/>
        <w:shd w:val="clear" w:color="auto" w:fill="F7F7F7"/>
        <w:ind w:left="-605" w:right="29"/>
        <w:rPr>
          <w:rFonts w:asciiTheme="minorHAnsi" w:hAnsiTheme="minorHAnsi"/>
          <w:color w:val="767171" w:themeColor="background2" w:themeShade="80"/>
          <w:sz w:val="22"/>
          <w:szCs w:val="22"/>
        </w:rPr>
      </w:pPr>
    </w:p>
    <w:p w14:paraId="0D71F548" w14:textId="77777777" w:rsidR="00F201B8" w:rsidRPr="00074722" w:rsidRDefault="00F201B8" w:rsidP="005C5B57">
      <w:pPr>
        <w:shd w:val="clear" w:color="auto" w:fill="F7F7F7"/>
        <w:ind w:left="-605" w:right="29"/>
        <w:rPr>
          <w:rFonts w:ascii="Calibri" w:eastAsia="Times New Roman" w:hAnsi="Calibri" w:cs="Times New Roman"/>
          <w:b/>
          <w:color w:val="FF0000"/>
          <w:sz w:val="22"/>
          <w:szCs w:val="22"/>
        </w:rPr>
      </w:pPr>
    </w:p>
    <w:p w14:paraId="67DB860C" w14:textId="77777777" w:rsidR="00F201B8" w:rsidRDefault="00F201B8" w:rsidP="005C5B57">
      <w:pPr>
        <w:shd w:val="clear" w:color="auto" w:fill="F7F7F7"/>
        <w:ind w:left="-605" w:right="29"/>
        <w:rPr>
          <w:rFonts w:ascii="Calibri" w:eastAsia="Times New Roman" w:hAnsi="Calibri" w:cs="Times New Roman"/>
          <w:b/>
          <w:color w:val="F7F7F7"/>
          <w:sz w:val="22"/>
          <w:szCs w:val="22"/>
        </w:rPr>
      </w:pPr>
    </w:p>
    <w:p w14:paraId="6BB271B8" w14:textId="77777777" w:rsidR="00F201B8" w:rsidRPr="0092215E" w:rsidRDefault="00F201B8" w:rsidP="005C5B57">
      <w:pPr>
        <w:shd w:val="clear" w:color="auto" w:fill="F7F7F7"/>
        <w:spacing w:line="14" w:lineRule="exact"/>
        <w:ind w:right="29"/>
        <w:rPr>
          <w:rFonts w:ascii="Calibri" w:eastAsia="Times New Roman" w:hAnsi="Calibri" w:cs="Times New Roman"/>
          <w:b/>
          <w:color w:val="F7F7F7"/>
          <w:sz w:val="22"/>
          <w:szCs w:val="22"/>
        </w:rPr>
      </w:pPr>
    </w:p>
    <w:p w14:paraId="37C1873F" w14:textId="77777777" w:rsidR="00F201B8" w:rsidRPr="00D63567" w:rsidRDefault="00F201B8" w:rsidP="005C5B57">
      <w:pPr>
        <w:shd w:val="clear" w:color="auto" w:fill="F7F7F7"/>
        <w:spacing w:line="14" w:lineRule="exact"/>
        <w:ind w:left="-605" w:right="29"/>
        <w:rPr>
          <w:rFonts w:ascii="Calibri" w:hAnsi="Calibri" w:cs="Times New Roman"/>
          <w:b/>
          <w:color w:val="F7F7F7"/>
          <w:sz w:val="22"/>
          <w:szCs w:val="22"/>
        </w:rPr>
      </w:pPr>
    </w:p>
    <w:p w14:paraId="166E48D7" w14:textId="77777777" w:rsidR="00F201B8" w:rsidRDefault="00F201B8" w:rsidP="005C5B57">
      <w:pPr>
        <w:shd w:val="clear" w:color="auto" w:fill="F7F7F7"/>
        <w:spacing w:line="14" w:lineRule="exact"/>
        <w:ind w:left="-605" w:right="29"/>
        <w:rPr>
          <w:rFonts w:ascii="Calibri" w:eastAsia="Times New Roman" w:hAnsi="Calibri" w:cs="Times New Roman"/>
          <w:b/>
          <w:color w:val="002060"/>
          <w:sz w:val="22"/>
          <w:szCs w:val="22"/>
        </w:rPr>
      </w:pPr>
    </w:p>
    <w:p w14:paraId="1FED287D" w14:textId="77777777" w:rsidR="00F201B8" w:rsidRDefault="00F201B8" w:rsidP="005C5B57">
      <w:pPr>
        <w:shd w:val="clear" w:color="auto" w:fill="F7F7F7"/>
        <w:ind w:left="-605" w:right="29"/>
        <w:rPr>
          <w:rFonts w:ascii="Calibri" w:eastAsia="Times New Roman" w:hAnsi="Calibri" w:cs="Times New Roman"/>
          <w:b/>
          <w:color w:val="002060"/>
          <w:sz w:val="22"/>
          <w:szCs w:val="22"/>
        </w:rPr>
      </w:pPr>
    </w:p>
    <w:p w14:paraId="683708B7" w14:textId="77777777" w:rsidR="00F201B8" w:rsidRDefault="00F201B8" w:rsidP="005C5B57">
      <w:pPr>
        <w:shd w:val="clear" w:color="auto" w:fill="F7F7F7"/>
        <w:ind w:left="-605" w:right="29"/>
        <w:rPr>
          <w:rFonts w:ascii="Calibri" w:eastAsia="Times New Roman" w:hAnsi="Calibri" w:cs="Times New Roman"/>
          <w:b/>
          <w:color w:val="002060"/>
          <w:sz w:val="22"/>
          <w:szCs w:val="22"/>
        </w:rPr>
      </w:pPr>
    </w:p>
    <w:p w14:paraId="2256555C" w14:textId="77777777" w:rsidR="00F201B8" w:rsidRPr="00AD74D1" w:rsidRDefault="00F201B8" w:rsidP="005C5B57">
      <w:pPr>
        <w:shd w:val="clear" w:color="auto" w:fill="F7F7F7"/>
        <w:ind w:left="-605" w:right="29"/>
        <w:rPr>
          <w:rFonts w:ascii="Calibri" w:eastAsia="Times New Roman" w:hAnsi="Calibri" w:cs="Times New Roman"/>
          <w:b/>
          <w:color w:val="002060"/>
          <w:sz w:val="22"/>
          <w:szCs w:val="22"/>
        </w:rPr>
      </w:pPr>
    </w:p>
    <w:p w14:paraId="65156E15" w14:textId="77777777" w:rsidR="00F201B8" w:rsidRPr="00AD74D1" w:rsidRDefault="00F201B8" w:rsidP="005C5B57">
      <w:pPr>
        <w:pStyle w:val="Normal4"/>
        <w:spacing w:after="0" w:line="14" w:lineRule="exact"/>
        <w:ind w:left="-907"/>
        <w:rPr>
          <w:rFonts w:ascii="Calibri" w:eastAsia="Times New Roman" w:hAnsi="Calibri" w:cs="Times New Roman"/>
          <w:b/>
          <w:color w:val="002060"/>
        </w:rPr>
      </w:pPr>
      <w:r w:rsidRPr="005315C1">
        <w:rPr>
          <w:color w:val="FFFFFF" w:themeColor="background1"/>
        </w:rPr>
        <w:t xml:space="preserve"> </w:t>
      </w:r>
    </w:p>
    <w:p w14:paraId="022CF64C" w14:textId="77777777" w:rsidR="00F201B8" w:rsidRDefault="00F201B8" w:rsidP="005C5B57">
      <w:pPr>
        <w:shd w:val="clear" w:color="auto" w:fill="F7F7F7"/>
        <w:spacing w:line="14" w:lineRule="exact"/>
        <w:rPr>
          <w:rFonts w:asciiTheme="minorHAnsi" w:hAnsiTheme="minorHAnsi"/>
          <w:b/>
          <w:bCs/>
          <w:color w:val="7F7F7F" w:themeColor="text1" w:themeTint="80"/>
          <w:sz w:val="22"/>
          <w:szCs w:val="22"/>
        </w:rPr>
        <w:sectPr w:rsidR="00F201B8" w:rsidSect="005C5B57">
          <w:type w:val="continuous"/>
          <w:pgSz w:w="12240" w:h="15840" w:code="1"/>
          <w:pgMar w:top="1440" w:right="900" w:bottom="1440" w:left="1440" w:header="720" w:footer="720" w:gutter="0"/>
          <w:pgBorders w:offsetFrom="page">
            <w:bottom w:val="single" w:sz="8" w:space="24" w:color="F7F7F7"/>
          </w:pgBorders>
          <w:cols w:space="720"/>
          <w:docGrid w:linePitch="360"/>
        </w:sectPr>
      </w:pPr>
    </w:p>
    <w:tbl>
      <w:tblPr>
        <w:tblStyle w:val="TableGrid"/>
        <w:tblW w:w="141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4130"/>
      </w:tblGrid>
      <w:tr w:rsidR="00F201B8" w14:paraId="75E96CE4" w14:textId="77777777" w:rsidTr="005C5B57">
        <w:trPr>
          <w:trHeight w:val="432"/>
        </w:trPr>
        <w:tc>
          <w:tcPr>
            <w:tcW w:w="14130" w:type="dxa"/>
            <w:shd w:val="clear" w:color="auto" w:fill="F2F7FC"/>
            <w:vAlign w:val="center"/>
          </w:tcPr>
          <w:p w14:paraId="11F16CD9" w14:textId="77777777" w:rsidR="00F201B8" w:rsidRPr="00B77CBF" w:rsidRDefault="00F201B8" w:rsidP="005C5B57">
            <w:pPr>
              <w:pStyle w:val="NoSpacing"/>
              <w:jc w:val="center"/>
              <w:outlineLvl w:val="0"/>
              <w:rPr>
                <w:rFonts w:asciiTheme="minorHAnsi" w:hAnsiTheme="minorHAnsi"/>
                <w:b/>
              </w:rPr>
            </w:pPr>
            <w:bookmarkStart w:id="34" w:name="_Toc256000009"/>
            <w:bookmarkStart w:id="35" w:name="_Toc460509215"/>
            <w:bookmarkStart w:id="36" w:name="_Toc517269164"/>
            <w:bookmarkStart w:id="37" w:name="_Toc520325359"/>
            <w:bookmarkStart w:id="38" w:name="_Toc103944437"/>
            <w:r>
              <w:rPr>
                <w:rFonts w:asciiTheme="minorHAnsi" w:hAnsiTheme="minorHAnsi"/>
                <w:b/>
                <w:color w:val="000000" w:themeColor="text1"/>
              </w:rPr>
              <w:t>IX</w:t>
            </w:r>
            <w:r w:rsidRPr="001F079C">
              <w:rPr>
                <w:rFonts w:asciiTheme="minorHAnsi" w:hAnsiTheme="minorHAnsi"/>
                <w:b/>
                <w:color w:val="000000" w:themeColor="text1"/>
                <w:highlight w:val="green"/>
              </w:rPr>
              <w:t>.   RESULTS FRAMEWORK</w:t>
            </w:r>
            <w:r w:rsidRPr="003C3319">
              <w:rPr>
                <w:rFonts w:asciiTheme="minorHAnsi" w:hAnsiTheme="minorHAnsi"/>
                <w:b/>
                <w:color w:val="000000" w:themeColor="text1"/>
              </w:rPr>
              <w:t xml:space="preserve"> AND MONITORING</w:t>
            </w:r>
            <w:bookmarkEnd w:id="34"/>
            <w:bookmarkEnd w:id="35"/>
            <w:bookmarkEnd w:id="36"/>
            <w:bookmarkEnd w:id="37"/>
            <w:bookmarkEnd w:id="38"/>
          </w:p>
        </w:tc>
      </w:tr>
    </w:tbl>
    <w:p w14:paraId="1703502E" w14:textId="77777777" w:rsidR="00F201B8" w:rsidRDefault="00F201B8" w:rsidP="005C5B57">
      <w:pPr>
        <w:ind w:left="-792"/>
        <w:rPr>
          <w:rFonts w:asciiTheme="minorHAnsi" w:hAnsiTheme="minorHAnsi"/>
          <w:b/>
          <w:bCs/>
          <w:color w:val="7F7F7F" w:themeColor="text1" w:themeTint="80"/>
          <w:sz w:val="22"/>
          <w:szCs w:val="22"/>
        </w:rPr>
      </w:pPr>
    </w:p>
    <w:p w14:paraId="7527B72B" w14:textId="77777777" w:rsidR="00F201B8" w:rsidRDefault="00F201B8" w:rsidP="005C5B57">
      <w:pPr>
        <w:ind w:left="-630"/>
        <w:rPr>
          <w:rFonts w:asciiTheme="minorHAnsi" w:hAnsiTheme="minorHAnsi"/>
          <w:b/>
          <w:bCs/>
          <w:color w:val="7F7F7F" w:themeColor="text1" w:themeTint="80"/>
          <w:sz w:val="22"/>
          <w:szCs w:val="22"/>
        </w:rPr>
      </w:pPr>
      <w:r>
        <w:rPr>
          <w:noProof/>
          <w:lang w:val="ru-RU" w:eastAsia="ru-RU"/>
        </w:rPr>
        <mc:AlternateContent>
          <mc:Choice Requires="wps">
            <w:drawing>
              <wp:anchor distT="0" distB="0" distL="114300" distR="114300" simplePos="0" relativeHeight="251665408" behindDoc="0" locked="0" layoutInCell="1" allowOverlap="1" wp14:anchorId="757C7E93" wp14:editId="4410BDF2">
                <wp:simplePos x="0" y="0"/>
                <wp:positionH relativeFrom="column">
                  <wp:posOffset>-896951</wp:posOffset>
                </wp:positionH>
                <wp:positionV relativeFrom="paragraph">
                  <wp:posOffset>161290</wp:posOffset>
                </wp:positionV>
                <wp:extent cx="10113645" cy="0"/>
                <wp:effectExtent l="0" t="0" r="1905" b="19050"/>
                <wp:wrapNone/>
                <wp:docPr id="228" name="Straight Connector 228"/>
                <wp:cNvGraphicFramePr/>
                <a:graphic xmlns:a="http://schemas.openxmlformats.org/drawingml/2006/main">
                  <a:graphicData uri="http://schemas.microsoft.com/office/word/2010/wordprocessingShape">
                    <wps:wsp>
                      <wps:cNvCnPr/>
                      <wps:spPr>
                        <a:xfrm>
                          <a:off x="0" y="0"/>
                          <a:ext cx="10113645"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5F8D4" id="Straight Connector 2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5pt,12.7pt" to="725.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" strokecolor="gray [1629]">
                <v:stroke dashstyle="dash" opacity="26214f" joinstyle="miter"/>
              </v:line>
            </w:pict>
          </mc:Fallback>
        </mc:AlternateContent>
      </w:r>
    </w:p>
    <w:p w14:paraId="0FAAF13F" w14:textId="77777777" w:rsidR="00F201B8" w:rsidRDefault="00F201B8" w:rsidP="005C5B57">
      <w:pPr>
        <w:spacing w:line="14" w:lineRule="exact"/>
        <w:ind w:left="-691" w:right="-418"/>
        <w:rPr>
          <w:rFonts w:asciiTheme="minorHAnsi" w:hAnsiTheme="minorHAnsi"/>
          <w:b/>
          <w:bCs/>
          <w:color w:val="7F7F7F" w:themeColor="text1" w:themeTint="80"/>
          <w:sz w:val="22"/>
          <w:szCs w:val="22"/>
        </w:rPr>
      </w:pPr>
    </w:p>
    <w:p w14:paraId="2BF5C4D8" w14:textId="77777777" w:rsidR="00F201B8" w:rsidRDefault="00F201B8" w:rsidP="005C5B57">
      <w:pPr>
        <w:spacing w:line="14" w:lineRule="exact"/>
        <w:ind w:left="-691" w:right="-418"/>
        <w:rPr>
          <w:rFonts w:asciiTheme="minorHAnsi" w:hAnsiTheme="minorHAnsi"/>
          <w:b/>
          <w:bCs/>
          <w:color w:val="7F7F7F" w:themeColor="text1" w:themeTint="80"/>
          <w:sz w:val="22"/>
          <w:szCs w:val="22"/>
        </w:rPr>
        <w:sectPr w:rsidR="00F201B8" w:rsidSect="005C5B57">
          <w:headerReference w:type="default" r:id="rId27"/>
          <w:footerReference w:type="default" r:id="rId28"/>
          <w:type w:val="continuous"/>
          <w:pgSz w:w="15840" w:h="12240" w:orient="landscape"/>
          <w:pgMar w:top="1440" w:right="1440" w:bottom="1440" w:left="1440" w:header="720" w:footer="720" w:gutter="0"/>
          <w:pgBorders w:offsetFrom="page">
            <w:bottom w:val="single" w:sz="8" w:space="24" w:color="F7F7F7"/>
          </w:pgBorders>
          <w:cols w:space="720"/>
          <w:docGrid w:linePitch="360"/>
        </w:sectPr>
      </w:pPr>
    </w:p>
    <w:p w14:paraId="0E8D6CD6" w14:textId="77777777" w:rsidR="00F201B8" w:rsidRPr="00735935" w:rsidRDefault="00F201B8" w:rsidP="005C5B57">
      <w:pPr>
        <w:spacing w:line="14" w:lineRule="exact"/>
        <w:ind w:left="-691" w:right="-418"/>
        <w:rPr>
          <w:rFonts w:asciiTheme="minorHAnsi" w:hAnsiTheme="minorHAnsi"/>
          <w:b/>
          <w:bCs/>
          <w:color w:val="7F7F7F" w:themeColor="text1" w:themeTint="80"/>
          <w:sz w:val="22"/>
          <w:szCs w:val="22"/>
        </w:rPr>
      </w:pPr>
      <w:r w:rsidRPr="00A95EC2">
        <w:rPr>
          <w:rFonts w:asciiTheme="minorHAnsi" w:hAnsiTheme="minorHAnsi"/>
          <w:b/>
          <w:bCs/>
          <w:color w:val="FFFFFF" w:themeColor="background1"/>
          <w:sz w:val="22"/>
          <w:szCs w:val="22"/>
        </w:rPr>
        <w:t xml:space="preserve"> </w:t>
      </w:r>
    </w:p>
    <w:tbl>
      <w:tblPr>
        <w:tblStyle w:val="TableGrid"/>
        <w:tblW w:w="141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firstRow="1" w:lastRow="0" w:firstColumn="1" w:lastColumn="0" w:noHBand="0" w:noVBand="1"/>
      </w:tblPr>
      <w:tblGrid>
        <w:gridCol w:w="14130"/>
      </w:tblGrid>
      <w:tr w:rsidR="00F201B8" w14:paraId="09B2CF24" w14:textId="77777777" w:rsidTr="005C5B57">
        <w:tc>
          <w:tcPr>
            <w:tcW w:w="14130" w:type="dxa"/>
            <w:shd w:val="clear" w:color="auto" w:fill="F7F7F7"/>
          </w:tcPr>
          <w:p w14:paraId="62950377" w14:textId="77777777" w:rsidR="00F201B8" w:rsidRPr="00934FB8" w:rsidRDefault="00F201B8" w:rsidP="005C5B57">
            <w:pPr>
              <w:jc w:val="center"/>
              <w:rPr>
                <w:rFonts w:asciiTheme="minorHAnsi" w:hAnsiTheme="minorHAnsi"/>
                <w:b/>
                <w:color w:val="0D0D0D" w:themeColor="text1" w:themeTint="F2"/>
                <w:sz w:val="22"/>
                <w:szCs w:val="22"/>
              </w:rPr>
            </w:pPr>
          </w:p>
        </w:tc>
      </w:tr>
      <w:tr w:rsidR="00F201B8" w14:paraId="5951127C" w14:textId="77777777" w:rsidTr="005C5B57">
        <w:tc>
          <w:tcPr>
            <w:tcW w:w="14130" w:type="dxa"/>
            <w:shd w:val="clear" w:color="auto" w:fill="F7F7F7"/>
          </w:tcPr>
          <w:p w14:paraId="2BC14290" w14:textId="77777777" w:rsidR="00F201B8" w:rsidRDefault="00F201B8" w:rsidP="005C5B57">
            <w:pPr>
              <w:jc w:val="center"/>
              <w:rPr>
                <w:rFonts w:asciiTheme="minorHAnsi" w:hAnsiTheme="minorHAnsi"/>
                <w:b/>
                <w:bCs/>
                <w:color w:val="767171" w:themeColor="background2" w:themeShade="80"/>
                <w:sz w:val="22"/>
                <w:szCs w:val="22"/>
              </w:rPr>
            </w:pPr>
            <w:r w:rsidRPr="00934FB8">
              <w:rPr>
                <w:rFonts w:asciiTheme="minorHAnsi" w:hAnsiTheme="minorHAnsi"/>
                <w:b/>
                <w:color w:val="0D0D0D" w:themeColor="text1" w:themeTint="F2"/>
                <w:sz w:val="22"/>
                <w:szCs w:val="22"/>
              </w:rPr>
              <w:t>Results Framework</w:t>
            </w:r>
            <w:r>
              <w:rPr>
                <w:rFonts w:asciiTheme="minorHAnsi" w:hAnsiTheme="minorHAnsi"/>
                <w:b/>
                <w:color w:val="0D0D0D" w:themeColor="text1" w:themeTint="F2"/>
                <w:sz w:val="22"/>
                <w:szCs w:val="22"/>
              </w:rPr>
              <w:br/>
            </w:r>
            <w:r>
              <w:rPr>
                <w:rFonts w:asciiTheme="minorHAnsi" w:hAnsiTheme="minorHAnsi"/>
                <w:b/>
                <w:bCs/>
                <w:color w:val="767171" w:themeColor="background2" w:themeShade="80"/>
                <w:sz w:val="22"/>
                <w:szCs w:val="22"/>
              </w:rPr>
              <w:t xml:space="preserve">COUNTRY: </w:t>
            </w:r>
            <w:r>
              <w:rPr>
                <w:rFonts w:asciiTheme="minorHAnsi" w:hAnsiTheme="minorHAnsi"/>
                <w:b/>
                <w:bCs/>
                <w:noProof/>
                <w:color w:val="767171" w:themeColor="background2" w:themeShade="80"/>
                <w:sz w:val="22"/>
                <w:szCs w:val="22"/>
              </w:rPr>
              <w:t>Tajikistan</w:t>
            </w:r>
            <w:r w:rsidRPr="008969C5">
              <w:rPr>
                <w:rFonts w:asciiTheme="minorHAnsi" w:hAnsiTheme="minorHAnsi"/>
                <w:b/>
                <w:bCs/>
                <w:color w:val="767171" w:themeColor="background2" w:themeShade="80"/>
                <w:sz w:val="22"/>
                <w:szCs w:val="22"/>
              </w:rPr>
              <w:t xml:space="preserve"> </w:t>
            </w:r>
            <w:r w:rsidRPr="008969C5">
              <w:rPr>
                <w:rFonts w:asciiTheme="minorHAnsi" w:hAnsiTheme="minorHAnsi"/>
                <w:b/>
                <w:bCs/>
                <w:color w:val="767171" w:themeColor="background2" w:themeShade="80"/>
                <w:sz w:val="22"/>
                <w:szCs w:val="22"/>
              </w:rPr>
              <w:br/>
            </w:r>
            <w:r w:rsidRPr="00B9052F">
              <w:rPr>
                <w:rFonts w:asciiTheme="minorHAnsi" w:hAnsiTheme="minorHAnsi"/>
                <w:b/>
                <w:bCs/>
                <w:noProof/>
                <w:color w:val="767171" w:themeColor="background2" w:themeShade="80"/>
                <w:sz w:val="22"/>
                <w:szCs w:val="22"/>
              </w:rPr>
              <w:t>Additional Financing to Power Utility Financial Recovery Project</w:t>
            </w:r>
          </w:p>
          <w:p w14:paraId="302367C7" w14:textId="77777777" w:rsidR="00F201B8" w:rsidRPr="00934FB8" w:rsidRDefault="00F201B8" w:rsidP="005C5B57">
            <w:pPr>
              <w:jc w:val="center"/>
              <w:rPr>
                <w:rFonts w:asciiTheme="minorHAnsi" w:hAnsiTheme="minorHAnsi"/>
                <w:b/>
                <w:caps/>
                <w:sz w:val="22"/>
                <w:szCs w:val="22"/>
              </w:rPr>
            </w:pPr>
          </w:p>
        </w:tc>
      </w:tr>
    </w:tbl>
    <w:p w14:paraId="163F0D0B" w14:textId="77777777" w:rsidR="00F201B8" w:rsidRDefault="00F201B8" w:rsidP="005C5B57">
      <w:pPr>
        <w:shd w:val="clear" w:color="auto" w:fill="F7F7F7"/>
        <w:ind w:left="-691" w:right="-418" w:firstLine="61"/>
        <w:rPr>
          <w:rFonts w:asciiTheme="minorHAnsi" w:eastAsia="Times New Roman" w:hAnsiTheme="minorHAnsi" w:cstheme="minorHAnsi"/>
          <w:b/>
          <w:color w:val="002060"/>
          <w:sz w:val="22"/>
          <w:szCs w:val="22"/>
        </w:rPr>
      </w:pPr>
    </w:p>
    <w:tbl>
      <w:tblPr>
        <w:tblStyle w:val="TableGrid"/>
        <w:tblW w:w="141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6"/>
      </w:tblGrid>
      <w:tr w:rsidR="00F201B8" w14:paraId="4B5FD2B1" w14:textId="77777777" w:rsidTr="005C5B57">
        <w:trPr>
          <w:trHeight w:val="432"/>
        </w:trPr>
        <w:tc>
          <w:tcPr>
            <w:tcW w:w="14126" w:type="dxa"/>
            <w:shd w:val="clear" w:color="auto" w:fill="F7F7F7"/>
            <w:vAlign w:val="center"/>
          </w:tcPr>
          <w:p w14:paraId="0BE42B5A" w14:textId="77777777" w:rsidR="00F201B8" w:rsidRDefault="00F201B8" w:rsidP="005C5B57">
            <w:pPr>
              <w:ind w:right="-45"/>
              <w:rPr>
                <w:rFonts w:asciiTheme="minorHAnsi" w:eastAsia="Times New Roman" w:hAnsiTheme="minorHAnsi" w:cstheme="minorHAnsi"/>
                <w:b/>
                <w:color w:val="002060"/>
                <w:sz w:val="22"/>
                <w:szCs w:val="22"/>
              </w:rPr>
            </w:pPr>
            <w:r>
              <w:rPr>
                <w:rFonts w:asciiTheme="minorHAnsi" w:eastAsia="Times New Roman" w:hAnsiTheme="minorHAnsi" w:cstheme="minorHAnsi"/>
                <w:b/>
                <w:color w:val="002060"/>
                <w:sz w:val="22"/>
                <w:szCs w:val="22"/>
              </w:rPr>
              <w:t>Program</w:t>
            </w:r>
            <w:r w:rsidRPr="00297131">
              <w:rPr>
                <w:rFonts w:asciiTheme="minorHAnsi" w:eastAsia="Times New Roman" w:hAnsiTheme="minorHAnsi" w:cstheme="minorHAnsi"/>
                <w:b/>
                <w:color w:val="002060"/>
                <w:sz w:val="22"/>
                <w:szCs w:val="22"/>
              </w:rPr>
              <w:t xml:space="preserve"> Development Objective</w:t>
            </w:r>
            <w:r>
              <w:rPr>
                <w:rFonts w:asciiTheme="minorHAnsi" w:eastAsia="Times New Roman" w:hAnsiTheme="minorHAnsi" w:cstheme="minorHAnsi"/>
                <w:b/>
                <w:color w:val="002060"/>
                <w:sz w:val="22"/>
                <w:szCs w:val="22"/>
              </w:rPr>
              <w:t>(</w:t>
            </w:r>
            <w:r w:rsidRPr="00297131">
              <w:rPr>
                <w:rFonts w:asciiTheme="minorHAnsi" w:eastAsia="Times New Roman" w:hAnsiTheme="minorHAnsi" w:cstheme="minorHAnsi"/>
                <w:b/>
                <w:color w:val="002060"/>
                <w:sz w:val="22"/>
                <w:szCs w:val="22"/>
              </w:rPr>
              <w:t>s</w:t>
            </w:r>
            <w:r>
              <w:rPr>
                <w:rFonts w:asciiTheme="minorHAnsi" w:eastAsia="Times New Roman" w:hAnsiTheme="minorHAnsi" w:cstheme="minorHAnsi"/>
                <w:b/>
                <w:color w:val="002060"/>
                <w:sz w:val="22"/>
                <w:szCs w:val="22"/>
              </w:rPr>
              <w:t>)</w:t>
            </w:r>
          </w:p>
        </w:tc>
      </w:tr>
      <w:tr w:rsidR="00F201B8" w14:paraId="6CC32348" w14:textId="77777777" w:rsidTr="005C5B57">
        <w:trPr>
          <w:trHeight w:val="432"/>
        </w:trPr>
        <w:tc>
          <w:tcPr>
            <w:tcW w:w="14126" w:type="dxa"/>
            <w:shd w:val="clear" w:color="auto" w:fill="F7F7F7"/>
            <w:vAlign w:val="center"/>
          </w:tcPr>
          <w:p w14:paraId="3622B694" w14:textId="77777777" w:rsidR="00F201B8" w:rsidRPr="00B667F1" w:rsidRDefault="00F201B8" w:rsidP="005C5B57">
            <w:pPr>
              <w:shd w:val="clear" w:color="auto" w:fill="F7F7F7"/>
              <w:ind w:left="-15" w:right="-15"/>
              <w:rPr>
                <w:rFonts w:asciiTheme="minorHAnsi" w:hAnsiTheme="minorHAnsi" w:cstheme="minorHAnsi"/>
                <w:noProof/>
                <w:sz w:val="22"/>
                <w:szCs w:val="22"/>
              </w:rPr>
            </w:pPr>
            <w:r w:rsidRPr="00297131">
              <w:rPr>
                <w:rFonts w:asciiTheme="minorHAnsi" w:hAnsiTheme="minorHAnsi" w:cstheme="minorHAnsi"/>
                <w:noProof/>
                <w:sz w:val="22"/>
                <w:szCs w:val="22"/>
              </w:rPr>
              <w:t>The project development objectives are to improve the financial viability, increase the reliability of electricity supply, and strengthen the governance of Barqi Tojik OJSC, Shabakahoi Intiqoli Barq OJSC, and Shabakahoi Taqsimoti Barq OJSC</w:t>
            </w:r>
          </w:p>
        </w:tc>
      </w:tr>
    </w:tbl>
    <w:p w14:paraId="152D60FE" w14:textId="77777777" w:rsidR="00F201B8" w:rsidRPr="00297131" w:rsidRDefault="00F201B8" w:rsidP="005C5B57">
      <w:pPr>
        <w:shd w:val="clear" w:color="auto" w:fill="F7F7F7"/>
        <w:spacing w:line="14" w:lineRule="exact"/>
        <w:ind w:left="-691" w:right="-418"/>
        <w:rPr>
          <w:rFonts w:asciiTheme="minorHAnsi" w:eastAsia="Times New Roman" w:hAnsiTheme="minorHAnsi" w:cstheme="minorHAnsi"/>
          <w:color w:val="002060"/>
          <w:sz w:val="22"/>
          <w:szCs w:val="22"/>
        </w:rPr>
      </w:pPr>
    </w:p>
    <w:tbl>
      <w:tblPr>
        <w:tblStyle w:val="TableGrid"/>
        <w:tblW w:w="141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6"/>
      </w:tblGrid>
      <w:tr w:rsidR="00F201B8" w14:paraId="47E43936" w14:textId="77777777" w:rsidTr="005C5B57">
        <w:trPr>
          <w:trHeight w:val="432"/>
        </w:trPr>
        <w:tc>
          <w:tcPr>
            <w:tcW w:w="14126" w:type="dxa"/>
            <w:shd w:val="clear" w:color="auto" w:fill="F7F7F7"/>
            <w:vAlign w:val="center"/>
          </w:tcPr>
          <w:p w14:paraId="08EEB00B" w14:textId="77777777" w:rsidR="00F201B8" w:rsidRPr="00A95B97" w:rsidRDefault="00F201B8" w:rsidP="005C5B57">
            <w:pPr>
              <w:rPr>
                <w:rFonts w:ascii="Calibri" w:eastAsia="Times New Roman" w:hAnsi="Calibri" w:cs="Times New Roman"/>
                <w:b/>
                <w:color w:val="172D5F"/>
                <w:sz w:val="22"/>
                <w:szCs w:val="22"/>
              </w:rPr>
            </w:pPr>
            <w:r w:rsidRPr="00D73445">
              <w:rPr>
                <w:rFonts w:ascii="Calibri" w:hAnsi="Calibri" w:cs="Times New Roman"/>
                <w:b/>
                <w:color w:val="172D5F"/>
                <w:sz w:val="22"/>
                <w:szCs w:val="22"/>
              </w:rPr>
              <w:t>Project Development Objective Indicators</w:t>
            </w:r>
            <w:r>
              <w:rPr>
                <w:rFonts w:ascii="Calibri" w:hAnsi="Calibri" w:cs="Times New Roman"/>
                <w:b/>
                <w:color w:val="172D5F"/>
                <w:sz w:val="22"/>
                <w:szCs w:val="22"/>
              </w:rPr>
              <w:t xml:space="preserve"> by Objectives/ Outcomes</w:t>
            </w:r>
          </w:p>
        </w:tc>
      </w:tr>
    </w:tbl>
    <w:p w14:paraId="1973B4B2"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tbl>
      <w:tblPr>
        <w:tblW w:w="14130" w:type="dxa"/>
        <w:tblInd w:w="-720" w:type="dxa"/>
        <w:shd w:val="clear" w:color="auto" w:fill="F7F7F7"/>
        <w:tblLayout w:type="fixed"/>
        <w:tblCellMar>
          <w:left w:w="0" w:type="dxa"/>
          <w:right w:w="0" w:type="dxa"/>
        </w:tblCellMar>
        <w:tblLook w:val="04A0" w:firstRow="1" w:lastRow="0" w:firstColumn="1" w:lastColumn="0" w:noHBand="0" w:noVBand="1"/>
      </w:tblPr>
      <w:tblGrid>
        <w:gridCol w:w="4873"/>
        <w:gridCol w:w="540"/>
        <w:gridCol w:w="4351"/>
        <w:gridCol w:w="4366"/>
      </w:tblGrid>
      <w:tr w:rsidR="00F201B8" w14:paraId="7016A38B" w14:textId="77777777" w:rsidTr="005C5B57">
        <w:trPr>
          <w:trHeight w:val="20"/>
          <w:tblHeader/>
        </w:trPr>
        <w:tc>
          <w:tcPr>
            <w:tcW w:w="4035" w:type="dxa"/>
            <w:tcBorders>
              <w:bottom w:val="single" w:sz="4" w:space="0" w:color="D9D9D9"/>
            </w:tcBorders>
            <w:shd w:val="clear" w:color="auto" w:fill="F7F7F7"/>
            <w:vAlign w:val="center"/>
          </w:tcPr>
          <w:p w14:paraId="06E7CF9C" w14:textId="77777777" w:rsidR="00F201B8" w:rsidRPr="00305B69" w:rsidRDefault="00F201B8" w:rsidP="005C5B57">
            <w:pPr>
              <w:keepNext/>
              <w:keepLines/>
              <w:spacing w:before="100" w:beforeAutospacing="1" w:after="100" w:afterAutospacing="1" w:line="14" w:lineRule="exact"/>
              <w:ind w:left="115"/>
              <w:rPr>
                <w:rFonts w:asciiTheme="minorHAnsi" w:hAnsiTheme="minorHAnsi" w:cstheme="minorHAnsi"/>
                <w:b/>
                <w:color w:val="F7F7F7"/>
                <w:sz w:val="2"/>
                <w:szCs w:val="2"/>
              </w:rPr>
            </w:pPr>
            <w:r w:rsidRPr="00305B69">
              <w:rPr>
                <w:rFonts w:asciiTheme="minorHAnsi" w:hAnsiTheme="minorHAnsi" w:cstheme="minorHAnsi"/>
                <w:b/>
                <w:color w:val="F7F7F7"/>
                <w:sz w:val="2"/>
                <w:szCs w:val="2"/>
              </w:rPr>
              <w:t>RESULT_FRAME_TBL_PDO</w:t>
            </w:r>
          </w:p>
        </w:tc>
        <w:tc>
          <w:tcPr>
            <w:tcW w:w="447" w:type="dxa"/>
            <w:tcBorders>
              <w:bottom w:val="single" w:sz="4" w:space="0" w:color="D9D9D9"/>
            </w:tcBorders>
            <w:shd w:val="clear" w:color="auto" w:fill="F7F7F7"/>
            <w:vAlign w:val="center"/>
          </w:tcPr>
          <w:p w14:paraId="061436F8" w14:textId="77777777" w:rsidR="00F201B8" w:rsidRPr="00305B69" w:rsidRDefault="00F201B8" w:rsidP="005C5B57">
            <w:pPr>
              <w:keepNext/>
              <w:keepLines/>
              <w:spacing w:before="100" w:beforeAutospacing="1" w:after="100" w:afterAutospacing="1" w:line="14" w:lineRule="exact"/>
              <w:ind w:left="115"/>
              <w:jc w:val="center"/>
              <w:rPr>
                <w:rFonts w:asciiTheme="minorHAnsi" w:hAnsiTheme="minorHAnsi" w:cstheme="minorHAnsi"/>
                <w:b/>
                <w:color w:val="F7F7F7"/>
                <w:sz w:val="2"/>
                <w:szCs w:val="2"/>
              </w:rPr>
            </w:pPr>
          </w:p>
        </w:tc>
        <w:tc>
          <w:tcPr>
            <w:tcW w:w="3603" w:type="dxa"/>
            <w:tcBorders>
              <w:bottom w:val="single" w:sz="4" w:space="0" w:color="D9D9D9"/>
            </w:tcBorders>
            <w:shd w:val="clear" w:color="auto" w:fill="F7F7F7"/>
            <w:vAlign w:val="center"/>
          </w:tcPr>
          <w:p w14:paraId="508D6A69" w14:textId="77777777" w:rsidR="00F201B8" w:rsidRPr="00305B69" w:rsidRDefault="00F201B8" w:rsidP="005C5B57">
            <w:pPr>
              <w:keepNext/>
              <w:keepLines/>
              <w:spacing w:before="100" w:beforeAutospacing="1" w:after="100" w:afterAutospacing="1" w:line="14" w:lineRule="exact"/>
              <w:ind w:left="115"/>
              <w:jc w:val="center"/>
              <w:rPr>
                <w:rFonts w:asciiTheme="minorHAnsi" w:hAnsiTheme="minorHAnsi" w:cstheme="minorHAnsi"/>
                <w:b/>
                <w:color w:val="F7F7F7"/>
                <w:sz w:val="2"/>
                <w:szCs w:val="2"/>
              </w:rPr>
            </w:pPr>
          </w:p>
        </w:tc>
        <w:tc>
          <w:tcPr>
            <w:tcW w:w="3615" w:type="dxa"/>
            <w:tcBorders>
              <w:bottom w:val="single" w:sz="4" w:space="0" w:color="D9D9D9"/>
            </w:tcBorders>
            <w:shd w:val="clear" w:color="auto" w:fill="F7F7F7"/>
            <w:vAlign w:val="center"/>
          </w:tcPr>
          <w:p w14:paraId="5C381F53" w14:textId="77777777" w:rsidR="00F201B8" w:rsidRPr="00305B69" w:rsidRDefault="00F201B8" w:rsidP="005C5B57">
            <w:pPr>
              <w:keepNext/>
              <w:keepLines/>
              <w:spacing w:before="100" w:beforeAutospacing="1" w:after="100" w:afterAutospacing="1" w:line="14" w:lineRule="exact"/>
              <w:ind w:left="115"/>
              <w:jc w:val="center"/>
              <w:rPr>
                <w:rFonts w:asciiTheme="minorHAnsi" w:hAnsiTheme="minorHAnsi" w:cstheme="minorHAnsi"/>
                <w:b/>
                <w:color w:val="F7F7F7"/>
                <w:sz w:val="2"/>
                <w:szCs w:val="2"/>
              </w:rPr>
            </w:pPr>
          </w:p>
        </w:tc>
      </w:tr>
      <w:tr w:rsidR="00F201B8" w14:paraId="27F3FF32" w14:textId="77777777" w:rsidTr="005C5B57">
        <w:trPr>
          <w:trHeight w:val="20"/>
          <w:tblHeader/>
        </w:trPr>
        <w:tc>
          <w:tcPr>
            <w:tcW w:w="4035" w:type="dxa"/>
            <w:tcBorders>
              <w:top w:val="single" w:sz="4" w:space="0" w:color="D9D9D9"/>
              <w:left w:val="single" w:sz="4" w:space="0" w:color="D9D9D9"/>
              <w:right w:val="single" w:sz="4" w:space="0" w:color="D9D9D9"/>
            </w:tcBorders>
            <w:shd w:val="clear" w:color="auto" w:fill="F7F7F7"/>
            <w:vAlign w:val="center"/>
          </w:tcPr>
          <w:p w14:paraId="2F8CF705" w14:textId="77777777" w:rsidR="00F201B8" w:rsidRPr="00250A13" w:rsidRDefault="00F201B8" w:rsidP="005C5B57">
            <w:pPr>
              <w:keepNext/>
              <w:keepLines/>
              <w:spacing w:before="60" w:after="60"/>
              <w:ind w:left="115"/>
              <w:jc w:val="center"/>
              <w:rPr>
                <w:rFonts w:ascii="Calibri" w:hAnsi="Calibri" w:cs="Times New Roman"/>
                <w:b/>
                <w:color w:val="002060"/>
                <w:sz w:val="22"/>
                <w:szCs w:val="22"/>
              </w:rPr>
            </w:pPr>
            <w:r w:rsidRPr="008A1ECA">
              <w:rPr>
                <w:rFonts w:ascii="Calibri" w:hAnsi="Calibri" w:cs="Times New Roman"/>
                <w:b/>
                <w:color w:val="002060"/>
                <w:sz w:val="22"/>
                <w:szCs w:val="22"/>
              </w:rPr>
              <w:t>Indicator Name</w:t>
            </w:r>
          </w:p>
        </w:tc>
        <w:tc>
          <w:tcPr>
            <w:tcW w:w="447" w:type="dxa"/>
            <w:tcBorders>
              <w:top w:val="single" w:sz="4" w:space="0" w:color="D9D9D9"/>
              <w:left w:val="single" w:sz="4" w:space="0" w:color="D9D9D9"/>
              <w:right w:val="single" w:sz="4" w:space="0" w:color="D9D9D9"/>
            </w:tcBorders>
            <w:shd w:val="clear" w:color="auto" w:fill="F7F7F7"/>
            <w:vAlign w:val="center"/>
          </w:tcPr>
          <w:p w14:paraId="4DED4778" w14:textId="77777777" w:rsidR="00F201B8" w:rsidRPr="00250A13" w:rsidRDefault="00F201B8" w:rsidP="005C5B57">
            <w:pPr>
              <w:keepNext/>
              <w:keepLines/>
              <w:spacing w:before="60" w:after="60"/>
              <w:ind w:left="115"/>
              <w:rPr>
                <w:rFonts w:ascii="Calibri" w:hAnsi="Calibri" w:cs="Times New Roman"/>
                <w:b/>
                <w:color w:val="002060"/>
                <w:sz w:val="22"/>
                <w:szCs w:val="22"/>
              </w:rPr>
            </w:pPr>
            <w:r w:rsidRPr="00250A13">
              <w:rPr>
                <w:rFonts w:ascii="Calibri" w:hAnsi="Calibri" w:cs="Times New Roman"/>
                <w:b/>
                <w:color w:val="002060"/>
                <w:sz w:val="22"/>
                <w:szCs w:val="22"/>
              </w:rPr>
              <w:t>DLI</w:t>
            </w:r>
          </w:p>
        </w:tc>
        <w:tc>
          <w:tcPr>
            <w:tcW w:w="3603" w:type="dxa"/>
            <w:tcBorders>
              <w:top w:val="single" w:sz="4" w:space="0" w:color="D9D9D9"/>
              <w:left w:val="single" w:sz="4" w:space="0" w:color="D9D9D9"/>
              <w:right w:val="single" w:sz="4" w:space="0" w:color="D9D9D9"/>
            </w:tcBorders>
            <w:shd w:val="clear" w:color="auto" w:fill="F7F7F7"/>
            <w:vAlign w:val="center"/>
          </w:tcPr>
          <w:p w14:paraId="22DB9977" w14:textId="77777777" w:rsidR="00F201B8" w:rsidRPr="00250A13" w:rsidRDefault="00F201B8" w:rsidP="005C5B57">
            <w:pPr>
              <w:keepNext/>
              <w:keepLines/>
              <w:spacing w:before="60" w:after="60"/>
              <w:ind w:left="115"/>
              <w:rPr>
                <w:rFonts w:ascii="Calibri" w:hAnsi="Calibri" w:cs="Times New Roman"/>
                <w:b/>
                <w:color w:val="002060"/>
                <w:sz w:val="22"/>
                <w:szCs w:val="22"/>
              </w:rPr>
            </w:pPr>
            <w:r w:rsidRPr="00250A13">
              <w:rPr>
                <w:rFonts w:ascii="Calibri" w:hAnsi="Calibri" w:cs="Times New Roman"/>
                <w:b/>
                <w:color w:val="002060"/>
                <w:sz w:val="22"/>
                <w:szCs w:val="22"/>
              </w:rPr>
              <w:t>Baseline</w:t>
            </w:r>
          </w:p>
        </w:tc>
        <w:tc>
          <w:tcPr>
            <w:tcW w:w="3615" w:type="dxa"/>
            <w:tcBorders>
              <w:top w:val="single" w:sz="4" w:space="0" w:color="D9D9D9"/>
              <w:left w:val="single" w:sz="4" w:space="0" w:color="D9D9D9"/>
              <w:right w:val="single" w:sz="4" w:space="0" w:color="D9D9D9"/>
            </w:tcBorders>
            <w:shd w:val="clear" w:color="auto" w:fill="F7F7F7"/>
            <w:vAlign w:val="center"/>
          </w:tcPr>
          <w:p w14:paraId="5D9B4006" w14:textId="77777777" w:rsidR="00F201B8" w:rsidRPr="00250A13" w:rsidRDefault="00F201B8" w:rsidP="005C5B57">
            <w:pPr>
              <w:keepNext/>
              <w:keepLines/>
              <w:spacing w:before="60" w:after="60"/>
              <w:ind w:left="115"/>
              <w:rPr>
                <w:rFonts w:ascii="Calibri" w:hAnsi="Calibri" w:cs="Times New Roman"/>
                <w:b/>
                <w:color w:val="002060"/>
                <w:sz w:val="22"/>
                <w:szCs w:val="22"/>
              </w:rPr>
            </w:pPr>
            <w:r w:rsidRPr="00250A13">
              <w:rPr>
                <w:rFonts w:ascii="Calibri" w:hAnsi="Calibri" w:cs="Times New Roman"/>
                <w:b/>
                <w:color w:val="002060"/>
                <w:sz w:val="22"/>
                <w:szCs w:val="22"/>
              </w:rPr>
              <w:t>End Target</w:t>
            </w:r>
          </w:p>
        </w:tc>
      </w:tr>
      <w:tr w:rsidR="00F201B8" w14:paraId="3644C5AA" w14:textId="77777777" w:rsidTr="005C5B57">
        <w:trPr>
          <w:trHeight w:val="20"/>
          <w:tblHeader/>
        </w:trPr>
        <w:tc>
          <w:tcPr>
            <w:tcW w:w="4035" w:type="dxa"/>
            <w:tcBorders>
              <w:left w:val="single" w:sz="4" w:space="0" w:color="D9D9D9"/>
              <w:bottom w:val="single" w:sz="4" w:space="0" w:color="D9D9D9"/>
              <w:right w:val="single" w:sz="4" w:space="0" w:color="D9D9D9"/>
            </w:tcBorders>
            <w:shd w:val="clear" w:color="auto" w:fill="F7F7F7"/>
            <w:vAlign w:val="center"/>
          </w:tcPr>
          <w:p w14:paraId="5691F2E9" w14:textId="77777777" w:rsidR="00F201B8" w:rsidRPr="00252C83" w:rsidRDefault="00F201B8" w:rsidP="005C5B57">
            <w:pPr>
              <w:spacing w:before="60" w:after="60"/>
              <w:ind w:left="115"/>
              <w:rPr>
                <w:b/>
                <w:color w:val="002060"/>
                <w:sz w:val="22"/>
                <w:szCs w:val="22"/>
              </w:rPr>
            </w:pPr>
          </w:p>
        </w:tc>
        <w:tc>
          <w:tcPr>
            <w:tcW w:w="447" w:type="dxa"/>
            <w:tcBorders>
              <w:left w:val="single" w:sz="4" w:space="0" w:color="D9D9D9"/>
              <w:bottom w:val="single" w:sz="4" w:space="0" w:color="D9D9D9"/>
              <w:right w:val="single" w:sz="4" w:space="0" w:color="D9D9D9"/>
            </w:tcBorders>
            <w:shd w:val="clear" w:color="auto" w:fill="F7F7F7"/>
            <w:vAlign w:val="center"/>
          </w:tcPr>
          <w:p w14:paraId="3820B501" w14:textId="77777777" w:rsidR="00F201B8" w:rsidRPr="00252C83" w:rsidRDefault="00F201B8" w:rsidP="005C5B57">
            <w:pPr>
              <w:spacing w:before="60" w:after="60"/>
              <w:ind w:left="115"/>
              <w:rPr>
                <w:b/>
                <w:color w:val="002060"/>
                <w:sz w:val="22"/>
                <w:szCs w:val="22"/>
              </w:rPr>
            </w:pPr>
          </w:p>
        </w:tc>
        <w:tc>
          <w:tcPr>
            <w:tcW w:w="3603" w:type="dxa"/>
            <w:tcBorders>
              <w:left w:val="single" w:sz="4" w:space="0" w:color="D9D9D9"/>
              <w:bottom w:val="single" w:sz="4" w:space="0" w:color="D9D9D9"/>
              <w:right w:val="single" w:sz="4" w:space="0" w:color="D9D9D9"/>
            </w:tcBorders>
            <w:shd w:val="clear" w:color="auto" w:fill="F7F7F7"/>
            <w:vAlign w:val="center"/>
          </w:tcPr>
          <w:p w14:paraId="59CCB177" w14:textId="77777777" w:rsidR="00F201B8" w:rsidRPr="00D73445" w:rsidRDefault="00F201B8" w:rsidP="005C5B57">
            <w:pPr>
              <w:keepNext/>
              <w:keepLines/>
              <w:spacing w:before="60" w:after="60"/>
              <w:ind w:left="115"/>
              <w:rPr>
                <w:b/>
                <w:color w:val="002060"/>
                <w:sz w:val="22"/>
                <w:szCs w:val="22"/>
              </w:rPr>
            </w:pPr>
          </w:p>
        </w:tc>
        <w:tc>
          <w:tcPr>
            <w:tcW w:w="3615" w:type="dxa"/>
            <w:tcBorders>
              <w:left w:val="single" w:sz="4" w:space="0" w:color="D9D9D9"/>
              <w:bottom w:val="single" w:sz="4" w:space="0" w:color="D9D9D9"/>
              <w:right w:val="single" w:sz="4" w:space="0" w:color="D9D9D9"/>
            </w:tcBorders>
            <w:shd w:val="clear" w:color="auto" w:fill="F7F7F7"/>
            <w:vAlign w:val="center"/>
          </w:tcPr>
          <w:p w14:paraId="1CC114B9" w14:textId="77777777" w:rsidR="00F201B8" w:rsidRPr="00252C83" w:rsidRDefault="00F201B8" w:rsidP="005C5B57">
            <w:pPr>
              <w:spacing w:before="60" w:after="60"/>
              <w:ind w:left="115"/>
              <w:rPr>
                <w:b/>
                <w:color w:val="002060"/>
                <w:sz w:val="22"/>
                <w:szCs w:val="22"/>
              </w:rPr>
            </w:pPr>
          </w:p>
        </w:tc>
      </w:tr>
      <w:tr w:rsidR="00F201B8" w14:paraId="02C94AAA" w14:textId="77777777" w:rsidTr="005C5B57">
        <w:tblPrEx>
          <w:tblCellMar>
            <w:bottom w:w="72" w:type="dxa"/>
          </w:tblCellMar>
        </w:tblPrEx>
        <w:trPr>
          <w:trHeight w:val="20"/>
        </w:trPr>
        <w:tc>
          <w:tcPr>
            <w:tcW w:w="11700" w:type="dxa"/>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075FD70A" w14:textId="77777777" w:rsidR="00F201B8" w:rsidRPr="00E94E53" w:rsidRDefault="00F201B8" w:rsidP="005C5B57">
            <w:pPr>
              <w:spacing w:before="40" w:after="40"/>
              <w:ind w:left="90" w:right="75"/>
              <w:rPr>
                <w:rFonts w:asciiTheme="minorHAnsi" w:eastAsia="Times New Roman" w:hAnsiTheme="minorHAnsi" w:cstheme="minorHAnsi"/>
                <w:color w:val="auto"/>
                <w:sz w:val="18"/>
                <w:szCs w:val="18"/>
              </w:rPr>
            </w:pPr>
            <w:r w:rsidRPr="00E94E53">
              <w:rPr>
                <w:rFonts w:ascii="Calibri" w:eastAsia="Calibri" w:hAnsi="Calibri" w:cs="Calibri"/>
                <w:b/>
                <w:bCs/>
                <w:noProof/>
                <w:sz w:val="18"/>
                <w:szCs w:val="18"/>
              </w:rPr>
              <w:t>Results Area 1: Achievement of Financial Viability of BT</w:t>
            </w:r>
            <w:r>
              <w:rPr>
                <w:rFonts w:asciiTheme="minorHAnsi" w:eastAsia="Times New Roman" w:hAnsiTheme="minorHAnsi" w:cstheme="minorHAnsi"/>
                <w:color w:val="auto"/>
                <w:sz w:val="18"/>
                <w:szCs w:val="18"/>
              </w:rPr>
              <w:t xml:space="preserve"> </w:t>
            </w:r>
          </w:p>
        </w:tc>
      </w:tr>
      <w:tr w:rsidR="00F201B8" w14:paraId="362ECBAA" w14:textId="77777777" w:rsidTr="005C5B57">
        <w:tblPrEx>
          <w:tblCellMar>
            <w:bottom w:w="72" w:type="dxa"/>
          </w:tblCellMar>
        </w:tblPrEx>
        <w:trPr>
          <w:trHeight w:val="20"/>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F421FCA" w14:textId="77777777" w:rsidR="00F201B8" w:rsidRPr="00E94E53" w:rsidRDefault="00F201B8" w:rsidP="005C5B57">
            <w:pPr>
              <w:spacing w:before="40" w:after="40"/>
              <w:ind w:left="90" w:right="75"/>
              <w:rPr>
                <w:rFonts w:asciiTheme="minorHAnsi" w:eastAsia="Times New Roman" w:hAnsiTheme="minorHAnsi" w:cstheme="minorHAnsi"/>
                <w:color w:val="auto"/>
                <w:sz w:val="18"/>
                <w:szCs w:val="18"/>
              </w:rPr>
            </w:pPr>
            <w:r w:rsidRPr="00E94E53">
              <w:rPr>
                <w:rFonts w:ascii="Calibri" w:eastAsia="Calibri" w:hAnsi="Calibri" w:cs="Calibri"/>
                <w:noProof/>
                <w:sz w:val="18"/>
                <w:szCs w:val="18"/>
              </w:rPr>
              <w:t>Reduction of BT’s cash deficit (Text)</w:t>
            </w:r>
            <w:r>
              <w:rPr>
                <w:rFonts w:asciiTheme="minorHAnsi" w:eastAsia="Times New Roman" w:hAnsiTheme="minorHAnsi" w:cstheme="minorHAnsi"/>
                <w:color w:val="auto"/>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6CA85E4" w14:textId="77777777" w:rsidR="00F201B8" w:rsidRPr="00E94E53" w:rsidRDefault="00F201B8" w:rsidP="005C5B57">
            <w:pPr>
              <w:spacing w:before="40" w:after="40"/>
              <w:rPr>
                <w:rFonts w:asciiTheme="minorHAnsi" w:eastAsia="Times New Roman" w:hAnsiTheme="minorHAnsi" w:cstheme="minorHAnsi"/>
                <w:color w:val="auto"/>
                <w:sz w:val="18"/>
                <w:szCs w:val="18"/>
              </w:rPr>
            </w:pPr>
            <w:r w:rsidRPr="00E94E53">
              <w:rPr>
                <w:rFonts w:asciiTheme="minorHAnsi" w:eastAsia="Times New Roman" w:hAnsiTheme="minorHAnsi" w:cstheme="minorHAnsi"/>
                <w:noProof/>
                <w:color w:val="auto"/>
                <w:sz w:val="18"/>
                <w:szCs w:val="18"/>
              </w:rPr>
              <w:t>null 3</w:t>
            </w: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27F4FD3" w14:textId="77777777" w:rsidR="00F201B8" w:rsidRPr="00E94E53" w:rsidRDefault="00F201B8" w:rsidP="005C5B57">
            <w:pPr>
              <w:spacing w:before="40" w:after="40"/>
              <w:ind w:left="43"/>
              <w:rPr>
                <w:rFonts w:asciiTheme="minorHAnsi" w:eastAsia="Times New Roman" w:hAnsiTheme="minorHAnsi" w:cstheme="minorHAnsi"/>
                <w:color w:val="auto"/>
                <w:sz w:val="18"/>
                <w:szCs w:val="18"/>
              </w:rPr>
            </w:pPr>
            <w:r>
              <w:rPr>
                <w:rFonts w:ascii="Calibri" w:eastAsia="Times New Roman" w:hAnsi="Calibri"/>
                <w:noProof/>
                <w:color w:val="auto"/>
                <w:sz w:val="18"/>
                <w:szCs w:val="18"/>
              </w:rPr>
              <w:t>To be confirmed by</w:t>
            </w:r>
            <w:r w:rsidRPr="00E94E53">
              <w:rPr>
                <w:rFonts w:ascii="Calibri" w:eastAsia="Times New Roman" w:hAnsi="Calibri"/>
                <w:noProof/>
                <w:color w:val="auto"/>
                <w:sz w:val="18"/>
                <w:szCs w:val="18"/>
              </w:rPr>
              <w:t xml:space="preserve"> the audit of 2019 annual financial statements</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9261CE2" w14:textId="77777777" w:rsidR="00F201B8" w:rsidRPr="00E94E53" w:rsidRDefault="00F201B8" w:rsidP="005C5B57">
            <w:pPr>
              <w:spacing w:before="40" w:after="40"/>
              <w:ind w:left="43"/>
              <w:rPr>
                <w:rFonts w:ascii="Calibri" w:eastAsia="Times New Roman" w:hAnsi="Calibri"/>
                <w:color w:val="auto"/>
                <w:sz w:val="18"/>
                <w:szCs w:val="18"/>
              </w:rPr>
            </w:pPr>
            <w:r>
              <w:rPr>
                <w:rFonts w:asciiTheme="minorHAnsi" w:hAnsiTheme="minorHAnsi"/>
                <w:noProof/>
                <w:color w:val="auto"/>
                <w:sz w:val="18"/>
                <w:szCs w:val="18"/>
              </w:rPr>
              <w:t>0.00</w:t>
            </w:r>
          </w:p>
        </w:tc>
      </w:tr>
      <w:tr w:rsidR="00F201B8" w14:paraId="339F6D86" w14:textId="77777777" w:rsidTr="005C5B57">
        <w:tblPrEx>
          <w:tblCellMar>
            <w:bottom w:w="72" w:type="dxa"/>
          </w:tblCellMar>
        </w:tblPrEx>
        <w:trPr>
          <w:trHeight w:val="20"/>
        </w:trPr>
        <w:tc>
          <w:tcPr>
            <w:tcW w:w="11700" w:type="dxa"/>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3C481020" w14:textId="77777777" w:rsidR="00F201B8" w:rsidRPr="00E94E53" w:rsidRDefault="00F201B8" w:rsidP="005C5B57">
            <w:pPr>
              <w:spacing w:before="40" w:after="40"/>
              <w:ind w:left="90" w:right="75"/>
              <w:rPr>
                <w:rFonts w:asciiTheme="minorHAnsi" w:eastAsia="Times New Roman" w:hAnsiTheme="minorHAnsi" w:cstheme="minorHAnsi"/>
                <w:color w:val="auto"/>
                <w:sz w:val="18"/>
                <w:szCs w:val="18"/>
              </w:rPr>
            </w:pPr>
            <w:r w:rsidRPr="00E94E53">
              <w:rPr>
                <w:rFonts w:ascii="Calibri" w:eastAsia="Calibri" w:hAnsi="Calibri" w:cs="Calibri"/>
                <w:b/>
                <w:bCs/>
                <w:noProof/>
                <w:sz w:val="18"/>
                <w:szCs w:val="18"/>
              </w:rPr>
              <w:t>Results Area 2: Ensuring Electricity Supply Reliability</w:t>
            </w:r>
            <w:r>
              <w:rPr>
                <w:rFonts w:asciiTheme="minorHAnsi" w:eastAsia="Times New Roman" w:hAnsiTheme="minorHAnsi" w:cstheme="minorHAnsi"/>
                <w:color w:val="auto"/>
                <w:sz w:val="18"/>
                <w:szCs w:val="18"/>
              </w:rPr>
              <w:t xml:space="preserve"> </w:t>
            </w:r>
          </w:p>
        </w:tc>
      </w:tr>
      <w:tr w:rsidR="00F201B8" w14:paraId="55C9642A" w14:textId="77777777" w:rsidTr="005C5B57">
        <w:tblPrEx>
          <w:tblCellMar>
            <w:bottom w:w="72" w:type="dxa"/>
          </w:tblCellMar>
        </w:tblPrEx>
        <w:trPr>
          <w:trHeight w:val="20"/>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639759D" w14:textId="77777777" w:rsidR="00F201B8" w:rsidRPr="00E94E53" w:rsidRDefault="00F201B8" w:rsidP="005C5B57">
            <w:pPr>
              <w:spacing w:before="40" w:after="40"/>
              <w:ind w:left="90" w:right="75"/>
              <w:rPr>
                <w:rFonts w:asciiTheme="minorHAnsi" w:eastAsia="Times New Roman" w:hAnsiTheme="minorHAnsi" w:cstheme="minorHAnsi"/>
                <w:color w:val="auto"/>
                <w:sz w:val="18"/>
                <w:szCs w:val="18"/>
              </w:rPr>
            </w:pPr>
            <w:r w:rsidRPr="00E94E53">
              <w:rPr>
                <w:rFonts w:ascii="Calibri" w:eastAsia="Calibri" w:hAnsi="Calibri" w:cs="Calibri"/>
                <w:noProof/>
                <w:sz w:val="18"/>
                <w:szCs w:val="18"/>
              </w:rPr>
              <w:t>Reduction of equipment failures in electricity transmission and distribution networks of BT (Number)</w:t>
            </w:r>
            <w:r>
              <w:rPr>
                <w:rFonts w:asciiTheme="minorHAnsi" w:eastAsia="Times New Roman" w:hAnsiTheme="minorHAnsi" w:cstheme="minorHAnsi"/>
                <w:color w:val="auto"/>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561C9E5" w14:textId="77777777" w:rsidR="00F201B8" w:rsidRPr="00E94E53" w:rsidRDefault="00F201B8" w:rsidP="005C5B57">
            <w:pPr>
              <w:spacing w:before="40" w:after="40"/>
              <w:rPr>
                <w:rFonts w:asciiTheme="minorHAnsi" w:eastAsia="Times New Roman" w:hAnsiTheme="minorHAnsi" w:cstheme="minorHAnsi"/>
                <w:color w:val="auto"/>
                <w:sz w:val="18"/>
                <w:szCs w:val="18"/>
              </w:rPr>
            </w:pP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38B496E" w14:textId="77777777" w:rsidR="00F201B8" w:rsidRPr="00E94E53" w:rsidRDefault="00F201B8" w:rsidP="005C5B57">
            <w:pPr>
              <w:spacing w:before="40" w:after="40"/>
              <w:ind w:left="43"/>
              <w:rPr>
                <w:rFonts w:asciiTheme="minorHAnsi" w:eastAsia="Times New Roman" w:hAnsiTheme="minorHAnsi" w:cstheme="minorHAnsi"/>
                <w:color w:val="auto"/>
                <w:sz w:val="18"/>
                <w:szCs w:val="18"/>
              </w:rPr>
            </w:pPr>
            <w:r>
              <w:rPr>
                <w:rFonts w:ascii="Calibri" w:eastAsia="Times New Roman" w:hAnsi="Calibri"/>
                <w:noProof/>
                <w:color w:val="auto"/>
                <w:sz w:val="18"/>
                <w:szCs w:val="18"/>
              </w:rPr>
              <w:t>2,417.00</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18CE8BD" w14:textId="77777777" w:rsidR="00F201B8" w:rsidRPr="00E94E53" w:rsidRDefault="00F201B8" w:rsidP="005C5B57">
            <w:pPr>
              <w:spacing w:before="40" w:after="40"/>
              <w:ind w:left="43"/>
              <w:rPr>
                <w:rFonts w:ascii="Calibri" w:eastAsia="Times New Roman" w:hAnsi="Calibri"/>
                <w:color w:val="auto"/>
                <w:sz w:val="18"/>
                <w:szCs w:val="18"/>
              </w:rPr>
            </w:pPr>
            <w:r>
              <w:rPr>
                <w:rFonts w:asciiTheme="minorHAnsi" w:hAnsiTheme="minorHAnsi"/>
                <w:noProof/>
                <w:color w:val="auto"/>
                <w:sz w:val="18"/>
                <w:szCs w:val="18"/>
              </w:rPr>
              <w:t>1,500.00</w:t>
            </w:r>
          </w:p>
        </w:tc>
      </w:tr>
      <w:tr w:rsidR="00F201B8" w14:paraId="425B95A4" w14:textId="77777777" w:rsidTr="005C5B57">
        <w:tblPrEx>
          <w:tblCellMar>
            <w:bottom w:w="72" w:type="dxa"/>
          </w:tblCellMar>
        </w:tblPrEx>
        <w:trPr>
          <w:trHeight w:val="20"/>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A14805E" w14:textId="77777777" w:rsidR="00F201B8" w:rsidRPr="00E94E53" w:rsidRDefault="00F201B8" w:rsidP="005C5B57">
            <w:pPr>
              <w:spacing w:before="40" w:after="40"/>
              <w:ind w:left="90" w:right="75"/>
              <w:rPr>
                <w:rFonts w:asciiTheme="minorHAnsi" w:eastAsia="Times New Roman" w:hAnsiTheme="minorHAnsi" w:cstheme="minorHAnsi"/>
                <w:color w:val="auto"/>
                <w:sz w:val="18"/>
                <w:szCs w:val="18"/>
              </w:rPr>
            </w:pPr>
            <w:r w:rsidRPr="00E94E53">
              <w:rPr>
                <w:rFonts w:ascii="Calibri" w:eastAsia="Calibri" w:hAnsi="Calibri" w:cs="Calibri"/>
                <w:noProof/>
                <w:sz w:val="18"/>
                <w:szCs w:val="18"/>
              </w:rPr>
              <w:t>Adequate electricity supply received by BT from Sangtuda-1 power plant (Text)</w:t>
            </w:r>
            <w:r>
              <w:rPr>
                <w:rFonts w:asciiTheme="minorHAnsi" w:eastAsia="Times New Roman" w:hAnsiTheme="minorHAnsi" w:cstheme="minorHAnsi"/>
                <w:color w:val="auto"/>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F8D5935" w14:textId="77777777" w:rsidR="00F201B8" w:rsidRPr="00E94E53" w:rsidRDefault="00F201B8" w:rsidP="005C5B57">
            <w:pPr>
              <w:spacing w:before="40" w:after="40"/>
              <w:rPr>
                <w:rFonts w:asciiTheme="minorHAnsi" w:eastAsia="Times New Roman" w:hAnsiTheme="minorHAnsi" w:cstheme="minorHAnsi"/>
                <w:color w:val="auto"/>
                <w:sz w:val="18"/>
                <w:szCs w:val="18"/>
              </w:rPr>
            </w:pPr>
            <w:r w:rsidRPr="00E94E53">
              <w:rPr>
                <w:rFonts w:asciiTheme="minorHAnsi" w:eastAsia="Times New Roman" w:hAnsiTheme="minorHAnsi" w:cstheme="minorHAnsi"/>
                <w:noProof/>
                <w:color w:val="auto"/>
                <w:sz w:val="18"/>
                <w:szCs w:val="18"/>
              </w:rPr>
              <w:t>null 4</w:t>
            </w: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CA435E6" w14:textId="77777777" w:rsidR="00F201B8" w:rsidRPr="00E94E53" w:rsidRDefault="00F201B8" w:rsidP="005C5B57">
            <w:pPr>
              <w:spacing w:before="40" w:after="40"/>
              <w:ind w:left="43"/>
              <w:rPr>
                <w:rFonts w:asciiTheme="minorHAnsi" w:eastAsia="Times New Roman" w:hAnsiTheme="minorHAnsi" w:cstheme="minorHAnsi"/>
                <w:color w:val="auto"/>
                <w:sz w:val="18"/>
                <w:szCs w:val="18"/>
              </w:rPr>
            </w:pPr>
            <w:r>
              <w:rPr>
                <w:rFonts w:ascii="Calibri" w:eastAsia="Times New Roman" w:hAnsi="Calibri"/>
                <w:noProof/>
                <w:color w:val="auto"/>
                <w:sz w:val="18"/>
                <w:szCs w:val="18"/>
              </w:rPr>
              <w:t>At least 1,800 GWh</w:t>
            </w:r>
            <w:r w:rsidRPr="00E94E53">
              <w:rPr>
                <w:rFonts w:ascii="Calibri" w:eastAsia="Times New Roman" w:hAnsi="Calibri"/>
                <w:noProof/>
                <w:color w:val="auto"/>
                <w:sz w:val="18"/>
                <w:szCs w:val="18"/>
              </w:rPr>
              <w:t>/year</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2B484E8" w14:textId="77777777" w:rsidR="00F201B8" w:rsidRPr="00E94E53" w:rsidRDefault="00F201B8" w:rsidP="005C5B57">
            <w:pPr>
              <w:spacing w:before="40" w:after="40"/>
              <w:ind w:left="43"/>
              <w:rPr>
                <w:rFonts w:ascii="Calibri" w:eastAsia="Times New Roman" w:hAnsi="Calibri"/>
                <w:color w:val="auto"/>
                <w:sz w:val="18"/>
                <w:szCs w:val="18"/>
              </w:rPr>
            </w:pPr>
            <w:r>
              <w:rPr>
                <w:rFonts w:asciiTheme="minorHAnsi" w:hAnsiTheme="minorHAnsi"/>
                <w:noProof/>
                <w:color w:val="auto"/>
                <w:sz w:val="18"/>
                <w:szCs w:val="18"/>
              </w:rPr>
              <w:t>At</w:t>
            </w:r>
            <w:r w:rsidRPr="003F1DD8">
              <w:rPr>
                <w:rFonts w:ascii="Calibri" w:eastAsia="Times New Roman" w:hAnsi="Calibri"/>
                <w:noProof/>
                <w:color w:val="auto"/>
                <w:sz w:val="18"/>
                <w:szCs w:val="18"/>
              </w:rPr>
              <w:t xml:space="preserve"> </w:t>
            </w:r>
            <w:r>
              <w:rPr>
                <w:rFonts w:asciiTheme="minorHAnsi" w:hAnsiTheme="minorHAnsi"/>
                <w:noProof/>
                <w:color w:val="auto"/>
                <w:sz w:val="18"/>
                <w:szCs w:val="18"/>
              </w:rPr>
              <w:t>least</w:t>
            </w:r>
            <w:r w:rsidRPr="00E94E53">
              <w:rPr>
                <w:rFonts w:asciiTheme="minorHAnsi" w:hAnsiTheme="minorHAnsi"/>
                <w:noProof/>
                <w:color w:val="auto"/>
                <w:sz w:val="18"/>
                <w:szCs w:val="18"/>
              </w:rPr>
              <w:t xml:space="preserve"> 1,800 GWh/year</w:t>
            </w:r>
          </w:p>
        </w:tc>
      </w:tr>
      <w:tr w:rsidR="00F201B8" w14:paraId="69A99B13" w14:textId="77777777" w:rsidTr="005C5B57">
        <w:tblPrEx>
          <w:tblCellMar>
            <w:bottom w:w="72" w:type="dxa"/>
          </w:tblCellMar>
        </w:tblPrEx>
        <w:trPr>
          <w:trHeight w:val="20"/>
        </w:trPr>
        <w:tc>
          <w:tcPr>
            <w:tcW w:w="11700" w:type="dxa"/>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4E889ADB" w14:textId="77777777" w:rsidR="00F201B8" w:rsidRPr="00E94E53" w:rsidRDefault="00F201B8" w:rsidP="005C5B57">
            <w:pPr>
              <w:spacing w:before="40" w:after="40"/>
              <w:ind w:left="90" w:right="75"/>
              <w:rPr>
                <w:rFonts w:asciiTheme="minorHAnsi" w:eastAsia="Times New Roman" w:hAnsiTheme="minorHAnsi" w:cstheme="minorHAnsi"/>
                <w:color w:val="auto"/>
                <w:sz w:val="18"/>
                <w:szCs w:val="18"/>
              </w:rPr>
            </w:pPr>
            <w:r w:rsidRPr="00E94E53">
              <w:rPr>
                <w:rFonts w:ascii="Calibri" w:eastAsia="Calibri" w:hAnsi="Calibri" w:cs="Calibri"/>
                <w:b/>
                <w:bCs/>
                <w:noProof/>
                <w:sz w:val="18"/>
                <w:szCs w:val="18"/>
              </w:rPr>
              <w:t>Results Area 3: Strengthening of Governance and Improvement of Transparency of BT</w:t>
            </w:r>
            <w:r>
              <w:rPr>
                <w:rFonts w:asciiTheme="minorHAnsi" w:eastAsia="Times New Roman" w:hAnsiTheme="minorHAnsi" w:cstheme="minorHAnsi"/>
                <w:color w:val="auto"/>
                <w:sz w:val="18"/>
                <w:szCs w:val="18"/>
              </w:rPr>
              <w:t xml:space="preserve"> </w:t>
            </w:r>
          </w:p>
        </w:tc>
      </w:tr>
      <w:tr w:rsidR="00F201B8" w14:paraId="5BEB7A55" w14:textId="77777777" w:rsidTr="005C5B57">
        <w:tblPrEx>
          <w:tblCellMar>
            <w:bottom w:w="72" w:type="dxa"/>
          </w:tblCellMar>
        </w:tblPrEx>
        <w:trPr>
          <w:trHeight w:val="20"/>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AAF07BD" w14:textId="77777777" w:rsidR="00F201B8" w:rsidRPr="00E94E53" w:rsidRDefault="00F201B8" w:rsidP="005C5B57">
            <w:pPr>
              <w:spacing w:before="40" w:after="40"/>
              <w:ind w:left="90" w:right="75"/>
              <w:rPr>
                <w:rFonts w:asciiTheme="minorHAnsi" w:eastAsia="Times New Roman" w:hAnsiTheme="minorHAnsi" w:cstheme="minorHAnsi"/>
                <w:color w:val="auto"/>
                <w:sz w:val="18"/>
                <w:szCs w:val="18"/>
              </w:rPr>
            </w:pPr>
            <w:r w:rsidRPr="00E94E53">
              <w:rPr>
                <w:rFonts w:ascii="Calibri" w:eastAsia="Calibri" w:hAnsi="Calibri" w:cs="Calibri"/>
                <w:noProof/>
                <w:sz w:val="18"/>
                <w:szCs w:val="18"/>
              </w:rPr>
              <w:t>New generation and T&amp;D capital investment decisions are made by the Recipient considering sound economic, technical, and financial principles (Text)</w:t>
            </w:r>
            <w:r>
              <w:rPr>
                <w:rFonts w:asciiTheme="minorHAnsi" w:eastAsia="Times New Roman" w:hAnsiTheme="minorHAnsi" w:cstheme="minorHAnsi"/>
                <w:color w:val="auto"/>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7C89D5A" w14:textId="77777777" w:rsidR="00F201B8" w:rsidRPr="00E94E53" w:rsidRDefault="00F201B8" w:rsidP="005C5B57">
            <w:pPr>
              <w:spacing w:before="40" w:after="40"/>
              <w:rPr>
                <w:rFonts w:asciiTheme="minorHAnsi" w:eastAsia="Times New Roman" w:hAnsiTheme="minorHAnsi" w:cstheme="minorHAnsi"/>
                <w:color w:val="auto"/>
                <w:sz w:val="18"/>
                <w:szCs w:val="18"/>
              </w:rPr>
            </w:pPr>
            <w:r w:rsidRPr="00E94E53">
              <w:rPr>
                <w:rFonts w:asciiTheme="minorHAnsi" w:eastAsia="Times New Roman" w:hAnsiTheme="minorHAnsi" w:cstheme="minorHAnsi"/>
                <w:noProof/>
                <w:color w:val="auto"/>
                <w:sz w:val="18"/>
                <w:szCs w:val="18"/>
              </w:rPr>
              <w:t>null 5</w:t>
            </w: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649484F" w14:textId="77777777" w:rsidR="00F201B8" w:rsidRPr="00E94E53" w:rsidRDefault="00F201B8" w:rsidP="005C5B57">
            <w:pPr>
              <w:spacing w:before="40" w:after="40"/>
              <w:ind w:left="43"/>
              <w:rPr>
                <w:rFonts w:asciiTheme="minorHAnsi" w:eastAsia="Times New Roman" w:hAnsiTheme="minorHAnsi" w:cstheme="minorHAnsi"/>
                <w:color w:val="auto"/>
                <w:sz w:val="18"/>
                <w:szCs w:val="18"/>
              </w:rPr>
            </w:pPr>
            <w:r>
              <w:rPr>
                <w:rFonts w:ascii="Calibri" w:eastAsia="Times New Roman" w:hAnsi="Calibri"/>
                <w:noProof/>
                <w:color w:val="auto"/>
                <w:sz w:val="18"/>
                <w:szCs w:val="18"/>
              </w:rPr>
              <w:t>No</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467C488" w14:textId="77777777" w:rsidR="00F201B8" w:rsidRPr="00E94E53" w:rsidRDefault="00F201B8" w:rsidP="005C5B57">
            <w:pPr>
              <w:spacing w:before="40" w:after="40"/>
              <w:ind w:left="43"/>
              <w:rPr>
                <w:rFonts w:ascii="Calibri" w:eastAsia="Times New Roman" w:hAnsi="Calibri"/>
                <w:color w:val="auto"/>
                <w:sz w:val="18"/>
                <w:szCs w:val="18"/>
              </w:rPr>
            </w:pPr>
            <w:r>
              <w:rPr>
                <w:rFonts w:asciiTheme="minorHAnsi" w:hAnsiTheme="minorHAnsi"/>
                <w:noProof/>
                <w:color w:val="auto"/>
                <w:sz w:val="18"/>
                <w:szCs w:val="18"/>
              </w:rPr>
              <w:t>Yes</w:t>
            </w:r>
          </w:p>
        </w:tc>
      </w:tr>
    </w:tbl>
    <w:p w14:paraId="73C1026A"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tbl>
      <w:tblPr>
        <w:tblStyle w:val="TableGrid"/>
        <w:tblW w:w="14096"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4096"/>
      </w:tblGrid>
      <w:tr w:rsidR="00F201B8" w14:paraId="1DBAFDEB" w14:textId="77777777" w:rsidTr="005C5B57">
        <w:trPr>
          <w:trHeight w:val="576"/>
        </w:trPr>
        <w:tc>
          <w:tcPr>
            <w:tcW w:w="14096" w:type="dxa"/>
            <w:shd w:val="clear" w:color="auto" w:fill="F7F7F7"/>
          </w:tcPr>
          <w:p w14:paraId="4E86A028" w14:textId="77777777" w:rsidR="00F201B8" w:rsidRDefault="00F201B8" w:rsidP="005C5B57">
            <w:pPr>
              <w:ind w:right="-418"/>
              <w:rPr>
                <w:rFonts w:asciiTheme="minorHAnsi" w:hAnsiTheme="minorHAnsi"/>
                <w:b/>
                <w:bCs/>
                <w:color w:val="7F7F7F" w:themeColor="text1" w:themeTint="80"/>
                <w:sz w:val="22"/>
                <w:szCs w:val="22"/>
              </w:rPr>
            </w:pPr>
            <w:bookmarkStart w:id="39" w:name="_Hlk520229174"/>
            <w:r w:rsidRPr="007B35D0">
              <w:rPr>
                <w:rFonts w:asciiTheme="minorHAnsi" w:hAnsiTheme="minorHAnsi"/>
                <w:b/>
                <w:bCs/>
                <w:color w:val="F7F7F7"/>
                <w:sz w:val="22"/>
                <w:szCs w:val="22"/>
              </w:rPr>
              <w:t>PDO Table SPACE</w:t>
            </w:r>
          </w:p>
        </w:tc>
      </w:tr>
      <w:bookmarkEnd w:id="39"/>
    </w:tbl>
    <w:p w14:paraId="29ABDC9D"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tbl>
      <w:tblPr>
        <w:tblStyle w:val="TableGrid"/>
        <w:tblW w:w="141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6"/>
      </w:tblGrid>
      <w:tr w:rsidR="00F201B8" w14:paraId="1B3A7C77" w14:textId="77777777" w:rsidTr="005C5B57">
        <w:trPr>
          <w:trHeight w:val="20"/>
        </w:trPr>
        <w:tc>
          <w:tcPr>
            <w:tcW w:w="14126" w:type="dxa"/>
            <w:shd w:val="clear" w:color="auto" w:fill="F7F7F7"/>
            <w:vAlign w:val="center"/>
          </w:tcPr>
          <w:p w14:paraId="413B4E5F" w14:textId="77777777" w:rsidR="00F201B8" w:rsidRPr="00417B6A" w:rsidRDefault="00F201B8" w:rsidP="005C5B57">
            <w:pPr>
              <w:spacing w:line="14" w:lineRule="exact"/>
              <w:rPr>
                <w:rFonts w:ascii="Calibri" w:hAnsi="Calibri" w:cs="Times New Roman"/>
                <w:b/>
                <w:color w:val="F7F7F7"/>
                <w:sz w:val="2"/>
                <w:szCs w:val="2"/>
              </w:rPr>
            </w:pPr>
            <w:r w:rsidRPr="00417B6A">
              <w:rPr>
                <w:rFonts w:ascii="Calibri" w:hAnsi="Calibri" w:cs="Times New Roman"/>
                <w:b/>
                <w:color w:val="F7F7F7"/>
                <w:sz w:val="2"/>
                <w:szCs w:val="2"/>
              </w:rPr>
              <w:t>Intermediate Results Indicators by Components</w:t>
            </w:r>
          </w:p>
        </w:tc>
      </w:tr>
      <w:tr w:rsidR="00F201B8" w14:paraId="0EFB0009" w14:textId="77777777" w:rsidTr="005C5B57">
        <w:trPr>
          <w:trHeight w:val="432"/>
        </w:trPr>
        <w:tc>
          <w:tcPr>
            <w:tcW w:w="14126" w:type="dxa"/>
            <w:shd w:val="clear" w:color="auto" w:fill="F7F7F7"/>
            <w:vAlign w:val="center"/>
          </w:tcPr>
          <w:p w14:paraId="2DC58E90" w14:textId="77777777" w:rsidR="00F201B8" w:rsidRPr="00A95B97" w:rsidRDefault="00F201B8" w:rsidP="005C5B57">
            <w:pPr>
              <w:rPr>
                <w:rFonts w:ascii="Calibri" w:eastAsia="Times New Roman" w:hAnsi="Calibri" w:cs="Times New Roman"/>
                <w:b/>
                <w:color w:val="172D5F"/>
                <w:sz w:val="22"/>
                <w:szCs w:val="22"/>
              </w:rPr>
            </w:pPr>
            <w:r>
              <w:rPr>
                <w:rFonts w:ascii="Calibri" w:hAnsi="Calibri" w:cs="Times New Roman"/>
                <w:b/>
                <w:color w:val="172D5F"/>
                <w:sz w:val="22"/>
                <w:szCs w:val="22"/>
              </w:rPr>
              <w:t xml:space="preserve">Intermediate Results Indicators by </w:t>
            </w:r>
            <w:r w:rsidRPr="003E61DC">
              <w:rPr>
                <w:rFonts w:ascii="Calibri" w:hAnsi="Calibri" w:cs="Times New Roman"/>
                <w:b/>
                <w:color w:val="172D5F"/>
                <w:sz w:val="22"/>
                <w:szCs w:val="22"/>
              </w:rPr>
              <w:t>Results Areas</w:t>
            </w:r>
          </w:p>
        </w:tc>
      </w:tr>
    </w:tbl>
    <w:p w14:paraId="4E3D04F4"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tbl>
      <w:tblPr>
        <w:tblW w:w="141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Layout w:type="fixed"/>
        <w:tblCellMar>
          <w:left w:w="0" w:type="dxa"/>
          <w:right w:w="0" w:type="dxa"/>
        </w:tblCellMar>
        <w:tblLook w:val="04A0" w:firstRow="1" w:lastRow="0" w:firstColumn="1" w:lastColumn="0" w:noHBand="0" w:noVBand="1"/>
      </w:tblPr>
      <w:tblGrid>
        <w:gridCol w:w="4873"/>
        <w:gridCol w:w="540"/>
        <w:gridCol w:w="4351"/>
        <w:gridCol w:w="4366"/>
      </w:tblGrid>
      <w:tr w:rsidR="00F201B8" w14:paraId="6083D78F" w14:textId="77777777" w:rsidTr="005C5B57">
        <w:trPr>
          <w:trHeight w:val="20"/>
          <w:tblHeader/>
        </w:trPr>
        <w:tc>
          <w:tcPr>
            <w:tcW w:w="4035" w:type="dxa"/>
            <w:tcBorders>
              <w:top w:val="nil"/>
              <w:left w:val="nil"/>
              <w:bottom w:val="single" w:sz="4" w:space="0" w:color="D9D9D9"/>
              <w:right w:val="nil"/>
            </w:tcBorders>
            <w:shd w:val="clear" w:color="auto" w:fill="F7F7F7"/>
            <w:vAlign w:val="center"/>
          </w:tcPr>
          <w:p w14:paraId="15F3DA83" w14:textId="77777777" w:rsidR="00F201B8" w:rsidRPr="00377110" w:rsidRDefault="00F201B8" w:rsidP="005C5B57">
            <w:pPr>
              <w:keepNext/>
              <w:keepLines/>
              <w:spacing w:before="100" w:beforeAutospacing="1" w:after="100" w:afterAutospacing="1" w:line="14" w:lineRule="exact"/>
              <w:ind w:left="115"/>
              <w:rPr>
                <w:rFonts w:asciiTheme="minorHAnsi" w:hAnsiTheme="minorHAnsi" w:cstheme="minorHAnsi"/>
                <w:b/>
                <w:color w:val="F7F7F7"/>
                <w:sz w:val="2"/>
                <w:szCs w:val="2"/>
              </w:rPr>
            </w:pPr>
            <w:r w:rsidRPr="00377110">
              <w:rPr>
                <w:rFonts w:asciiTheme="minorHAnsi" w:hAnsiTheme="minorHAnsi" w:cstheme="minorHAnsi"/>
                <w:b/>
                <w:color w:val="F7F7F7"/>
                <w:sz w:val="2"/>
                <w:szCs w:val="2"/>
              </w:rPr>
              <w:t>RESULT_FRAME_TBL_IO</w:t>
            </w:r>
          </w:p>
        </w:tc>
        <w:tc>
          <w:tcPr>
            <w:tcW w:w="447" w:type="dxa"/>
            <w:tcBorders>
              <w:top w:val="nil"/>
              <w:left w:val="nil"/>
              <w:bottom w:val="single" w:sz="4" w:space="0" w:color="D9D9D9"/>
              <w:right w:val="nil"/>
            </w:tcBorders>
            <w:shd w:val="clear" w:color="auto" w:fill="F7F7F7"/>
            <w:vAlign w:val="center"/>
          </w:tcPr>
          <w:p w14:paraId="47128D36" w14:textId="77777777" w:rsidR="00F201B8" w:rsidRPr="00377110" w:rsidRDefault="00F201B8" w:rsidP="005C5B57">
            <w:pPr>
              <w:keepNext/>
              <w:keepLines/>
              <w:spacing w:before="100" w:beforeAutospacing="1" w:after="100" w:afterAutospacing="1" w:line="14" w:lineRule="exact"/>
              <w:ind w:left="115"/>
              <w:jc w:val="center"/>
              <w:rPr>
                <w:rFonts w:asciiTheme="minorHAnsi" w:hAnsiTheme="minorHAnsi" w:cstheme="minorHAnsi"/>
                <w:b/>
                <w:color w:val="F7F7F7"/>
                <w:sz w:val="2"/>
                <w:szCs w:val="2"/>
              </w:rPr>
            </w:pPr>
          </w:p>
        </w:tc>
        <w:tc>
          <w:tcPr>
            <w:tcW w:w="3603" w:type="dxa"/>
            <w:tcBorders>
              <w:top w:val="nil"/>
              <w:left w:val="nil"/>
              <w:bottom w:val="single" w:sz="4" w:space="0" w:color="D9D9D9"/>
              <w:right w:val="nil"/>
            </w:tcBorders>
            <w:shd w:val="clear" w:color="auto" w:fill="F7F7F7"/>
            <w:vAlign w:val="center"/>
          </w:tcPr>
          <w:p w14:paraId="2DC01E3F" w14:textId="77777777" w:rsidR="00F201B8" w:rsidRPr="00377110" w:rsidRDefault="00F201B8" w:rsidP="005C5B57">
            <w:pPr>
              <w:keepNext/>
              <w:keepLines/>
              <w:spacing w:before="100" w:beforeAutospacing="1" w:after="100" w:afterAutospacing="1" w:line="14" w:lineRule="exact"/>
              <w:ind w:left="115"/>
              <w:jc w:val="center"/>
              <w:rPr>
                <w:rFonts w:asciiTheme="minorHAnsi" w:hAnsiTheme="minorHAnsi" w:cstheme="minorHAnsi"/>
                <w:b/>
                <w:color w:val="F7F7F7"/>
                <w:sz w:val="2"/>
                <w:szCs w:val="2"/>
              </w:rPr>
            </w:pPr>
          </w:p>
        </w:tc>
        <w:tc>
          <w:tcPr>
            <w:tcW w:w="3615" w:type="dxa"/>
            <w:tcBorders>
              <w:top w:val="nil"/>
              <w:left w:val="nil"/>
              <w:bottom w:val="single" w:sz="4" w:space="0" w:color="D9D9D9"/>
              <w:right w:val="nil"/>
            </w:tcBorders>
            <w:shd w:val="clear" w:color="auto" w:fill="F7F7F7"/>
            <w:vAlign w:val="center"/>
          </w:tcPr>
          <w:p w14:paraId="3E551142" w14:textId="77777777" w:rsidR="00F201B8" w:rsidRPr="00377110" w:rsidRDefault="00F201B8" w:rsidP="005C5B57">
            <w:pPr>
              <w:keepNext/>
              <w:keepLines/>
              <w:spacing w:before="100" w:beforeAutospacing="1" w:after="100" w:afterAutospacing="1" w:line="14" w:lineRule="exact"/>
              <w:ind w:left="115"/>
              <w:jc w:val="center"/>
              <w:rPr>
                <w:rFonts w:asciiTheme="minorHAnsi" w:hAnsiTheme="minorHAnsi" w:cstheme="minorHAnsi"/>
                <w:b/>
                <w:color w:val="F7F7F7"/>
                <w:sz w:val="2"/>
                <w:szCs w:val="2"/>
              </w:rPr>
            </w:pPr>
          </w:p>
        </w:tc>
      </w:tr>
      <w:tr w:rsidR="00F201B8" w14:paraId="1452A98A" w14:textId="77777777" w:rsidTr="005C5B57">
        <w:trPr>
          <w:trHeight w:val="20"/>
          <w:tblHeader/>
        </w:trPr>
        <w:tc>
          <w:tcPr>
            <w:tcW w:w="4035" w:type="dxa"/>
            <w:tcBorders>
              <w:top w:val="single" w:sz="4" w:space="0" w:color="D9D9D9"/>
              <w:left w:val="single" w:sz="4" w:space="0" w:color="D9D9D9"/>
              <w:bottom w:val="nil"/>
              <w:right w:val="single" w:sz="4" w:space="0" w:color="D9D9D9"/>
            </w:tcBorders>
            <w:shd w:val="clear" w:color="auto" w:fill="F7F7F7"/>
            <w:vAlign w:val="center"/>
          </w:tcPr>
          <w:p w14:paraId="3CF166D6" w14:textId="77777777" w:rsidR="00F201B8" w:rsidRPr="00250A13" w:rsidRDefault="00F201B8" w:rsidP="005C5B57">
            <w:pPr>
              <w:keepNext/>
              <w:keepLines/>
              <w:spacing w:before="60" w:after="60"/>
              <w:ind w:left="115"/>
              <w:jc w:val="center"/>
              <w:rPr>
                <w:rFonts w:ascii="Calibri" w:hAnsi="Calibri" w:cs="Times New Roman"/>
                <w:b/>
                <w:color w:val="002060"/>
                <w:sz w:val="22"/>
                <w:szCs w:val="22"/>
              </w:rPr>
            </w:pPr>
            <w:r w:rsidRPr="008A1ECA">
              <w:rPr>
                <w:rFonts w:ascii="Calibri" w:hAnsi="Calibri" w:cs="Times New Roman"/>
                <w:b/>
                <w:color w:val="002060"/>
                <w:sz w:val="22"/>
                <w:szCs w:val="22"/>
              </w:rPr>
              <w:t>Indicator Name</w:t>
            </w:r>
          </w:p>
        </w:tc>
        <w:tc>
          <w:tcPr>
            <w:tcW w:w="447" w:type="dxa"/>
            <w:tcBorders>
              <w:top w:val="single" w:sz="4" w:space="0" w:color="D9D9D9"/>
              <w:left w:val="single" w:sz="4" w:space="0" w:color="D9D9D9"/>
              <w:bottom w:val="nil"/>
              <w:right w:val="single" w:sz="4" w:space="0" w:color="D9D9D9"/>
            </w:tcBorders>
            <w:shd w:val="clear" w:color="auto" w:fill="F7F7F7"/>
            <w:vAlign w:val="center"/>
          </w:tcPr>
          <w:p w14:paraId="1402EA13" w14:textId="77777777" w:rsidR="00F201B8" w:rsidRPr="00250A13" w:rsidRDefault="00F201B8" w:rsidP="005C5B57">
            <w:pPr>
              <w:keepNext/>
              <w:keepLines/>
              <w:spacing w:before="60" w:after="60"/>
              <w:ind w:left="115"/>
              <w:rPr>
                <w:rFonts w:ascii="Calibri" w:hAnsi="Calibri" w:cs="Times New Roman"/>
                <w:b/>
                <w:color w:val="002060"/>
                <w:sz w:val="22"/>
                <w:szCs w:val="22"/>
              </w:rPr>
            </w:pPr>
            <w:r w:rsidRPr="00250A13">
              <w:rPr>
                <w:rFonts w:ascii="Calibri" w:hAnsi="Calibri" w:cs="Times New Roman"/>
                <w:b/>
                <w:color w:val="002060"/>
                <w:sz w:val="22"/>
                <w:szCs w:val="22"/>
              </w:rPr>
              <w:t>DLI</w:t>
            </w:r>
          </w:p>
        </w:tc>
        <w:tc>
          <w:tcPr>
            <w:tcW w:w="3603" w:type="dxa"/>
            <w:tcBorders>
              <w:top w:val="single" w:sz="4" w:space="0" w:color="D9D9D9"/>
              <w:left w:val="single" w:sz="4" w:space="0" w:color="D9D9D9"/>
              <w:bottom w:val="nil"/>
              <w:right w:val="single" w:sz="4" w:space="0" w:color="D9D9D9"/>
            </w:tcBorders>
            <w:shd w:val="clear" w:color="auto" w:fill="F7F7F7"/>
            <w:vAlign w:val="center"/>
          </w:tcPr>
          <w:p w14:paraId="4EDA9592" w14:textId="77777777" w:rsidR="00F201B8" w:rsidRPr="00250A13" w:rsidRDefault="00F201B8" w:rsidP="005C5B57">
            <w:pPr>
              <w:keepNext/>
              <w:keepLines/>
              <w:spacing w:before="60" w:after="60"/>
              <w:ind w:left="115"/>
              <w:rPr>
                <w:rFonts w:ascii="Calibri" w:hAnsi="Calibri" w:cs="Times New Roman"/>
                <w:b/>
                <w:color w:val="002060"/>
                <w:sz w:val="22"/>
                <w:szCs w:val="22"/>
              </w:rPr>
            </w:pPr>
            <w:r w:rsidRPr="00250A13">
              <w:rPr>
                <w:rFonts w:ascii="Calibri" w:hAnsi="Calibri" w:cs="Times New Roman"/>
                <w:b/>
                <w:color w:val="002060"/>
                <w:sz w:val="22"/>
                <w:szCs w:val="22"/>
              </w:rPr>
              <w:t>Baseline</w:t>
            </w:r>
          </w:p>
        </w:tc>
        <w:tc>
          <w:tcPr>
            <w:tcW w:w="3615" w:type="dxa"/>
            <w:tcBorders>
              <w:top w:val="single" w:sz="4" w:space="0" w:color="D9D9D9"/>
              <w:left w:val="single" w:sz="4" w:space="0" w:color="D9D9D9"/>
              <w:bottom w:val="nil"/>
              <w:right w:val="single" w:sz="4" w:space="0" w:color="D9D9D9"/>
            </w:tcBorders>
            <w:shd w:val="clear" w:color="auto" w:fill="F7F7F7"/>
            <w:vAlign w:val="center"/>
          </w:tcPr>
          <w:p w14:paraId="32A8E47F" w14:textId="77777777" w:rsidR="00F201B8" w:rsidRPr="00250A13" w:rsidRDefault="00F201B8" w:rsidP="005C5B57">
            <w:pPr>
              <w:keepNext/>
              <w:keepLines/>
              <w:spacing w:before="60" w:after="60"/>
              <w:ind w:left="115"/>
              <w:rPr>
                <w:rFonts w:ascii="Calibri" w:hAnsi="Calibri" w:cs="Times New Roman"/>
                <w:b/>
                <w:color w:val="002060"/>
                <w:sz w:val="22"/>
                <w:szCs w:val="22"/>
              </w:rPr>
            </w:pPr>
            <w:r w:rsidRPr="00250A13">
              <w:rPr>
                <w:rFonts w:ascii="Calibri" w:hAnsi="Calibri" w:cs="Times New Roman"/>
                <w:b/>
                <w:color w:val="002060"/>
                <w:sz w:val="22"/>
                <w:szCs w:val="22"/>
              </w:rPr>
              <w:t>End Target</w:t>
            </w:r>
          </w:p>
        </w:tc>
      </w:tr>
      <w:tr w:rsidR="00F201B8" w14:paraId="232EAE99" w14:textId="77777777" w:rsidTr="005C5B57">
        <w:trPr>
          <w:trHeight w:val="20"/>
          <w:tblHeader/>
        </w:trPr>
        <w:tc>
          <w:tcPr>
            <w:tcW w:w="4035" w:type="dxa"/>
            <w:tcBorders>
              <w:top w:val="nil"/>
              <w:left w:val="single" w:sz="4" w:space="0" w:color="D9D9D9"/>
              <w:bottom w:val="single" w:sz="4" w:space="0" w:color="D9D9D9"/>
              <w:right w:val="single" w:sz="4" w:space="0" w:color="D9D9D9"/>
            </w:tcBorders>
            <w:shd w:val="clear" w:color="auto" w:fill="F7F7F7"/>
            <w:vAlign w:val="center"/>
          </w:tcPr>
          <w:p w14:paraId="423EDEF6" w14:textId="77777777" w:rsidR="00F201B8" w:rsidRPr="00252C83" w:rsidRDefault="00F201B8" w:rsidP="005C5B57">
            <w:pPr>
              <w:spacing w:before="60" w:after="60"/>
              <w:ind w:left="115"/>
              <w:rPr>
                <w:b/>
                <w:color w:val="002060"/>
                <w:sz w:val="22"/>
                <w:szCs w:val="22"/>
              </w:rPr>
            </w:pPr>
          </w:p>
        </w:tc>
        <w:tc>
          <w:tcPr>
            <w:tcW w:w="447" w:type="dxa"/>
            <w:tcBorders>
              <w:top w:val="nil"/>
              <w:left w:val="single" w:sz="4" w:space="0" w:color="D9D9D9"/>
              <w:bottom w:val="single" w:sz="4" w:space="0" w:color="D9D9D9"/>
              <w:right w:val="single" w:sz="4" w:space="0" w:color="D9D9D9"/>
            </w:tcBorders>
            <w:shd w:val="clear" w:color="auto" w:fill="F7F7F7"/>
            <w:vAlign w:val="center"/>
          </w:tcPr>
          <w:p w14:paraId="00FC5651" w14:textId="77777777" w:rsidR="00F201B8" w:rsidRPr="00252C83" w:rsidRDefault="00F201B8" w:rsidP="005C5B57">
            <w:pPr>
              <w:spacing w:before="60" w:after="60"/>
              <w:ind w:left="115"/>
              <w:rPr>
                <w:b/>
                <w:color w:val="002060"/>
                <w:sz w:val="22"/>
                <w:szCs w:val="22"/>
              </w:rPr>
            </w:pPr>
          </w:p>
        </w:tc>
        <w:tc>
          <w:tcPr>
            <w:tcW w:w="3603" w:type="dxa"/>
            <w:tcBorders>
              <w:top w:val="nil"/>
              <w:left w:val="single" w:sz="4" w:space="0" w:color="D9D9D9"/>
              <w:bottom w:val="single" w:sz="4" w:space="0" w:color="D9D9D9"/>
              <w:right w:val="single" w:sz="4" w:space="0" w:color="D9D9D9"/>
            </w:tcBorders>
            <w:shd w:val="clear" w:color="auto" w:fill="F7F7F7"/>
            <w:vAlign w:val="center"/>
          </w:tcPr>
          <w:p w14:paraId="6B8817D2" w14:textId="77777777" w:rsidR="00F201B8" w:rsidRPr="00D73445" w:rsidRDefault="00F201B8" w:rsidP="005C5B57">
            <w:pPr>
              <w:keepNext/>
              <w:keepLines/>
              <w:spacing w:before="60" w:after="60"/>
              <w:ind w:left="115"/>
              <w:rPr>
                <w:b/>
                <w:color w:val="002060"/>
                <w:sz w:val="22"/>
                <w:szCs w:val="22"/>
              </w:rPr>
            </w:pPr>
          </w:p>
        </w:tc>
        <w:tc>
          <w:tcPr>
            <w:tcW w:w="3615" w:type="dxa"/>
            <w:tcBorders>
              <w:top w:val="nil"/>
              <w:left w:val="single" w:sz="4" w:space="0" w:color="D9D9D9"/>
              <w:bottom w:val="single" w:sz="4" w:space="0" w:color="D9D9D9"/>
              <w:right w:val="single" w:sz="4" w:space="0" w:color="D9D9D9"/>
            </w:tcBorders>
            <w:shd w:val="clear" w:color="auto" w:fill="F7F7F7"/>
            <w:vAlign w:val="center"/>
          </w:tcPr>
          <w:p w14:paraId="5F06CE8C" w14:textId="77777777" w:rsidR="00F201B8" w:rsidRPr="00252C83" w:rsidRDefault="00F201B8" w:rsidP="005C5B57">
            <w:pPr>
              <w:spacing w:before="60" w:after="60"/>
              <w:ind w:left="115"/>
              <w:rPr>
                <w:b/>
                <w:color w:val="002060"/>
                <w:sz w:val="22"/>
                <w:szCs w:val="22"/>
              </w:rPr>
            </w:pPr>
          </w:p>
        </w:tc>
      </w:tr>
      <w:tr w:rsidR="00F201B8" w14:paraId="2A593CBC" w14:textId="77777777" w:rsidTr="005C5B57">
        <w:tblPrEx>
          <w:tblCellMar>
            <w:bottom w:w="72" w:type="dxa"/>
          </w:tblCellMar>
        </w:tblPrEx>
        <w:trPr>
          <w:trHeight w:val="432"/>
        </w:trPr>
        <w:tc>
          <w:tcPr>
            <w:tcW w:w="11700" w:type="dxa"/>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50ECDFF9"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b/>
                <w:bCs/>
                <w:noProof/>
                <w:sz w:val="18"/>
                <w:szCs w:val="18"/>
              </w:rPr>
              <w:t>Results Area 1: Achievement of Financial Viability of BT</w:t>
            </w:r>
            <w:r>
              <w:rPr>
                <w:rFonts w:asciiTheme="minorHAnsi" w:eastAsia="Times New Roman" w:hAnsiTheme="minorHAnsi" w:cstheme="minorHAnsi"/>
                <w:sz w:val="18"/>
                <w:szCs w:val="18"/>
              </w:rPr>
              <w:t xml:space="preserve"> </w:t>
            </w:r>
          </w:p>
        </w:tc>
      </w:tr>
      <w:tr w:rsidR="00F201B8" w14:paraId="67264AD5" w14:textId="77777777" w:rsidTr="005C5B57">
        <w:tblPrEx>
          <w:tblCellMar>
            <w:bottom w:w="72" w:type="dxa"/>
          </w:tblCellMar>
        </w:tblPrEx>
        <w:trPr>
          <w:trHeight w:val="432"/>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C7BB3A4"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noProof/>
                <w:sz w:val="18"/>
                <w:szCs w:val="18"/>
              </w:rPr>
              <w:t>Extent to which end-user tariffs cover the revenue requirement of BT (Percentage)</w:t>
            </w:r>
            <w:r>
              <w:rPr>
                <w:rFonts w:asciiTheme="minorHAnsi" w:eastAsia="Times New Roman" w:hAnsiTheme="minorHAnsi" w:cstheme="minorHAnsi"/>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0A76F05" w14:textId="77777777" w:rsidR="00F201B8" w:rsidRPr="00376F8B" w:rsidRDefault="00F201B8" w:rsidP="005C5B57">
            <w:pPr>
              <w:spacing w:before="40"/>
              <w:rPr>
                <w:rFonts w:asciiTheme="minorHAnsi" w:hAnsiTheme="minorHAnsi" w:cstheme="minorHAnsi"/>
                <w:sz w:val="18"/>
                <w:szCs w:val="18"/>
              </w:rPr>
            </w:pP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25B07DA"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eastAsia="Times New Roman" w:hAnsiTheme="minorHAnsi" w:cstheme="minorHAnsi"/>
                <w:noProof/>
                <w:sz w:val="18"/>
                <w:szCs w:val="18"/>
              </w:rPr>
              <w:t>20.00</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9492BE8"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hAnsiTheme="minorHAnsi" w:cstheme="minorHAnsi"/>
                <w:noProof/>
                <w:sz w:val="18"/>
                <w:szCs w:val="18"/>
              </w:rPr>
              <w:t>100.00</w:t>
            </w:r>
          </w:p>
        </w:tc>
      </w:tr>
      <w:tr w:rsidR="00F201B8" w14:paraId="1BD12296" w14:textId="77777777" w:rsidTr="005C5B57">
        <w:tblPrEx>
          <w:tblCellMar>
            <w:bottom w:w="72" w:type="dxa"/>
          </w:tblCellMar>
        </w:tblPrEx>
        <w:trPr>
          <w:trHeight w:val="432"/>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311A844"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noProof/>
                <w:sz w:val="18"/>
                <w:szCs w:val="18"/>
              </w:rPr>
              <w:t>Days of payables outstanding to Sangtuda-1 power plant (Days)</w:t>
            </w:r>
            <w:r>
              <w:rPr>
                <w:rFonts w:asciiTheme="minorHAnsi" w:eastAsia="Times New Roman" w:hAnsiTheme="minorHAnsi" w:cstheme="minorHAnsi"/>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7711F35" w14:textId="77777777" w:rsidR="00F201B8" w:rsidRPr="00376F8B" w:rsidRDefault="00F201B8" w:rsidP="005C5B57">
            <w:pPr>
              <w:spacing w:before="40"/>
              <w:rPr>
                <w:rFonts w:asciiTheme="minorHAnsi" w:hAnsiTheme="minorHAnsi" w:cstheme="minorHAnsi"/>
                <w:sz w:val="18"/>
                <w:szCs w:val="18"/>
              </w:rPr>
            </w:pP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9C6FA4F"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eastAsia="Times New Roman" w:hAnsiTheme="minorHAnsi" w:cstheme="minorHAnsi"/>
                <w:noProof/>
                <w:sz w:val="18"/>
                <w:szCs w:val="18"/>
              </w:rPr>
              <w:t>397.00</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17DA289"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hAnsiTheme="minorHAnsi" w:cstheme="minorHAnsi"/>
                <w:noProof/>
                <w:sz w:val="18"/>
                <w:szCs w:val="18"/>
              </w:rPr>
              <w:t>45.00</w:t>
            </w:r>
          </w:p>
        </w:tc>
      </w:tr>
      <w:tr w:rsidR="00F201B8" w14:paraId="707369BF" w14:textId="77777777" w:rsidTr="005C5B57">
        <w:tblPrEx>
          <w:tblCellMar>
            <w:bottom w:w="72" w:type="dxa"/>
          </w:tblCellMar>
        </w:tblPrEx>
        <w:trPr>
          <w:trHeight w:val="432"/>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1288C8A"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noProof/>
                <w:sz w:val="18"/>
                <w:szCs w:val="18"/>
              </w:rPr>
              <w:t>Debt service coverage ratio (Number)</w:t>
            </w:r>
            <w:r>
              <w:rPr>
                <w:rFonts w:asciiTheme="minorHAnsi" w:eastAsia="Times New Roman" w:hAnsiTheme="minorHAnsi" w:cstheme="minorHAnsi"/>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BA45EE0" w14:textId="77777777" w:rsidR="00F201B8" w:rsidRPr="00376F8B" w:rsidRDefault="00F201B8" w:rsidP="005C5B57">
            <w:pPr>
              <w:spacing w:before="40"/>
              <w:rPr>
                <w:rFonts w:asciiTheme="minorHAnsi" w:hAnsiTheme="minorHAnsi" w:cstheme="minorHAnsi"/>
                <w:sz w:val="18"/>
                <w:szCs w:val="18"/>
              </w:rPr>
            </w:pP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BD8A1EB"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eastAsia="Times New Roman" w:hAnsiTheme="minorHAnsi" w:cstheme="minorHAnsi"/>
                <w:noProof/>
                <w:sz w:val="18"/>
                <w:szCs w:val="18"/>
              </w:rPr>
              <w:t>0.04</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0C8BFD0"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hAnsiTheme="minorHAnsi" w:cstheme="minorHAnsi"/>
                <w:noProof/>
                <w:sz w:val="18"/>
                <w:szCs w:val="18"/>
              </w:rPr>
              <w:t>1.10</w:t>
            </w:r>
          </w:p>
        </w:tc>
      </w:tr>
      <w:tr w:rsidR="00F201B8" w14:paraId="7D5202C6" w14:textId="77777777" w:rsidTr="005C5B57">
        <w:tblPrEx>
          <w:tblCellMar>
            <w:bottom w:w="72" w:type="dxa"/>
          </w:tblCellMar>
        </w:tblPrEx>
        <w:trPr>
          <w:trHeight w:val="432"/>
        </w:trPr>
        <w:tc>
          <w:tcPr>
            <w:tcW w:w="11700" w:type="dxa"/>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16ACC6C4"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b/>
                <w:bCs/>
                <w:noProof/>
                <w:sz w:val="18"/>
                <w:szCs w:val="18"/>
              </w:rPr>
              <w:t>Results Area 2: Ensuring Electricity Supply Reliability</w:t>
            </w:r>
            <w:r>
              <w:rPr>
                <w:rFonts w:asciiTheme="minorHAnsi" w:eastAsia="Times New Roman" w:hAnsiTheme="minorHAnsi" w:cstheme="minorHAnsi"/>
                <w:sz w:val="18"/>
                <w:szCs w:val="18"/>
              </w:rPr>
              <w:t xml:space="preserve"> </w:t>
            </w:r>
          </w:p>
        </w:tc>
      </w:tr>
      <w:tr w:rsidR="00F201B8" w14:paraId="30D24FF4" w14:textId="77777777" w:rsidTr="005C5B57">
        <w:tblPrEx>
          <w:tblCellMar>
            <w:bottom w:w="72" w:type="dxa"/>
          </w:tblCellMar>
        </w:tblPrEx>
        <w:trPr>
          <w:trHeight w:val="432"/>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E416143"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noProof/>
                <w:sz w:val="18"/>
                <w:szCs w:val="18"/>
              </w:rPr>
              <w:t>Actual expenditures on repair and upgrade of electricity T&amp;D assets compared to the plan for 2020-2025. (Text)</w:t>
            </w:r>
            <w:r>
              <w:rPr>
                <w:rFonts w:asciiTheme="minorHAnsi" w:eastAsia="Times New Roman" w:hAnsiTheme="minorHAnsi" w:cstheme="minorHAnsi"/>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D3D2094" w14:textId="77777777" w:rsidR="00F201B8" w:rsidRPr="00376F8B" w:rsidRDefault="00F201B8" w:rsidP="005C5B57">
            <w:pPr>
              <w:spacing w:before="40"/>
              <w:rPr>
                <w:rFonts w:asciiTheme="minorHAnsi" w:hAnsiTheme="minorHAnsi" w:cstheme="minorHAnsi"/>
                <w:sz w:val="18"/>
                <w:szCs w:val="18"/>
              </w:rPr>
            </w:pP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D17B46A"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eastAsia="Times New Roman" w:hAnsiTheme="minorHAnsi" w:cstheme="minorHAnsi"/>
                <w:noProof/>
                <w:sz w:val="18"/>
                <w:szCs w:val="18"/>
              </w:rPr>
              <w:t>No</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17140DE"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hAnsiTheme="minorHAnsi" w:cstheme="minorHAnsi"/>
                <w:noProof/>
                <w:sz w:val="18"/>
                <w:szCs w:val="18"/>
              </w:rPr>
              <w:t>Yes</w:t>
            </w:r>
          </w:p>
        </w:tc>
      </w:tr>
      <w:tr w:rsidR="00F201B8" w14:paraId="59A9C73A" w14:textId="77777777" w:rsidTr="005C5B57">
        <w:tblPrEx>
          <w:tblCellMar>
            <w:bottom w:w="72" w:type="dxa"/>
          </w:tblCellMar>
        </w:tblPrEx>
        <w:trPr>
          <w:trHeight w:val="432"/>
        </w:trPr>
        <w:tc>
          <w:tcPr>
            <w:tcW w:w="11700" w:type="dxa"/>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0F520C2D"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b/>
                <w:bCs/>
                <w:noProof/>
                <w:sz w:val="18"/>
                <w:szCs w:val="18"/>
              </w:rPr>
              <w:t>Results Area 3: Strengthening of BT Governance and Improvement of Transparency</w:t>
            </w:r>
            <w:r>
              <w:rPr>
                <w:rFonts w:asciiTheme="minorHAnsi" w:eastAsia="Times New Roman" w:hAnsiTheme="minorHAnsi" w:cstheme="minorHAnsi"/>
                <w:sz w:val="18"/>
                <w:szCs w:val="18"/>
              </w:rPr>
              <w:t xml:space="preserve"> </w:t>
            </w:r>
          </w:p>
        </w:tc>
      </w:tr>
      <w:tr w:rsidR="00F201B8" w14:paraId="27F97594" w14:textId="77777777" w:rsidTr="005C5B57">
        <w:tblPrEx>
          <w:tblCellMar>
            <w:bottom w:w="72" w:type="dxa"/>
          </w:tblCellMar>
        </w:tblPrEx>
        <w:trPr>
          <w:trHeight w:val="432"/>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14CF4B4"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noProof/>
                <w:sz w:val="18"/>
                <w:szCs w:val="18"/>
              </w:rPr>
              <w:t>Update and adoption of GEP and preparation and update of T&amp;D network development plans (Text)</w:t>
            </w:r>
            <w:r>
              <w:rPr>
                <w:rFonts w:asciiTheme="minorHAnsi" w:eastAsia="Times New Roman" w:hAnsiTheme="minorHAnsi" w:cstheme="minorHAnsi"/>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0548829" w14:textId="77777777" w:rsidR="00F201B8" w:rsidRPr="00376F8B" w:rsidRDefault="00F201B8" w:rsidP="005C5B57">
            <w:pPr>
              <w:spacing w:before="40"/>
              <w:rPr>
                <w:rFonts w:asciiTheme="minorHAnsi" w:hAnsiTheme="minorHAnsi" w:cstheme="minorHAnsi"/>
                <w:sz w:val="18"/>
                <w:szCs w:val="18"/>
              </w:rPr>
            </w:pP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5F886E1"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eastAsia="Times New Roman" w:hAnsiTheme="minorHAnsi" w:cstheme="minorHAnsi"/>
                <w:noProof/>
                <w:sz w:val="18"/>
                <w:szCs w:val="18"/>
              </w:rPr>
              <w:t>No</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A5B347D"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hAnsiTheme="minorHAnsi" w:cstheme="minorHAnsi"/>
                <w:noProof/>
                <w:sz w:val="18"/>
                <w:szCs w:val="18"/>
              </w:rPr>
              <w:t>Yes</w:t>
            </w:r>
          </w:p>
        </w:tc>
      </w:tr>
      <w:tr w:rsidR="00F201B8" w14:paraId="62497DD7" w14:textId="77777777" w:rsidTr="005C5B57">
        <w:tblPrEx>
          <w:tblCellMar>
            <w:bottom w:w="72" w:type="dxa"/>
          </w:tblCellMar>
        </w:tblPrEx>
        <w:trPr>
          <w:trHeight w:val="432"/>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8208443"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noProof/>
                <w:sz w:val="18"/>
                <w:szCs w:val="18"/>
              </w:rPr>
              <w:t>BT generation, transmission, and distribution companies have functional Supervisory Boards and the specialized committees (Text)</w:t>
            </w:r>
            <w:r>
              <w:rPr>
                <w:rFonts w:asciiTheme="minorHAnsi" w:eastAsia="Times New Roman" w:hAnsiTheme="minorHAnsi" w:cstheme="minorHAnsi"/>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27EBB7C" w14:textId="77777777" w:rsidR="00F201B8" w:rsidRPr="00376F8B" w:rsidRDefault="00F201B8" w:rsidP="005C5B57">
            <w:pPr>
              <w:spacing w:before="40"/>
              <w:rPr>
                <w:rFonts w:asciiTheme="minorHAnsi" w:hAnsiTheme="minorHAnsi" w:cstheme="minorHAnsi"/>
                <w:sz w:val="18"/>
                <w:szCs w:val="18"/>
              </w:rPr>
            </w:pP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2EB3FEA"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eastAsia="Times New Roman" w:hAnsiTheme="minorHAnsi" w:cstheme="minorHAnsi"/>
                <w:noProof/>
                <w:sz w:val="18"/>
                <w:szCs w:val="18"/>
              </w:rPr>
              <w:t>No</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5FFD2DF"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hAnsiTheme="minorHAnsi" w:cstheme="minorHAnsi"/>
                <w:noProof/>
                <w:sz w:val="18"/>
                <w:szCs w:val="18"/>
              </w:rPr>
              <w:t>Yes</w:t>
            </w:r>
          </w:p>
        </w:tc>
      </w:tr>
      <w:tr w:rsidR="00F201B8" w14:paraId="1FDBF911" w14:textId="77777777" w:rsidTr="005C5B57">
        <w:tblPrEx>
          <w:tblCellMar>
            <w:bottom w:w="72" w:type="dxa"/>
          </w:tblCellMar>
        </w:tblPrEx>
        <w:trPr>
          <w:trHeight w:val="432"/>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86D903A"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noProof/>
                <w:sz w:val="18"/>
                <w:szCs w:val="18"/>
              </w:rPr>
              <w:t>BT discloses key quarterly operational and financial data (Text)</w:t>
            </w:r>
            <w:r>
              <w:rPr>
                <w:rFonts w:asciiTheme="minorHAnsi" w:eastAsia="Times New Roman" w:hAnsiTheme="minorHAnsi" w:cstheme="minorHAnsi"/>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E42C2DB" w14:textId="77777777" w:rsidR="00F201B8" w:rsidRPr="00376F8B" w:rsidRDefault="00F201B8" w:rsidP="005C5B57">
            <w:pPr>
              <w:spacing w:before="40"/>
              <w:rPr>
                <w:rFonts w:asciiTheme="minorHAnsi" w:hAnsiTheme="minorHAnsi" w:cstheme="minorHAnsi"/>
                <w:sz w:val="18"/>
                <w:szCs w:val="18"/>
              </w:rPr>
            </w:pP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23A37D5"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eastAsia="Times New Roman" w:hAnsiTheme="minorHAnsi" w:cstheme="minorHAnsi"/>
                <w:noProof/>
                <w:sz w:val="18"/>
                <w:szCs w:val="18"/>
              </w:rPr>
              <w:t>No</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E7CABE9"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hAnsiTheme="minorHAnsi" w:cstheme="minorHAnsi"/>
                <w:noProof/>
                <w:sz w:val="18"/>
                <w:szCs w:val="18"/>
              </w:rPr>
              <w:t>Yes</w:t>
            </w:r>
          </w:p>
        </w:tc>
      </w:tr>
      <w:tr w:rsidR="00F201B8" w14:paraId="644FE3DB" w14:textId="77777777" w:rsidTr="005C5B57">
        <w:tblPrEx>
          <w:tblCellMar>
            <w:bottom w:w="72" w:type="dxa"/>
          </w:tblCellMar>
        </w:tblPrEx>
        <w:trPr>
          <w:trHeight w:val="432"/>
        </w:trPr>
        <w:tc>
          <w:tcPr>
            <w:tcW w:w="403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4EEB879" w14:textId="77777777" w:rsidR="00F201B8" w:rsidRPr="00376F8B" w:rsidRDefault="00F201B8" w:rsidP="005C5B57">
            <w:pPr>
              <w:ind w:left="75"/>
              <w:rPr>
                <w:rFonts w:asciiTheme="minorHAnsi" w:hAnsiTheme="minorHAnsi" w:cstheme="minorHAnsi"/>
                <w:sz w:val="18"/>
                <w:szCs w:val="18"/>
              </w:rPr>
            </w:pPr>
            <w:r>
              <w:rPr>
                <w:rFonts w:ascii="Calibri" w:eastAsia="Calibri" w:hAnsi="Calibri" w:cs="Calibri"/>
                <w:noProof/>
                <w:sz w:val="18"/>
                <w:szCs w:val="18"/>
              </w:rPr>
              <w:t>Percentage of citizens who believe that the Program has established effective engagement processes (Percentage)</w:t>
            </w:r>
            <w:r>
              <w:rPr>
                <w:rFonts w:asciiTheme="minorHAnsi" w:eastAsia="Times New Roman" w:hAnsiTheme="minorHAnsi" w:cstheme="minorHAnsi"/>
                <w:sz w:val="18"/>
                <w:szCs w:val="18"/>
              </w:rPr>
              <w:t xml:space="preserve"> </w:t>
            </w:r>
          </w:p>
        </w:tc>
        <w:tc>
          <w:tcPr>
            <w:tcW w:w="447"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527D5BE" w14:textId="77777777" w:rsidR="00F201B8" w:rsidRPr="00376F8B" w:rsidRDefault="00F201B8" w:rsidP="005C5B57">
            <w:pPr>
              <w:spacing w:before="40"/>
              <w:rPr>
                <w:rFonts w:asciiTheme="minorHAnsi" w:hAnsiTheme="minorHAnsi" w:cstheme="minorHAnsi"/>
                <w:sz w:val="18"/>
                <w:szCs w:val="18"/>
              </w:rPr>
            </w:pPr>
          </w:p>
        </w:tc>
        <w:tc>
          <w:tcPr>
            <w:tcW w:w="3603"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43FC76B"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eastAsia="Times New Roman" w:hAnsiTheme="minorHAnsi" w:cstheme="minorHAnsi"/>
                <w:noProof/>
                <w:sz w:val="18"/>
                <w:szCs w:val="18"/>
              </w:rPr>
              <w:t>0.00</w:t>
            </w:r>
          </w:p>
        </w:tc>
        <w:tc>
          <w:tcPr>
            <w:tcW w:w="361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DD23534" w14:textId="77777777" w:rsidR="00F201B8" w:rsidRPr="00376F8B" w:rsidRDefault="00F201B8" w:rsidP="005C5B57">
            <w:pPr>
              <w:spacing w:before="40" w:after="40"/>
              <w:ind w:left="43"/>
              <w:rPr>
                <w:rFonts w:asciiTheme="minorHAnsi" w:hAnsiTheme="minorHAnsi" w:cstheme="minorHAnsi"/>
                <w:sz w:val="18"/>
                <w:szCs w:val="18"/>
              </w:rPr>
            </w:pPr>
            <w:r>
              <w:rPr>
                <w:rFonts w:asciiTheme="minorHAnsi" w:hAnsiTheme="minorHAnsi" w:cstheme="minorHAnsi"/>
                <w:noProof/>
                <w:sz w:val="18"/>
                <w:szCs w:val="18"/>
              </w:rPr>
              <w:t>60.00</w:t>
            </w:r>
          </w:p>
        </w:tc>
      </w:tr>
    </w:tbl>
    <w:p w14:paraId="67E52BD6"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tbl>
      <w:tblPr>
        <w:tblStyle w:val="TableGrid"/>
        <w:tblW w:w="14096"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4096"/>
      </w:tblGrid>
      <w:tr w:rsidR="00F201B8" w14:paraId="01E3FB30" w14:textId="77777777" w:rsidTr="005C5B57">
        <w:trPr>
          <w:trHeight w:val="576"/>
        </w:trPr>
        <w:tc>
          <w:tcPr>
            <w:tcW w:w="14096" w:type="dxa"/>
            <w:shd w:val="clear" w:color="auto" w:fill="F7F7F7"/>
          </w:tcPr>
          <w:p w14:paraId="5DCFA46E" w14:textId="77777777" w:rsidR="00F201B8" w:rsidRDefault="00F201B8" w:rsidP="005C5B57">
            <w:pPr>
              <w:ind w:right="-418"/>
              <w:rPr>
                <w:rFonts w:asciiTheme="minorHAnsi" w:hAnsiTheme="minorHAnsi"/>
                <w:b/>
                <w:bCs/>
                <w:color w:val="7F7F7F" w:themeColor="text1" w:themeTint="80"/>
                <w:sz w:val="22"/>
                <w:szCs w:val="22"/>
              </w:rPr>
            </w:pPr>
            <w:r w:rsidRPr="006E7105">
              <w:rPr>
                <w:rFonts w:asciiTheme="minorHAnsi" w:hAnsiTheme="minorHAnsi"/>
                <w:b/>
                <w:bCs/>
                <w:color w:val="F7F7F7"/>
                <w:sz w:val="22"/>
                <w:szCs w:val="22"/>
              </w:rPr>
              <w:t>IO Table SPACE</w:t>
            </w:r>
          </w:p>
        </w:tc>
      </w:tr>
    </w:tbl>
    <w:p w14:paraId="22281125"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76266E77"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tbl>
      <w:tblPr>
        <w:tblStyle w:val="TableGrid"/>
        <w:tblW w:w="14126" w:type="dxa"/>
        <w:tblInd w:w="-720" w:type="dxa"/>
        <w:tblLayout w:type="fixed"/>
        <w:tblLook w:val="04A0" w:firstRow="1" w:lastRow="0" w:firstColumn="1" w:lastColumn="0" w:noHBand="0" w:noVBand="1"/>
      </w:tblPr>
      <w:tblGrid>
        <w:gridCol w:w="3865"/>
        <w:gridCol w:w="2610"/>
        <w:gridCol w:w="1260"/>
        <w:gridCol w:w="1530"/>
        <w:gridCol w:w="2430"/>
        <w:gridCol w:w="2431"/>
      </w:tblGrid>
      <w:tr w:rsidR="00F201B8" w14:paraId="3BCD500A" w14:textId="77777777" w:rsidTr="005C5B57">
        <w:trPr>
          <w:trHeight w:val="432"/>
        </w:trPr>
        <w:tc>
          <w:tcPr>
            <w:tcW w:w="14126" w:type="dxa"/>
            <w:gridSpan w:val="6"/>
            <w:tcBorders>
              <w:top w:val="single" w:sz="4" w:space="0" w:color="D9D9D9"/>
              <w:left w:val="single" w:sz="4" w:space="0" w:color="D9D9D9"/>
              <w:bottom w:val="single" w:sz="4" w:space="0" w:color="D9D9D9"/>
              <w:right w:val="single" w:sz="4" w:space="0" w:color="D9D9D9"/>
            </w:tcBorders>
            <w:shd w:val="clear" w:color="auto" w:fill="DEEBF7"/>
            <w:vAlign w:val="center"/>
          </w:tcPr>
          <w:p w14:paraId="3B68BAA6" w14:textId="77777777" w:rsidR="00F201B8" w:rsidRDefault="00F201B8" w:rsidP="005C5B57">
            <w:pPr>
              <w:keepNext/>
              <w:ind w:right="-418"/>
              <w:jc w:val="center"/>
              <w:rPr>
                <w:rFonts w:asciiTheme="minorHAnsi" w:hAnsiTheme="minorHAnsi"/>
                <w:b/>
                <w:bCs/>
                <w:color w:val="7F7F7F" w:themeColor="text1" w:themeTint="80"/>
                <w:sz w:val="22"/>
                <w:szCs w:val="22"/>
              </w:rPr>
            </w:pPr>
            <w:r w:rsidRPr="00B30CEC">
              <w:rPr>
                <w:rFonts w:ascii="Calibri" w:hAnsi="Calibri"/>
                <w:b/>
                <w:color w:val="002060"/>
                <w:sz w:val="22"/>
                <w:szCs w:val="22"/>
              </w:rPr>
              <w:t xml:space="preserve">Monitoring &amp; Evaluation Plan: </w:t>
            </w:r>
            <w:r w:rsidRPr="00B30CEC">
              <w:rPr>
                <w:rFonts w:ascii="Calibri" w:hAnsi="Calibri"/>
                <w:b/>
                <w:bCs/>
                <w:color w:val="172D5F"/>
                <w:sz w:val="22"/>
                <w:szCs w:val="22"/>
              </w:rPr>
              <w:t>PDO Indicators</w:t>
            </w:r>
            <w:r w:rsidRPr="00A15E3D">
              <w:rPr>
                <w:rFonts w:ascii="Calibri" w:hAnsi="Calibri"/>
                <w:b/>
                <w:bCs/>
                <w:color w:val="DEEAF5"/>
                <w:sz w:val="2"/>
                <w:szCs w:val="2"/>
              </w:rPr>
              <w:t xml:space="preserve"> Mapped</w:t>
            </w:r>
          </w:p>
        </w:tc>
      </w:tr>
      <w:tr w:rsidR="00F201B8" w14:paraId="5AFBB72F"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E847263" w14:textId="77777777" w:rsidR="00F201B8" w:rsidRPr="00B30CEC" w:rsidRDefault="00F201B8" w:rsidP="005C5B57">
            <w:pPr>
              <w:keepNext/>
              <w:ind w:right="-418"/>
              <w:rPr>
                <w:rFonts w:ascii="Calibri" w:hAnsi="Calibri"/>
                <w:b/>
                <w:color w:val="002060"/>
                <w:sz w:val="22"/>
                <w:szCs w:val="22"/>
              </w:rPr>
            </w:pPr>
            <w:r w:rsidRPr="00B30CEC">
              <w:rPr>
                <w:rFonts w:ascii="Calibri" w:hAnsi="Calibri"/>
                <w:b/>
                <w:noProof/>
                <w:color w:val="404040"/>
                <w:sz w:val="22"/>
                <w:szCs w:val="22"/>
              </w:rPr>
              <w:t>Indicator Name</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A25293D" w14:textId="77777777" w:rsidR="00F201B8" w:rsidRPr="00B30CEC" w:rsidRDefault="00F201B8" w:rsidP="005C5B57">
            <w:pPr>
              <w:keepNext/>
              <w:ind w:right="-418"/>
              <w:rPr>
                <w:rFonts w:ascii="Calibri" w:hAnsi="Calibri"/>
                <w:b/>
                <w:color w:val="002060"/>
                <w:sz w:val="22"/>
                <w:szCs w:val="22"/>
              </w:rPr>
            </w:pPr>
            <w:r w:rsidRPr="00D73445">
              <w:rPr>
                <w:rFonts w:ascii="Calibri" w:hAnsi="Calibri"/>
                <w:b/>
                <w:noProof/>
                <w:color w:val="404040"/>
                <w:sz w:val="22"/>
                <w:szCs w:val="22"/>
              </w:rPr>
              <w:t>Definition/Description</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EABEADF" w14:textId="77777777" w:rsidR="00F201B8" w:rsidRPr="00B30CEC" w:rsidRDefault="00F201B8" w:rsidP="005C5B57">
            <w:pPr>
              <w:keepNext/>
              <w:ind w:right="-418"/>
              <w:rPr>
                <w:rFonts w:ascii="Calibri" w:hAnsi="Calibri"/>
                <w:b/>
                <w:color w:val="002060"/>
                <w:sz w:val="22"/>
                <w:szCs w:val="22"/>
              </w:rPr>
            </w:pPr>
            <w:r w:rsidRPr="00D73445">
              <w:rPr>
                <w:rFonts w:ascii="Calibri" w:hAnsi="Calibri"/>
                <w:b/>
                <w:noProof/>
                <w:color w:val="404040"/>
                <w:sz w:val="22"/>
                <w:szCs w:val="22"/>
              </w:rPr>
              <w:t>Frequency</w:t>
            </w: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45E1B17" w14:textId="77777777" w:rsidR="00F201B8" w:rsidRPr="00B30CEC" w:rsidRDefault="00F201B8" w:rsidP="005C5B57">
            <w:pPr>
              <w:keepNext/>
              <w:ind w:right="-418"/>
              <w:rPr>
                <w:rFonts w:ascii="Calibri" w:hAnsi="Calibri"/>
                <w:b/>
                <w:color w:val="002060"/>
                <w:sz w:val="22"/>
                <w:szCs w:val="22"/>
              </w:rPr>
            </w:pPr>
            <w:r w:rsidRPr="00D73445">
              <w:rPr>
                <w:rFonts w:ascii="Calibri" w:hAnsi="Calibri"/>
                <w:b/>
                <w:noProof/>
                <w:color w:val="404040"/>
                <w:sz w:val="22"/>
                <w:szCs w:val="22"/>
              </w:rPr>
              <w:t>Datasource</w:t>
            </w: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9423664" w14:textId="77777777" w:rsidR="00F201B8" w:rsidRPr="00B30CEC" w:rsidRDefault="00F201B8" w:rsidP="005C5B57">
            <w:pPr>
              <w:keepNext/>
              <w:ind w:right="-418"/>
              <w:rPr>
                <w:rFonts w:ascii="Calibri" w:hAnsi="Calibri"/>
                <w:b/>
                <w:color w:val="002060"/>
                <w:sz w:val="22"/>
                <w:szCs w:val="22"/>
              </w:rPr>
            </w:pPr>
            <w:r w:rsidRPr="00D73445">
              <w:rPr>
                <w:rFonts w:ascii="Calibri" w:hAnsi="Calibri"/>
                <w:b/>
                <w:noProof/>
                <w:color w:val="404040"/>
                <w:sz w:val="22"/>
                <w:szCs w:val="22"/>
              </w:rPr>
              <w:t>Methodology for Data Collection</w:t>
            </w: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C2D900A" w14:textId="77777777" w:rsidR="00F201B8" w:rsidRPr="00B30CEC" w:rsidRDefault="00F201B8" w:rsidP="005C5B57">
            <w:pPr>
              <w:keepNext/>
              <w:ind w:right="-418"/>
              <w:rPr>
                <w:rFonts w:ascii="Calibri" w:hAnsi="Calibri"/>
                <w:b/>
                <w:color w:val="002060"/>
                <w:sz w:val="22"/>
                <w:szCs w:val="22"/>
              </w:rPr>
            </w:pPr>
            <w:r w:rsidRPr="00D73445">
              <w:rPr>
                <w:rFonts w:ascii="Calibri" w:hAnsi="Calibri"/>
                <w:b/>
                <w:noProof/>
                <w:color w:val="404040"/>
                <w:sz w:val="22"/>
                <w:szCs w:val="22"/>
              </w:rPr>
              <w:t>Responsibility for Data Collection</w:t>
            </w:r>
          </w:p>
        </w:tc>
      </w:tr>
      <w:tr w:rsidR="00F201B8" w14:paraId="00D17CCB"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5AF60F7"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Reduction of BT’s cash deficit</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427A3DF" w14:textId="77777777" w:rsidR="00F201B8" w:rsidRPr="00FB0AB1" w:rsidRDefault="00F201B8" w:rsidP="005C5B57">
            <w:pPr>
              <w:ind w:right="-86"/>
              <w:rPr>
                <w:rFonts w:ascii="Calibri" w:eastAsia="Times New Roman" w:hAnsi="Calibri"/>
                <w:noProof/>
                <w:color w:val="404040"/>
                <w:sz w:val="22"/>
                <w:szCs w:val="22"/>
              </w:rPr>
            </w:pPr>
            <w:r>
              <w:rPr>
                <w:rFonts w:ascii="Calibri" w:eastAsia="Times New Roman" w:hAnsi="Calibri"/>
                <w:noProof/>
                <w:color w:val="404040"/>
                <w:sz w:val="22"/>
                <w:szCs w:val="22"/>
              </w:rPr>
              <w:t>This indicator will measure the progress with ability of BT generation, transmission, and distribution companies to generate sufficient cash revenues to cover the direct production costs; selling costs; general and administrative costs; and costs associated with current liabilities</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FC66811"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Annual</w:t>
            </w:r>
          </w:p>
          <w:p w14:paraId="29934E03"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3248A0E"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IVA report to be prepared by the auditor of annual financial statements of BT, transmission, and distribution companies</w:t>
            </w:r>
          </w:p>
          <w:p w14:paraId="7BD10111"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C22DC0B"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IVA report</w:t>
            </w:r>
          </w:p>
          <w:p w14:paraId="00605702"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AF6A65F"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BT</w:t>
            </w:r>
          </w:p>
          <w:p w14:paraId="3359384C"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r w:rsidR="00F201B8" w14:paraId="1ABA8785"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FAD1D05"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Reduction of equipment failures in electricity transmission and distribution networks of BT</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F3F43E3" w14:textId="77777777" w:rsidR="00F201B8" w:rsidRPr="00FB0AB1" w:rsidRDefault="00F201B8" w:rsidP="005C5B57">
            <w:pPr>
              <w:ind w:right="-86"/>
              <w:rPr>
                <w:rFonts w:ascii="Calibri" w:eastAsia="Times New Roman" w:hAnsi="Calibri"/>
                <w:noProof/>
                <w:color w:val="404040"/>
                <w:sz w:val="22"/>
                <w:szCs w:val="22"/>
              </w:rPr>
            </w:pPr>
            <w:r>
              <w:rPr>
                <w:rFonts w:ascii="Calibri" w:eastAsia="Times New Roman" w:hAnsi="Calibri"/>
                <w:noProof/>
                <w:color w:val="404040"/>
                <w:sz w:val="22"/>
                <w:szCs w:val="22"/>
              </w:rPr>
              <w:t>This indicator will measure the progress with improvement of electricity supply reliability due to timely implementation of timely repair and and upgrade program. This indicator will include outages caused by emergencies; equipment failures of the first type; and equipment failures of the second type</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91C3ADA"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Semi-annual</w:t>
            </w:r>
          </w:p>
          <w:p w14:paraId="3B0A7970"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BE19907"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IVA report to be prepared by engineering consultant.</w:t>
            </w:r>
          </w:p>
          <w:p w14:paraId="38B86521"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50C76B0"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IVA report</w:t>
            </w:r>
          </w:p>
          <w:p w14:paraId="1A31ED4B"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869284C"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BT</w:t>
            </w:r>
          </w:p>
          <w:p w14:paraId="453B9B1D"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r w:rsidR="00F201B8" w14:paraId="2470CE63"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0EDC6F2"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Adequate electricity supply received by BT from Sangtuda-1 power plant</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CF5EC49" w14:textId="77777777" w:rsidR="00F201B8" w:rsidRPr="00FB0AB1" w:rsidRDefault="00F201B8" w:rsidP="005C5B57">
            <w:pPr>
              <w:ind w:right="-86"/>
              <w:rPr>
                <w:rFonts w:ascii="Calibri" w:eastAsia="Times New Roman" w:hAnsi="Calibri"/>
                <w:noProof/>
                <w:color w:val="404040"/>
                <w:sz w:val="22"/>
                <w:szCs w:val="22"/>
              </w:rPr>
            </w:pPr>
            <w:r>
              <w:rPr>
                <w:rFonts w:ascii="Calibri" w:eastAsia="Times New Roman" w:hAnsi="Calibri"/>
                <w:noProof/>
                <w:color w:val="404040"/>
                <w:sz w:val="22"/>
                <w:szCs w:val="22"/>
              </w:rPr>
              <w:t>This indicator will measure the progress with reliability of electricity supply given that supply from Sangtuda-1 HPP is essential for ensuring enough electricity supply to consumers</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176731A"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Semi-annual</w:t>
            </w:r>
          </w:p>
          <w:p w14:paraId="782A95CB"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4C1756D"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Monthly bills submitted by Sangtuda-1 and meter readings of BT at receiving points</w:t>
            </w:r>
          </w:p>
          <w:p w14:paraId="5CC280A2"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CCD9CDF"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Monthly bills submitted by Sangtuda-1 and meter readings of BT at receiving points</w:t>
            </w:r>
          </w:p>
          <w:p w14:paraId="6707DE91"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3F24C6C"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BT</w:t>
            </w:r>
          </w:p>
          <w:p w14:paraId="716AACB7"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r w:rsidR="00F201B8" w14:paraId="466A4348"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6AA60A4"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New generation and T&amp;D capital investment decisions are made by the Recipient considering sound economic, technical, and financial principles</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14A41A8" w14:textId="77777777" w:rsidR="00F201B8" w:rsidRPr="00FB0AB1" w:rsidRDefault="00F201B8" w:rsidP="005C5B57">
            <w:pPr>
              <w:ind w:right="-86"/>
              <w:rPr>
                <w:rFonts w:ascii="Calibri" w:eastAsia="Times New Roman" w:hAnsi="Calibri"/>
                <w:noProof/>
                <w:color w:val="404040"/>
                <w:sz w:val="22"/>
                <w:szCs w:val="22"/>
              </w:rPr>
            </w:pPr>
            <w:r>
              <w:rPr>
                <w:rFonts w:ascii="Calibri" w:eastAsia="Times New Roman" w:hAnsi="Calibri"/>
                <w:noProof/>
                <w:color w:val="404040"/>
                <w:sz w:val="22"/>
                <w:szCs w:val="22"/>
              </w:rPr>
              <w:t>This indicator will measure the progress with implementation of good corporate management practices related to planning of new capital expenditures</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8C587D9"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Semi-annual</w:t>
            </w:r>
          </w:p>
          <w:p w14:paraId="0CF9640E"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68026DB"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IVA report to be preapred by enginerring consultant</w:t>
            </w:r>
          </w:p>
          <w:p w14:paraId="0D5F7B20"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3032CC1"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IVA report</w:t>
            </w:r>
          </w:p>
          <w:p w14:paraId="4BD8AF72"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2CF7F41"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IVA with inputs from BT</w:t>
            </w:r>
          </w:p>
          <w:p w14:paraId="7D51CE74"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bl>
    <w:p w14:paraId="75A406D5"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tbl>
      <w:tblPr>
        <w:tblStyle w:val="TableGrid"/>
        <w:tblW w:w="14096"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4096"/>
      </w:tblGrid>
      <w:tr w:rsidR="00F201B8" w14:paraId="12993CD1" w14:textId="77777777" w:rsidTr="005C5B57">
        <w:trPr>
          <w:trHeight w:val="576"/>
        </w:trPr>
        <w:tc>
          <w:tcPr>
            <w:tcW w:w="14096" w:type="dxa"/>
            <w:shd w:val="clear" w:color="auto" w:fill="F7F7F7"/>
          </w:tcPr>
          <w:p w14:paraId="30A705E0" w14:textId="77777777" w:rsidR="00F201B8" w:rsidRDefault="00F201B8" w:rsidP="005C5B57">
            <w:pPr>
              <w:ind w:right="-418"/>
              <w:rPr>
                <w:rFonts w:asciiTheme="minorHAnsi" w:hAnsiTheme="minorHAnsi"/>
                <w:b/>
                <w:bCs/>
                <w:color w:val="7F7F7F" w:themeColor="text1" w:themeTint="80"/>
                <w:sz w:val="22"/>
                <w:szCs w:val="22"/>
              </w:rPr>
            </w:pPr>
            <w:r w:rsidRPr="002F66CF">
              <w:rPr>
                <w:rFonts w:asciiTheme="minorHAnsi" w:hAnsiTheme="minorHAnsi"/>
                <w:b/>
                <w:bCs/>
                <w:color w:val="F7F7F7"/>
                <w:sz w:val="22"/>
                <w:szCs w:val="22"/>
              </w:rPr>
              <w:t>ME PDO Table SPACE</w:t>
            </w:r>
          </w:p>
        </w:tc>
      </w:tr>
    </w:tbl>
    <w:p w14:paraId="1BBEDA9F"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tbl>
      <w:tblPr>
        <w:tblStyle w:val="TableGrid"/>
        <w:tblW w:w="14126" w:type="dxa"/>
        <w:tblInd w:w="-720" w:type="dxa"/>
        <w:tblLayout w:type="fixed"/>
        <w:tblLook w:val="04A0" w:firstRow="1" w:lastRow="0" w:firstColumn="1" w:lastColumn="0" w:noHBand="0" w:noVBand="1"/>
      </w:tblPr>
      <w:tblGrid>
        <w:gridCol w:w="3865"/>
        <w:gridCol w:w="2610"/>
        <w:gridCol w:w="1260"/>
        <w:gridCol w:w="1530"/>
        <w:gridCol w:w="2430"/>
        <w:gridCol w:w="2431"/>
      </w:tblGrid>
      <w:tr w:rsidR="00F201B8" w14:paraId="39EDE24C" w14:textId="77777777" w:rsidTr="005C5B57">
        <w:trPr>
          <w:trHeight w:val="432"/>
        </w:trPr>
        <w:tc>
          <w:tcPr>
            <w:tcW w:w="14126" w:type="dxa"/>
            <w:gridSpan w:val="6"/>
            <w:tcBorders>
              <w:top w:val="single" w:sz="4" w:space="0" w:color="D9D9D9"/>
              <w:left w:val="single" w:sz="4" w:space="0" w:color="D9D9D9"/>
              <w:bottom w:val="single" w:sz="4" w:space="0" w:color="D9D9D9"/>
              <w:right w:val="single" w:sz="4" w:space="0" w:color="D9D9D9"/>
            </w:tcBorders>
            <w:shd w:val="clear" w:color="auto" w:fill="DEEBF7"/>
            <w:vAlign w:val="center"/>
          </w:tcPr>
          <w:p w14:paraId="03D5BE30" w14:textId="77777777" w:rsidR="00F201B8" w:rsidRDefault="00F201B8" w:rsidP="005C5B57">
            <w:pPr>
              <w:keepNext/>
              <w:ind w:right="-418"/>
              <w:jc w:val="center"/>
              <w:rPr>
                <w:rFonts w:asciiTheme="minorHAnsi" w:hAnsiTheme="minorHAnsi"/>
                <w:b/>
                <w:bCs/>
                <w:color w:val="7F7F7F" w:themeColor="text1" w:themeTint="80"/>
                <w:sz w:val="22"/>
                <w:szCs w:val="22"/>
              </w:rPr>
            </w:pPr>
            <w:r w:rsidRPr="00B30CEC">
              <w:rPr>
                <w:rFonts w:ascii="Calibri" w:hAnsi="Calibri"/>
                <w:b/>
                <w:color w:val="002060"/>
                <w:sz w:val="22"/>
                <w:szCs w:val="22"/>
              </w:rPr>
              <w:t xml:space="preserve">Monitoring &amp; Evaluation Plan: </w:t>
            </w:r>
            <w:r w:rsidRPr="00B30CEC">
              <w:rPr>
                <w:rFonts w:ascii="Calibri" w:hAnsi="Calibri"/>
                <w:b/>
                <w:bCs/>
                <w:color w:val="172D5F"/>
                <w:sz w:val="22"/>
                <w:szCs w:val="22"/>
              </w:rPr>
              <w:t>Intermediate Results Indicators</w:t>
            </w:r>
            <w:r w:rsidRPr="00A15E3D">
              <w:rPr>
                <w:rFonts w:ascii="Calibri" w:hAnsi="Calibri"/>
                <w:b/>
                <w:bCs/>
                <w:color w:val="DEEAF5"/>
                <w:sz w:val="2"/>
                <w:szCs w:val="2"/>
              </w:rPr>
              <w:t xml:space="preserve"> Mapped</w:t>
            </w:r>
          </w:p>
        </w:tc>
      </w:tr>
      <w:tr w:rsidR="00F201B8" w14:paraId="26B95CD6"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60F538D" w14:textId="77777777" w:rsidR="00F201B8" w:rsidRPr="00B30CEC" w:rsidRDefault="00F201B8" w:rsidP="005C5B57">
            <w:pPr>
              <w:keepNext/>
              <w:ind w:right="-418"/>
              <w:rPr>
                <w:rFonts w:ascii="Calibri" w:hAnsi="Calibri"/>
                <w:b/>
                <w:color w:val="002060"/>
                <w:sz w:val="22"/>
                <w:szCs w:val="22"/>
              </w:rPr>
            </w:pPr>
            <w:r w:rsidRPr="00B30CEC">
              <w:rPr>
                <w:rFonts w:ascii="Calibri" w:hAnsi="Calibri"/>
                <w:b/>
                <w:noProof/>
                <w:color w:val="404040"/>
                <w:sz w:val="22"/>
                <w:szCs w:val="22"/>
              </w:rPr>
              <w:t>Indicator Name</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5052F2D" w14:textId="77777777" w:rsidR="00F201B8" w:rsidRPr="00B30CEC" w:rsidRDefault="00F201B8" w:rsidP="005C5B57">
            <w:pPr>
              <w:keepNext/>
              <w:ind w:right="-418"/>
              <w:rPr>
                <w:rFonts w:ascii="Calibri" w:hAnsi="Calibri"/>
                <w:b/>
                <w:color w:val="002060"/>
                <w:sz w:val="22"/>
                <w:szCs w:val="22"/>
              </w:rPr>
            </w:pPr>
            <w:r w:rsidRPr="00D73445">
              <w:rPr>
                <w:rFonts w:ascii="Calibri" w:hAnsi="Calibri"/>
                <w:b/>
                <w:noProof/>
                <w:color w:val="404040"/>
                <w:sz w:val="22"/>
                <w:szCs w:val="22"/>
              </w:rPr>
              <w:t>Definition/Description</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2EF9B00" w14:textId="77777777" w:rsidR="00F201B8" w:rsidRPr="00B30CEC" w:rsidRDefault="00F201B8" w:rsidP="005C5B57">
            <w:pPr>
              <w:keepNext/>
              <w:ind w:right="-418"/>
              <w:rPr>
                <w:rFonts w:ascii="Calibri" w:hAnsi="Calibri"/>
                <w:b/>
                <w:color w:val="002060"/>
                <w:sz w:val="22"/>
                <w:szCs w:val="22"/>
              </w:rPr>
            </w:pPr>
            <w:r w:rsidRPr="00D73445">
              <w:rPr>
                <w:rFonts w:ascii="Calibri" w:hAnsi="Calibri"/>
                <w:b/>
                <w:noProof/>
                <w:color w:val="404040"/>
                <w:sz w:val="22"/>
                <w:szCs w:val="22"/>
              </w:rPr>
              <w:t>Frequency</w:t>
            </w: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D1A3E0B" w14:textId="77777777" w:rsidR="00F201B8" w:rsidRPr="00B30CEC" w:rsidRDefault="00F201B8" w:rsidP="005C5B57">
            <w:pPr>
              <w:keepNext/>
              <w:ind w:right="-418"/>
              <w:rPr>
                <w:rFonts w:ascii="Calibri" w:hAnsi="Calibri"/>
                <w:b/>
                <w:color w:val="002060"/>
                <w:sz w:val="22"/>
                <w:szCs w:val="22"/>
              </w:rPr>
            </w:pPr>
            <w:r w:rsidRPr="00D73445">
              <w:rPr>
                <w:rFonts w:ascii="Calibri" w:hAnsi="Calibri"/>
                <w:b/>
                <w:noProof/>
                <w:color w:val="404040"/>
                <w:sz w:val="22"/>
                <w:szCs w:val="22"/>
              </w:rPr>
              <w:t>Datasource</w:t>
            </w: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2CB0D54" w14:textId="77777777" w:rsidR="00F201B8" w:rsidRPr="00B30CEC" w:rsidRDefault="00F201B8" w:rsidP="005C5B57">
            <w:pPr>
              <w:keepNext/>
              <w:ind w:right="-418"/>
              <w:rPr>
                <w:rFonts w:ascii="Calibri" w:hAnsi="Calibri"/>
                <w:b/>
                <w:color w:val="002060"/>
                <w:sz w:val="22"/>
                <w:szCs w:val="22"/>
              </w:rPr>
            </w:pPr>
            <w:r w:rsidRPr="00D73445">
              <w:rPr>
                <w:rFonts w:ascii="Calibri" w:hAnsi="Calibri"/>
                <w:b/>
                <w:noProof/>
                <w:color w:val="404040"/>
                <w:sz w:val="22"/>
                <w:szCs w:val="22"/>
              </w:rPr>
              <w:t>Methodology for Data Collection</w:t>
            </w: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2CB278E" w14:textId="77777777" w:rsidR="00F201B8" w:rsidRPr="00B30CEC" w:rsidRDefault="00F201B8" w:rsidP="005C5B57">
            <w:pPr>
              <w:keepNext/>
              <w:ind w:right="-418"/>
              <w:rPr>
                <w:rFonts w:ascii="Calibri" w:hAnsi="Calibri"/>
                <w:b/>
                <w:color w:val="002060"/>
                <w:sz w:val="22"/>
                <w:szCs w:val="22"/>
              </w:rPr>
            </w:pPr>
            <w:r w:rsidRPr="00D73445">
              <w:rPr>
                <w:rFonts w:ascii="Calibri" w:hAnsi="Calibri"/>
                <w:b/>
                <w:noProof/>
                <w:color w:val="404040"/>
                <w:sz w:val="22"/>
                <w:szCs w:val="22"/>
              </w:rPr>
              <w:t>Responsibility for Data Collection</w:t>
            </w:r>
          </w:p>
        </w:tc>
      </w:tr>
      <w:tr w:rsidR="00F201B8" w14:paraId="0FE3B97F"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02B46F3"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Extent to which end-user tariffs cover the revenue requirement of BT</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74D9D84" w14:textId="77777777" w:rsidR="00F201B8" w:rsidRPr="00CA7A93" w:rsidRDefault="00F201B8" w:rsidP="005C5B57">
            <w:pPr>
              <w:ind w:right="-86"/>
              <w:rPr>
                <w:rFonts w:ascii="Calibri" w:hAnsi="Calibri"/>
                <w:color w:val="auto"/>
                <w:sz w:val="22"/>
                <w:szCs w:val="22"/>
              </w:rPr>
            </w:pPr>
            <w:r>
              <w:rPr>
                <w:rFonts w:ascii="Calibri" w:eastAsia="Times New Roman" w:hAnsi="Calibri"/>
                <w:noProof/>
                <w:color w:val="404040"/>
                <w:sz w:val="22"/>
                <w:szCs w:val="22"/>
              </w:rPr>
              <w:t>This indicator will measure the progress with convergence of end-user tariffs with the cost-recovery level. It will be computed as the ratio of revenue requirement at generation, transmission, and distribution and the actual weighed average end-user tariff</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7A07E22"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Annual</w:t>
            </w:r>
          </w:p>
          <w:p w14:paraId="7313CC7E"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998FE6D"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BT audited financial statements; IVA report on tariff increases with supporting documents</w:t>
            </w:r>
          </w:p>
          <w:p w14:paraId="5D6570CA"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7A4E361"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BT audited fianncial statements and IVA report.</w:t>
            </w:r>
          </w:p>
          <w:p w14:paraId="2BB3CC97"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BBC9A38"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BT and IVA</w:t>
            </w:r>
          </w:p>
          <w:p w14:paraId="7D751641"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r w:rsidR="00F201B8" w14:paraId="186222EE"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E4FF69C"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Days of payables outstanding to Sangtuda-1 power plant</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CB47E5C" w14:textId="77777777" w:rsidR="00F201B8" w:rsidRPr="00CA7A93" w:rsidRDefault="00F201B8" w:rsidP="005C5B57">
            <w:pPr>
              <w:ind w:right="-86"/>
              <w:rPr>
                <w:rFonts w:ascii="Calibri" w:hAnsi="Calibri"/>
                <w:color w:val="auto"/>
                <w:sz w:val="22"/>
                <w:szCs w:val="22"/>
              </w:rPr>
            </w:pPr>
            <w:r>
              <w:rPr>
                <w:rFonts w:ascii="Calibri" w:eastAsia="Times New Roman" w:hAnsi="Calibri"/>
                <w:noProof/>
                <w:color w:val="404040"/>
                <w:sz w:val="22"/>
                <w:szCs w:val="22"/>
              </w:rPr>
              <w:t>This indicator will measure the progress with reduction of payables to Sangtuda-1 IPP. It will be computed by dividing the average payables to Sangtuda-1 during the year by cost of goods sold / 365</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3607866"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Annual</w:t>
            </w:r>
          </w:p>
          <w:p w14:paraId="66F7A6E3"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5CA3765"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BT audited financial statements</w:t>
            </w:r>
          </w:p>
          <w:p w14:paraId="79BBEADD"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92E23EF"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BT audited financial statements</w:t>
            </w:r>
          </w:p>
          <w:p w14:paraId="3A256735"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7F53EDC"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BT</w:t>
            </w:r>
          </w:p>
          <w:p w14:paraId="26795943"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r w:rsidR="00F201B8" w14:paraId="5E81E674"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7E2B1CC"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Debt service coverage ratio</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ECB8E77" w14:textId="77777777" w:rsidR="00F201B8" w:rsidRPr="00CA7A93" w:rsidRDefault="00F201B8" w:rsidP="005C5B57">
            <w:pPr>
              <w:ind w:right="-86"/>
              <w:rPr>
                <w:rFonts w:ascii="Calibri" w:hAnsi="Calibri"/>
                <w:color w:val="auto"/>
                <w:sz w:val="22"/>
                <w:szCs w:val="22"/>
              </w:rPr>
            </w:pPr>
            <w:r>
              <w:rPr>
                <w:rFonts w:ascii="Calibri" w:eastAsia="Times New Roman" w:hAnsi="Calibri"/>
                <w:noProof/>
                <w:color w:val="404040"/>
                <w:sz w:val="22"/>
                <w:szCs w:val="22"/>
              </w:rPr>
              <w:t>This indicator measures the progress with improvement of BT’s ability to service the debt</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2253D48"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Annual</w:t>
            </w:r>
          </w:p>
          <w:p w14:paraId="69ACA2A9"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EE90D62"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BT audited financial statements</w:t>
            </w:r>
          </w:p>
          <w:p w14:paraId="6DB326DD"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CE6EA51"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BT audited financial statements</w:t>
            </w:r>
          </w:p>
          <w:p w14:paraId="11B7ECFC"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80B44EE"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BT</w:t>
            </w:r>
          </w:p>
          <w:p w14:paraId="43603FF1"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r w:rsidR="00F201B8" w14:paraId="49FB4429"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872CB2E"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Actual expenditures on repair and upgrade of electricity T&amp;D assets compared to the plan for 2020-2025.</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6E971CA" w14:textId="77777777" w:rsidR="00F201B8" w:rsidRPr="00CA7A93" w:rsidRDefault="00F201B8" w:rsidP="005C5B57">
            <w:pPr>
              <w:ind w:right="-86"/>
              <w:rPr>
                <w:rFonts w:ascii="Calibri" w:hAnsi="Calibri"/>
                <w:color w:val="auto"/>
                <w:sz w:val="22"/>
                <w:szCs w:val="22"/>
              </w:rPr>
            </w:pPr>
            <w:r>
              <w:rPr>
                <w:rFonts w:ascii="Calibri" w:eastAsia="Times New Roman" w:hAnsi="Calibri"/>
                <w:noProof/>
                <w:color w:val="404040"/>
                <w:sz w:val="22"/>
                <w:szCs w:val="22"/>
              </w:rPr>
              <w:t>This indicator will measure the progress with implementation of 6-year plan for repair and upgrade of electricity T&amp;D assets</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4BF1032"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Annual</w:t>
            </w:r>
          </w:p>
          <w:p w14:paraId="10DD48C0"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43CA786"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BT’s report on expenditures under rehabilitation and upgrade program; BT audited annual financial statements</w:t>
            </w:r>
          </w:p>
          <w:p w14:paraId="75F374E0"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7D7B43B"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BT’s report on expenditures under rehabilitation and upgrade program; BT audited annual financial statements</w:t>
            </w:r>
          </w:p>
          <w:p w14:paraId="492A02D7"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BBBCFEA"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BT</w:t>
            </w:r>
          </w:p>
          <w:p w14:paraId="1F242DBC"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r w:rsidR="00F201B8" w14:paraId="23AEA232"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772C1F2"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Update and adoption of GEP and preparation and update of T&amp;D network development plans</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8872DB8" w14:textId="77777777" w:rsidR="00F201B8" w:rsidRPr="00CA7A93" w:rsidRDefault="00F201B8" w:rsidP="005C5B57">
            <w:pPr>
              <w:ind w:right="-86"/>
              <w:rPr>
                <w:rFonts w:ascii="Calibri" w:hAnsi="Calibri"/>
                <w:color w:val="auto"/>
                <w:sz w:val="22"/>
                <w:szCs w:val="22"/>
              </w:rPr>
            </w:pPr>
            <w:r>
              <w:rPr>
                <w:rFonts w:ascii="Calibri" w:eastAsia="Times New Roman" w:hAnsi="Calibri"/>
                <w:noProof/>
                <w:color w:val="404040"/>
                <w:sz w:val="22"/>
                <w:szCs w:val="22"/>
              </w:rPr>
              <w:t>This indicator will measure the progress with preparation of the investment plans for power generation and T&amp;D and their adoption</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4F1A64A"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Annual</w:t>
            </w:r>
          </w:p>
          <w:p w14:paraId="15853270"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1ECA617"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Approved plans with relevant decisions/decrees and IVA report</w:t>
            </w:r>
          </w:p>
          <w:p w14:paraId="5EAC8B0F"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1C5F9BF6"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Approved plans with relevant decisions/decrees and IVA report</w:t>
            </w:r>
          </w:p>
          <w:p w14:paraId="1AEEFA38"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5D02059E"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BT and IVA</w:t>
            </w:r>
          </w:p>
          <w:p w14:paraId="319E5EFB"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r w:rsidR="00F201B8" w14:paraId="535AE87C"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D9117ED"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BT generation, transmission, and distribution companies have functional Supervisory Boards and the specialized committees</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24FCF0A" w14:textId="77777777" w:rsidR="00F201B8" w:rsidRPr="00CA7A93" w:rsidRDefault="00F201B8" w:rsidP="005C5B57">
            <w:pPr>
              <w:ind w:right="-86"/>
              <w:rPr>
                <w:rFonts w:ascii="Calibri" w:hAnsi="Calibri"/>
                <w:color w:val="auto"/>
                <w:sz w:val="22"/>
                <w:szCs w:val="22"/>
              </w:rPr>
            </w:pPr>
            <w:r>
              <w:rPr>
                <w:rFonts w:ascii="Calibri" w:eastAsia="Times New Roman" w:hAnsi="Calibri"/>
                <w:noProof/>
                <w:color w:val="404040"/>
                <w:sz w:val="22"/>
                <w:szCs w:val="22"/>
              </w:rPr>
              <w:t>This indicator will measure the progress with implementation of good corporate governance principles at generation, transmission, and distribution levels</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AC69ADD"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Annual</w:t>
            </w:r>
          </w:p>
          <w:p w14:paraId="002FB6CD"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18497E3"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IVA report.</w:t>
            </w:r>
          </w:p>
          <w:p w14:paraId="16C3A8E6"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B3341B7"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IVA report.</w:t>
            </w:r>
          </w:p>
          <w:p w14:paraId="286CF23B"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69598DF"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IVA.</w:t>
            </w:r>
          </w:p>
          <w:p w14:paraId="6416A23D"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r w:rsidR="00F201B8" w14:paraId="2B59730A"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195AD38"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BT discloses key quarterly operational and financial data</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62324D2" w14:textId="77777777" w:rsidR="00F201B8" w:rsidRPr="00CA7A93" w:rsidRDefault="00F201B8" w:rsidP="005C5B57">
            <w:pPr>
              <w:ind w:right="-86"/>
              <w:rPr>
                <w:rFonts w:ascii="Calibri" w:hAnsi="Calibri"/>
                <w:color w:val="auto"/>
                <w:sz w:val="22"/>
                <w:szCs w:val="22"/>
              </w:rPr>
            </w:pPr>
            <w:r>
              <w:rPr>
                <w:rFonts w:ascii="Calibri" w:eastAsia="Times New Roman" w:hAnsi="Calibri"/>
                <w:noProof/>
                <w:color w:val="404040"/>
                <w:sz w:val="22"/>
                <w:szCs w:val="22"/>
              </w:rPr>
              <w:t>This indicator will measure the progress with disclosure of key quarterly operational and financial data at generation, transmission, and distribution level</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D486035"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Quarterly</w:t>
            </w:r>
          </w:p>
          <w:p w14:paraId="6C9FBBE0"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46F76C6C"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BT's web-site</w:t>
            </w:r>
          </w:p>
          <w:p w14:paraId="1D074261"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A8A403B"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BT's web-site</w:t>
            </w:r>
          </w:p>
          <w:p w14:paraId="64CEEBBA"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713625AB"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BT</w:t>
            </w:r>
          </w:p>
          <w:p w14:paraId="45500EED"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r w:rsidR="00F201B8" w14:paraId="3241953B" w14:textId="77777777" w:rsidTr="005C5B57">
        <w:trPr>
          <w:trHeight w:val="432"/>
        </w:trPr>
        <w:tc>
          <w:tcPr>
            <w:tcW w:w="3865"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19F116A" w14:textId="77777777" w:rsidR="00F201B8" w:rsidRPr="00CA7A93" w:rsidRDefault="00F201B8" w:rsidP="005C5B57">
            <w:pPr>
              <w:shd w:val="clear" w:color="auto" w:fill="F7F7F7"/>
              <w:ind w:left="-58" w:right="-86"/>
              <w:rPr>
                <w:rFonts w:asciiTheme="minorHAnsi" w:hAnsiTheme="minorHAnsi"/>
                <w:b/>
                <w:bCs/>
                <w:color w:val="7F7F7F" w:themeColor="text1" w:themeTint="80"/>
                <w:sz w:val="22"/>
                <w:szCs w:val="22"/>
              </w:rPr>
            </w:pPr>
            <w:r>
              <w:rPr>
                <w:rFonts w:ascii="Calibri" w:eastAsia="Calibri" w:hAnsi="Calibri" w:cs="Calibri"/>
                <w:noProof/>
                <w:sz w:val="22"/>
                <w:szCs w:val="22"/>
              </w:rPr>
              <w:t>Percentage of citizens who believe that the Program has established effective engagement processes</w:t>
            </w:r>
          </w:p>
        </w:tc>
        <w:tc>
          <w:tcPr>
            <w:tcW w:w="261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E6BCD9F" w14:textId="77777777" w:rsidR="00F201B8" w:rsidRPr="00CA7A93" w:rsidRDefault="00F201B8" w:rsidP="005C5B57">
            <w:pPr>
              <w:ind w:right="-86"/>
              <w:rPr>
                <w:rFonts w:ascii="Calibri" w:hAnsi="Calibri"/>
                <w:color w:val="auto"/>
                <w:sz w:val="22"/>
                <w:szCs w:val="22"/>
              </w:rPr>
            </w:pPr>
            <w:r>
              <w:rPr>
                <w:rFonts w:ascii="Calibri" w:eastAsia="Times New Roman" w:hAnsi="Calibri"/>
                <w:noProof/>
                <w:color w:val="404040"/>
                <w:sz w:val="22"/>
                <w:szCs w:val="22"/>
              </w:rPr>
              <w:t>This indicator will monitor progress with citizen engagement activities</w:t>
            </w:r>
          </w:p>
        </w:tc>
        <w:tc>
          <w:tcPr>
            <w:tcW w:w="126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38BC3CDB"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Annual</w:t>
            </w:r>
          </w:p>
          <w:p w14:paraId="28776D36" w14:textId="77777777" w:rsidR="00F201B8" w:rsidRPr="00CA7A93" w:rsidRDefault="00F201B8" w:rsidP="005C5B57">
            <w:pPr>
              <w:rPr>
                <w:rFonts w:ascii="Calibri" w:hAnsi="Calibri"/>
                <w:color w:val="auto"/>
                <w:sz w:val="22"/>
                <w:szCs w:val="22"/>
              </w:rPr>
            </w:pPr>
          </w:p>
        </w:tc>
        <w:tc>
          <w:tcPr>
            <w:tcW w:w="15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08A56752" w14:textId="77777777" w:rsidR="00F201B8" w:rsidRDefault="00F201B8" w:rsidP="005C5B57">
            <w:pPr>
              <w:rPr>
                <w:rFonts w:ascii="Calibri" w:eastAsia="Times New Roman" w:hAnsi="Calibri"/>
                <w:noProof/>
                <w:color w:val="404040"/>
                <w:sz w:val="22"/>
                <w:szCs w:val="22"/>
              </w:rPr>
            </w:pPr>
            <w:r>
              <w:rPr>
                <w:rFonts w:ascii="Calibri" w:eastAsia="Times New Roman" w:hAnsi="Calibri"/>
                <w:noProof/>
                <w:color w:val="404040"/>
                <w:sz w:val="22"/>
                <w:szCs w:val="22"/>
              </w:rPr>
              <w:t>Annual surveys of public opinion to be commissioned by BT</w:t>
            </w:r>
          </w:p>
          <w:p w14:paraId="4C7958D4" w14:textId="77777777" w:rsidR="00F201B8" w:rsidRPr="00CA7A93" w:rsidRDefault="00F201B8" w:rsidP="005C5B57">
            <w:pPr>
              <w:rPr>
                <w:rFonts w:ascii="Calibri" w:hAnsi="Calibri"/>
                <w:color w:val="auto"/>
                <w:sz w:val="22"/>
                <w:szCs w:val="22"/>
              </w:rPr>
            </w:pPr>
          </w:p>
        </w:tc>
        <w:tc>
          <w:tcPr>
            <w:tcW w:w="2430"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6651A504" w14:textId="77777777" w:rsidR="00F201B8" w:rsidRDefault="00F201B8" w:rsidP="005C5B57">
            <w:pPr>
              <w:ind w:right="-29"/>
              <w:rPr>
                <w:rFonts w:ascii="Calibri" w:eastAsia="Times New Roman" w:hAnsi="Calibri"/>
                <w:noProof/>
                <w:color w:val="404040"/>
                <w:sz w:val="22"/>
                <w:szCs w:val="22"/>
              </w:rPr>
            </w:pPr>
            <w:r>
              <w:rPr>
                <w:rFonts w:ascii="Calibri" w:eastAsia="Times New Roman" w:hAnsi="Calibri"/>
                <w:noProof/>
                <w:color w:val="404040"/>
                <w:sz w:val="22"/>
                <w:szCs w:val="22"/>
              </w:rPr>
              <w:t>Survey</w:t>
            </w:r>
          </w:p>
          <w:p w14:paraId="653468C9" w14:textId="77777777" w:rsidR="00F201B8" w:rsidRPr="00CA7A93" w:rsidRDefault="00F201B8" w:rsidP="005C5B57">
            <w:pPr>
              <w:ind w:right="-29"/>
              <w:rPr>
                <w:rFonts w:ascii="Calibri" w:hAnsi="Calibri"/>
                <w:color w:val="auto"/>
                <w:sz w:val="22"/>
                <w:szCs w:val="22"/>
              </w:rPr>
            </w:pPr>
          </w:p>
        </w:tc>
        <w:tc>
          <w:tcPr>
            <w:tcW w:w="2431" w:type="dxa"/>
            <w:tcBorders>
              <w:top w:val="single" w:sz="4" w:space="0" w:color="D9D9D9"/>
              <w:left w:val="single" w:sz="4" w:space="0" w:color="D9D9D9"/>
              <w:bottom w:val="single" w:sz="4" w:space="0" w:color="D9D9D9"/>
              <w:right w:val="single" w:sz="4" w:space="0" w:color="D9D9D9"/>
            </w:tcBorders>
            <w:shd w:val="clear" w:color="auto" w:fill="F7F7F7"/>
            <w:vAlign w:val="center"/>
          </w:tcPr>
          <w:p w14:paraId="26A4DB29" w14:textId="77777777" w:rsidR="00F201B8" w:rsidRDefault="00F201B8" w:rsidP="005C5B57">
            <w:pPr>
              <w:keepNext/>
              <w:shd w:val="clear" w:color="auto" w:fill="F7F7F7"/>
              <w:ind w:right="-29"/>
              <w:rPr>
                <w:rFonts w:ascii="Calibri" w:eastAsia="Times New Roman" w:hAnsi="Calibri"/>
                <w:noProof/>
                <w:color w:val="404040"/>
                <w:sz w:val="22"/>
                <w:szCs w:val="22"/>
              </w:rPr>
            </w:pPr>
            <w:r>
              <w:rPr>
                <w:rFonts w:ascii="Calibri" w:eastAsia="Times New Roman" w:hAnsi="Calibri"/>
                <w:noProof/>
                <w:color w:val="404040"/>
                <w:sz w:val="22"/>
                <w:szCs w:val="22"/>
              </w:rPr>
              <w:t>BT</w:t>
            </w:r>
          </w:p>
          <w:p w14:paraId="1D787C34" w14:textId="77777777" w:rsidR="00F201B8" w:rsidRPr="00CA7A93" w:rsidRDefault="00F201B8" w:rsidP="005C5B57">
            <w:pPr>
              <w:keepNext/>
              <w:shd w:val="clear" w:color="auto" w:fill="F7F7F7"/>
              <w:ind w:right="-29"/>
              <w:rPr>
                <w:rFonts w:asciiTheme="minorHAnsi" w:hAnsiTheme="minorHAnsi"/>
                <w:b/>
                <w:bCs/>
                <w:color w:val="7F7F7F" w:themeColor="text1" w:themeTint="80"/>
                <w:sz w:val="22"/>
                <w:szCs w:val="22"/>
              </w:rPr>
            </w:pPr>
          </w:p>
        </w:tc>
      </w:tr>
    </w:tbl>
    <w:p w14:paraId="1906D712"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tbl>
      <w:tblPr>
        <w:tblStyle w:val="TableGrid"/>
        <w:tblW w:w="14096"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4096"/>
      </w:tblGrid>
      <w:tr w:rsidR="00F201B8" w14:paraId="5741CCD6" w14:textId="77777777" w:rsidTr="005C5B57">
        <w:trPr>
          <w:trHeight w:val="576"/>
        </w:trPr>
        <w:tc>
          <w:tcPr>
            <w:tcW w:w="14096" w:type="dxa"/>
            <w:shd w:val="clear" w:color="auto" w:fill="F7F7F7"/>
          </w:tcPr>
          <w:p w14:paraId="367590D3" w14:textId="77777777" w:rsidR="00F201B8" w:rsidRDefault="00F201B8" w:rsidP="005C5B57">
            <w:pPr>
              <w:ind w:right="-418"/>
              <w:rPr>
                <w:rFonts w:asciiTheme="minorHAnsi" w:hAnsiTheme="minorHAnsi"/>
                <w:b/>
                <w:bCs/>
                <w:color w:val="7F7F7F" w:themeColor="text1" w:themeTint="80"/>
                <w:sz w:val="22"/>
                <w:szCs w:val="22"/>
              </w:rPr>
            </w:pPr>
            <w:r w:rsidRPr="00D30769">
              <w:rPr>
                <w:rFonts w:asciiTheme="minorHAnsi" w:hAnsiTheme="minorHAnsi"/>
                <w:b/>
                <w:bCs/>
                <w:color w:val="F7F7F7"/>
                <w:sz w:val="22"/>
                <w:szCs w:val="22"/>
              </w:rPr>
              <w:t>ME IO Table SPACE</w:t>
            </w:r>
          </w:p>
        </w:tc>
      </w:tr>
    </w:tbl>
    <w:p w14:paraId="125C13F3"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tbl>
      <w:tblPr>
        <w:tblStyle w:val="TableGrid21"/>
        <w:tblW w:w="141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26"/>
      </w:tblGrid>
      <w:tr w:rsidR="00F201B8" w14:paraId="563CC1D2" w14:textId="77777777" w:rsidTr="005C5B57">
        <w:trPr>
          <w:trHeight w:val="432"/>
        </w:trPr>
        <w:tc>
          <w:tcPr>
            <w:tcW w:w="14126" w:type="dxa"/>
            <w:tcBorders>
              <w:top w:val="single" w:sz="4" w:space="0" w:color="D9D9D9"/>
              <w:left w:val="single" w:sz="4" w:space="0" w:color="D9D9D9"/>
              <w:bottom w:val="single" w:sz="4" w:space="0" w:color="D9D9D9"/>
              <w:right w:val="single" w:sz="4" w:space="0" w:color="D9D9D9"/>
            </w:tcBorders>
            <w:shd w:val="clear" w:color="auto" w:fill="DEEAF6"/>
            <w:vAlign w:val="center"/>
          </w:tcPr>
          <w:p w14:paraId="7175FB76" w14:textId="77777777" w:rsidR="00F201B8" w:rsidRPr="0099674D" w:rsidRDefault="00F201B8" w:rsidP="005C5B57">
            <w:pPr>
              <w:keepNext/>
              <w:ind w:right="-418"/>
              <w:jc w:val="center"/>
              <w:rPr>
                <w:rFonts w:asciiTheme="minorHAnsi" w:hAnsiTheme="minorHAnsi" w:cstheme="minorHAnsi"/>
                <w:b/>
                <w:bCs/>
                <w:color w:val="172D5F"/>
                <w:sz w:val="22"/>
                <w:szCs w:val="22"/>
              </w:rPr>
            </w:pPr>
            <w:r w:rsidRPr="0099674D">
              <w:rPr>
                <w:rFonts w:asciiTheme="minorHAnsi" w:hAnsiTheme="minorHAnsi" w:cstheme="minorHAnsi"/>
                <w:b/>
                <w:bCs/>
                <w:color w:val="172D5F"/>
                <w:sz w:val="22"/>
                <w:szCs w:val="22"/>
              </w:rPr>
              <w:t>Disbursement Linked Indicators Matrix</w:t>
            </w:r>
          </w:p>
        </w:tc>
      </w:tr>
    </w:tbl>
    <w:p w14:paraId="73E47B1D"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44600F6E"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F5401F8"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IN01144236</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4DC5970"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76584DB3" w14:textId="77777777" w:rsidTr="005C5B57">
        <w:trPr>
          <w:trHeight w:val="288"/>
        </w:trPr>
        <w:tc>
          <w:tcPr>
            <w:tcW w:w="2885" w:type="dxa"/>
            <w:shd w:val="clear" w:color="auto" w:fill="DEEAF6" w:themeFill="accent1" w:themeFillTint="33"/>
            <w:tcMar>
              <w:bottom w:w="0" w:type="dxa"/>
            </w:tcMar>
            <w:vAlign w:val="center"/>
          </w:tcPr>
          <w:p w14:paraId="343CBE9C"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1</w:t>
            </w:r>
          </w:p>
        </w:tc>
        <w:tc>
          <w:tcPr>
            <w:tcW w:w="11245" w:type="dxa"/>
            <w:gridSpan w:val="4"/>
            <w:shd w:val="clear" w:color="auto" w:fill="DEEAF6" w:themeFill="accent1" w:themeFillTint="33"/>
            <w:tcMar>
              <w:bottom w:w="0" w:type="dxa"/>
            </w:tcMar>
            <w:vAlign w:val="center"/>
          </w:tcPr>
          <w:p w14:paraId="196943BC"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DLI 1: Achievement of cost-recovery end-user tariffs</w:t>
            </w:r>
          </w:p>
        </w:tc>
      </w:tr>
      <w:tr w:rsidR="00F201B8" w14:paraId="1F2CA493" w14:textId="77777777" w:rsidTr="005C5B57">
        <w:trPr>
          <w:trHeight w:val="288"/>
        </w:trPr>
        <w:tc>
          <w:tcPr>
            <w:tcW w:w="2885" w:type="dxa"/>
            <w:shd w:val="clear" w:color="auto" w:fill="E7E6E6"/>
            <w:tcMar>
              <w:bottom w:w="0" w:type="dxa"/>
            </w:tcMar>
            <w:vAlign w:val="center"/>
          </w:tcPr>
          <w:p w14:paraId="34A9B40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6D6C4EE0"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6F1ADB8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74641F6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4015CB7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67BFE812" w14:textId="77777777" w:rsidTr="005C5B57">
        <w:trPr>
          <w:trHeight w:val="288"/>
        </w:trPr>
        <w:tc>
          <w:tcPr>
            <w:tcW w:w="2885" w:type="dxa"/>
            <w:tcBorders>
              <w:bottom w:val="single" w:sz="4" w:space="0" w:color="D9D9D9"/>
            </w:tcBorders>
            <w:shd w:val="clear" w:color="auto" w:fill="F7F7F7"/>
            <w:tcMar>
              <w:bottom w:w="0" w:type="dxa"/>
            </w:tcMar>
            <w:vAlign w:val="center"/>
          </w:tcPr>
          <w:p w14:paraId="0EB2624A"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6C715DEA"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542CBA3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2F0B283"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19,000,000.00</w:t>
            </w:r>
          </w:p>
        </w:tc>
        <w:tc>
          <w:tcPr>
            <w:tcW w:w="3595" w:type="dxa"/>
            <w:tcBorders>
              <w:bottom w:val="single" w:sz="4" w:space="0" w:color="D9D9D9"/>
            </w:tcBorders>
            <w:shd w:val="clear" w:color="auto" w:fill="F7F7F7"/>
            <w:tcMar>
              <w:bottom w:w="0" w:type="dxa"/>
            </w:tcMar>
            <w:vAlign w:val="center"/>
          </w:tcPr>
          <w:p w14:paraId="76FD1FF5"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00D3FBF5" w14:textId="77777777" w:rsidTr="005C5B57">
        <w:trPr>
          <w:trHeight w:val="432"/>
        </w:trPr>
        <w:tc>
          <w:tcPr>
            <w:tcW w:w="2885" w:type="dxa"/>
            <w:tcBorders>
              <w:bottom w:val="nil"/>
            </w:tcBorders>
            <w:shd w:val="clear" w:color="auto" w:fill="E7E6E6"/>
            <w:tcMar>
              <w:bottom w:w="0" w:type="dxa"/>
            </w:tcMar>
            <w:vAlign w:val="center"/>
          </w:tcPr>
          <w:p w14:paraId="4836F44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7F46E7D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E381F74"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2A1B9FF3"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0FD4EBF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F758ED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3BF5A7B9"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Tariffs below cost recovery</w:t>
            </w:r>
          </w:p>
        </w:tc>
        <w:tc>
          <w:tcPr>
            <w:tcW w:w="3060" w:type="dxa"/>
            <w:tcBorders>
              <w:top w:val="nil"/>
              <w:bottom w:val="single" w:sz="4" w:space="0" w:color="D9D9D9"/>
            </w:tcBorders>
            <w:shd w:val="clear" w:color="auto" w:fill="F7F7F7"/>
            <w:vAlign w:val="center"/>
          </w:tcPr>
          <w:p w14:paraId="5A302C70"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0525A26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DAA1B5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66E322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7C8816C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BDECB1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D22733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489192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1E7618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54951CC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77D189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11,000,000.00</w:t>
            </w:r>
          </w:p>
        </w:tc>
        <w:tc>
          <w:tcPr>
            <w:tcW w:w="3595" w:type="dxa"/>
            <w:tcBorders>
              <w:top w:val="nil"/>
              <w:bottom w:val="single" w:sz="4" w:space="0" w:color="D9D9D9"/>
            </w:tcBorders>
            <w:shd w:val="clear" w:color="auto" w:fill="F7F7F7"/>
            <w:vAlign w:val="center"/>
          </w:tcPr>
          <w:p w14:paraId="15262C9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6D804F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A97FDB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43EDF13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A4C5FC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F02BB4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2C7D3C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8432D9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54395DC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7CFD6F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3,000,000.00</w:t>
            </w:r>
          </w:p>
        </w:tc>
        <w:tc>
          <w:tcPr>
            <w:tcW w:w="3595" w:type="dxa"/>
            <w:tcBorders>
              <w:top w:val="nil"/>
              <w:bottom w:val="single" w:sz="4" w:space="0" w:color="D9D9D9"/>
            </w:tcBorders>
            <w:shd w:val="clear" w:color="auto" w:fill="F7F7F7"/>
            <w:vAlign w:val="center"/>
          </w:tcPr>
          <w:p w14:paraId="3B77822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8F17F3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7143E1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5E9E558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B43711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2,000,000.00</w:t>
            </w:r>
          </w:p>
        </w:tc>
        <w:tc>
          <w:tcPr>
            <w:tcW w:w="3595" w:type="dxa"/>
            <w:tcBorders>
              <w:top w:val="nil"/>
              <w:bottom w:val="single" w:sz="4" w:space="0" w:color="D9D9D9"/>
            </w:tcBorders>
            <w:shd w:val="clear" w:color="auto" w:fill="F7F7F7"/>
            <w:vAlign w:val="center"/>
          </w:tcPr>
          <w:p w14:paraId="655715F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2AFA90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3AA317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73380C2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836116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5D47485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F5CE5C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7F3F61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6535937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3665F3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1960BDC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ED21E4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9E84B3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F99D50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B8EE7F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44655747" w14:textId="77777777" w:rsidR="00F201B8" w:rsidRPr="0070311B" w:rsidRDefault="00F201B8" w:rsidP="005C5B57">
            <w:pPr>
              <w:ind w:left="90" w:right="76"/>
              <w:rPr>
                <w:rFonts w:asciiTheme="minorHAnsi" w:hAnsiTheme="minorHAnsi" w:cstheme="minorHAnsi"/>
                <w:bCs/>
                <w:color w:val="404040"/>
                <w:sz w:val="22"/>
                <w:szCs w:val="22"/>
              </w:rPr>
            </w:pPr>
          </w:p>
        </w:tc>
      </w:tr>
    </w:tbl>
    <w:p w14:paraId="5DDF66D3"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5E7883F1"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2951A52B"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506AA5D7"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IN01144237</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26691B86"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4193054D" w14:textId="77777777" w:rsidTr="005C5B57">
        <w:trPr>
          <w:trHeight w:val="288"/>
        </w:trPr>
        <w:tc>
          <w:tcPr>
            <w:tcW w:w="2885" w:type="dxa"/>
            <w:shd w:val="clear" w:color="auto" w:fill="DEEAF6" w:themeFill="accent1" w:themeFillTint="33"/>
            <w:tcMar>
              <w:bottom w:w="0" w:type="dxa"/>
            </w:tcMar>
            <w:vAlign w:val="center"/>
          </w:tcPr>
          <w:p w14:paraId="3C3A3305"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1.1</w:t>
            </w:r>
          </w:p>
        </w:tc>
        <w:tc>
          <w:tcPr>
            <w:tcW w:w="11245" w:type="dxa"/>
            <w:gridSpan w:val="4"/>
            <w:shd w:val="clear" w:color="auto" w:fill="DEEAF6" w:themeFill="accent1" w:themeFillTint="33"/>
            <w:tcMar>
              <w:bottom w:w="0" w:type="dxa"/>
            </w:tcMar>
            <w:vAlign w:val="center"/>
          </w:tcPr>
          <w:p w14:paraId="1FC41CD6"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1.1:  (a) At least 12% increase of average end-user tariff for BT; (b) approval of the Electricity Tariff Paper satisfactory; and (c) establishment of an adequately staffed Tariff Unit at AMC</w:t>
            </w:r>
          </w:p>
        </w:tc>
      </w:tr>
      <w:tr w:rsidR="00F201B8" w14:paraId="42FB401C" w14:textId="77777777" w:rsidTr="005C5B57">
        <w:trPr>
          <w:trHeight w:val="288"/>
        </w:trPr>
        <w:tc>
          <w:tcPr>
            <w:tcW w:w="2885" w:type="dxa"/>
            <w:shd w:val="clear" w:color="auto" w:fill="E7E6E6"/>
            <w:tcMar>
              <w:bottom w:w="0" w:type="dxa"/>
            </w:tcMar>
            <w:vAlign w:val="center"/>
          </w:tcPr>
          <w:p w14:paraId="403F205B"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50C9248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4F8BA809"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BBA3C4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72A870C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5EFA30B4" w14:textId="77777777" w:rsidTr="005C5B57">
        <w:trPr>
          <w:trHeight w:val="288"/>
        </w:trPr>
        <w:tc>
          <w:tcPr>
            <w:tcW w:w="2885" w:type="dxa"/>
            <w:tcBorders>
              <w:bottom w:val="single" w:sz="4" w:space="0" w:color="D9D9D9"/>
            </w:tcBorders>
            <w:shd w:val="clear" w:color="auto" w:fill="F7F7F7"/>
            <w:tcMar>
              <w:bottom w:w="0" w:type="dxa"/>
            </w:tcMar>
            <w:vAlign w:val="center"/>
          </w:tcPr>
          <w:p w14:paraId="3BD7467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4CB72A5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29DFD65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0B2DE0A8"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11,000,000.00</w:t>
            </w:r>
          </w:p>
        </w:tc>
        <w:tc>
          <w:tcPr>
            <w:tcW w:w="3595" w:type="dxa"/>
            <w:tcBorders>
              <w:bottom w:val="single" w:sz="4" w:space="0" w:color="D9D9D9"/>
            </w:tcBorders>
            <w:shd w:val="clear" w:color="auto" w:fill="F7F7F7"/>
            <w:tcMar>
              <w:bottom w:w="0" w:type="dxa"/>
            </w:tcMar>
            <w:vAlign w:val="center"/>
          </w:tcPr>
          <w:p w14:paraId="7A1050D7"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370B768F" w14:textId="77777777" w:rsidTr="005C5B57">
        <w:trPr>
          <w:trHeight w:val="432"/>
        </w:trPr>
        <w:tc>
          <w:tcPr>
            <w:tcW w:w="2885" w:type="dxa"/>
            <w:tcBorders>
              <w:bottom w:val="nil"/>
            </w:tcBorders>
            <w:shd w:val="clear" w:color="auto" w:fill="E7E6E6"/>
            <w:tcMar>
              <w:bottom w:w="0" w:type="dxa"/>
            </w:tcMar>
            <w:vAlign w:val="center"/>
          </w:tcPr>
          <w:p w14:paraId="3F2B591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7D065A5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77C4AD45"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4F381F09"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3226E5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DD0211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44917034"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Tariffs below cost recovery</w:t>
            </w:r>
          </w:p>
        </w:tc>
        <w:tc>
          <w:tcPr>
            <w:tcW w:w="3060" w:type="dxa"/>
            <w:tcBorders>
              <w:top w:val="nil"/>
              <w:bottom w:val="single" w:sz="4" w:space="0" w:color="D9D9D9"/>
            </w:tcBorders>
            <w:shd w:val="clear" w:color="auto" w:fill="F7F7F7"/>
            <w:vAlign w:val="center"/>
          </w:tcPr>
          <w:p w14:paraId="1A8A4B5E"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467A0BC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DD43A2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AF0D1E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33B18F3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DD10EF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11,000,000.00</w:t>
            </w:r>
          </w:p>
        </w:tc>
        <w:tc>
          <w:tcPr>
            <w:tcW w:w="3595" w:type="dxa"/>
            <w:tcBorders>
              <w:top w:val="nil"/>
              <w:bottom w:val="single" w:sz="4" w:space="0" w:color="D9D9D9"/>
            </w:tcBorders>
            <w:shd w:val="clear" w:color="auto" w:fill="F7F7F7"/>
            <w:vAlign w:val="center"/>
          </w:tcPr>
          <w:p w14:paraId="18382AF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EF123B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1C741B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2430934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68F9C9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E76CF0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194351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3F4448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7CF4C99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5E6F06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7A0DEE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970216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DC464E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7260C83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5ECCF7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8DF4BE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E4886A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DBD6A1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269CDF9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B3B2DE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85DB72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E57ABF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F615CB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52F12A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9EC5F2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C0B08A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60A7A0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46CC62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1BFB5C9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51C58E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B8AC73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C5D4E2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AF7422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6AB2423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3A3F71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44B6B39" w14:textId="77777777" w:rsidR="00F201B8" w:rsidRPr="0070311B" w:rsidRDefault="00F201B8" w:rsidP="005C5B57">
            <w:pPr>
              <w:ind w:left="90" w:right="76"/>
              <w:rPr>
                <w:rFonts w:asciiTheme="minorHAnsi" w:hAnsiTheme="minorHAnsi" w:cstheme="minorHAnsi"/>
                <w:bCs/>
                <w:color w:val="404040"/>
                <w:sz w:val="22"/>
                <w:szCs w:val="22"/>
              </w:rPr>
            </w:pPr>
          </w:p>
        </w:tc>
      </w:tr>
    </w:tbl>
    <w:p w14:paraId="528D512B"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126FAE46"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4B2F6A54"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617D6A20"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IN01144238</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235D3E65"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38E3D6EA" w14:textId="77777777" w:rsidTr="005C5B57">
        <w:trPr>
          <w:trHeight w:val="288"/>
        </w:trPr>
        <w:tc>
          <w:tcPr>
            <w:tcW w:w="2885" w:type="dxa"/>
            <w:shd w:val="clear" w:color="auto" w:fill="DEEAF6" w:themeFill="accent1" w:themeFillTint="33"/>
            <w:tcMar>
              <w:bottom w:w="0" w:type="dxa"/>
            </w:tcMar>
            <w:vAlign w:val="center"/>
          </w:tcPr>
          <w:p w14:paraId="750EF6D9"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1.2</w:t>
            </w:r>
          </w:p>
        </w:tc>
        <w:tc>
          <w:tcPr>
            <w:tcW w:w="11245" w:type="dxa"/>
            <w:gridSpan w:val="4"/>
            <w:shd w:val="clear" w:color="auto" w:fill="DEEAF6" w:themeFill="accent1" w:themeFillTint="33"/>
            <w:tcMar>
              <w:bottom w:w="0" w:type="dxa"/>
            </w:tcMar>
            <w:vAlign w:val="center"/>
          </w:tcPr>
          <w:p w14:paraId="5A20D6F8"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1.2: At least annual adjustment of generation, transmission, distribution and end-user tariffs as per new tariff methodology and consistent with targets approved under Electricity Tariff Paper</w:t>
            </w:r>
          </w:p>
        </w:tc>
      </w:tr>
      <w:tr w:rsidR="00F201B8" w14:paraId="1B8053D6" w14:textId="77777777" w:rsidTr="005C5B57">
        <w:trPr>
          <w:trHeight w:val="288"/>
        </w:trPr>
        <w:tc>
          <w:tcPr>
            <w:tcW w:w="2885" w:type="dxa"/>
            <w:shd w:val="clear" w:color="auto" w:fill="E7E6E6"/>
            <w:tcMar>
              <w:bottom w:w="0" w:type="dxa"/>
            </w:tcMar>
            <w:vAlign w:val="center"/>
          </w:tcPr>
          <w:p w14:paraId="17B89B4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202A15E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0997760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12985B2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79ED311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13C64A33" w14:textId="77777777" w:rsidTr="005C5B57">
        <w:trPr>
          <w:trHeight w:val="288"/>
        </w:trPr>
        <w:tc>
          <w:tcPr>
            <w:tcW w:w="2885" w:type="dxa"/>
            <w:tcBorders>
              <w:bottom w:val="single" w:sz="4" w:space="0" w:color="D9D9D9"/>
            </w:tcBorders>
            <w:shd w:val="clear" w:color="auto" w:fill="F7F7F7"/>
            <w:tcMar>
              <w:bottom w:w="0" w:type="dxa"/>
            </w:tcMar>
            <w:vAlign w:val="center"/>
          </w:tcPr>
          <w:p w14:paraId="251CF98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639E9AFE"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56ACFD6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45815CC9"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3,000,000.00</w:t>
            </w:r>
          </w:p>
        </w:tc>
        <w:tc>
          <w:tcPr>
            <w:tcW w:w="3595" w:type="dxa"/>
            <w:tcBorders>
              <w:bottom w:val="single" w:sz="4" w:space="0" w:color="D9D9D9"/>
            </w:tcBorders>
            <w:shd w:val="clear" w:color="auto" w:fill="F7F7F7"/>
            <w:tcMar>
              <w:bottom w:w="0" w:type="dxa"/>
            </w:tcMar>
            <w:vAlign w:val="center"/>
          </w:tcPr>
          <w:p w14:paraId="0ED1701A"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4AD38E7" w14:textId="77777777" w:rsidTr="005C5B57">
        <w:trPr>
          <w:trHeight w:val="432"/>
        </w:trPr>
        <w:tc>
          <w:tcPr>
            <w:tcW w:w="2885" w:type="dxa"/>
            <w:tcBorders>
              <w:bottom w:val="nil"/>
            </w:tcBorders>
            <w:shd w:val="clear" w:color="auto" w:fill="E7E6E6"/>
            <w:tcMar>
              <w:bottom w:w="0" w:type="dxa"/>
            </w:tcMar>
            <w:vAlign w:val="center"/>
          </w:tcPr>
          <w:p w14:paraId="3919353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171B125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049A5BA9"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30BB18A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4AB820B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46CA9E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7BF7875"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Tariffs below cost recovery</w:t>
            </w:r>
          </w:p>
        </w:tc>
        <w:tc>
          <w:tcPr>
            <w:tcW w:w="3060" w:type="dxa"/>
            <w:tcBorders>
              <w:top w:val="nil"/>
              <w:bottom w:val="single" w:sz="4" w:space="0" w:color="D9D9D9"/>
            </w:tcBorders>
            <w:shd w:val="clear" w:color="auto" w:fill="F7F7F7"/>
            <w:vAlign w:val="center"/>
          </w:tcPr>
          <w:p w14:paraId="377D0369"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1F8A3F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6DA9A5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4CCC7D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0F1BE43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C0DF82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EF5CD8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06F811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B5F136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0977570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252FC9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4B009A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E05C22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0B75FD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15E5705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E135EE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82D543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6C57C6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DF70CD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79B5764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187E65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3,000,000.00</w:t>
            </w:r>
          </w:p>
        </w:tc>
        <w:tc>
          <w:tcPr>
            <w:tcW w:w="3595" w:type="dxa"/>
            <w:tcBorders>
              <w:top w:val="nil"/>
              <w:bottom w:val="single" w:sz="4" w:space="0" w:color="D9D9D9"/>
            </w:tcBorders>
            <w:shd w:val="clear" w:color="auto" w:fill="F7F7F7"/>
            <w:vAlign w:val="center"/>
          </w:tcPr>
          <w:p w14:paraId="159BD84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2D5608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14350D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7E82245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1BA348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F7E7ED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542C49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EE564D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4159D2A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DF284E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BE1ECB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EAE0F0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D7C400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02B1135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E40301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F82F99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45ED3A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682DB4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55230FE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D26EED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9A54543" w14:textId="77777777" w:rsidR="00F201B8" w:rsidRPr="0070311B" w:rsidRDefault="00F201B8" w:rsidP="005C5B57">
            <w:pPr>
              <w:ind w:left="90" w:right="76"/>
              <w:rPr>
                <w:rFonts w:asciiTheme="minorHAnsi" w:hAnsiTheme="minorHAnsi" w:cstheme="minorHAnsi"/>
                <w:bCs/>
                <w:color w:val="404040"/>
                <w:sz w:val="22"/>
                <w:szCs w:val="22"/>
              </w:rPr>
            </w:pPr>
          </w:p>
        </w:tc>
      </w:tr>
    </w:tbl>
    <w:p w14:paraId="74EBD130"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15C51EF1"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2F9A9F82"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4640CACF"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IN01144239</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3EB13713"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44E589C9" w14:textId="77777777" w:rsidTr="005C5B57">
        <w:trPr>
          <w:trHeight w:val="288"/>
        </w:trPr>
        <w:tc>
          <w:tcPr>
            <w:tcW w:w="2885" w:type="dxa"/>
            <w:shd w:val="clear" w:color="auto" w:fill="DEEAF6" w:themeFill="accent1" w:themeFillTint="33"/>
            <w:tcMar>
              <w:bottom w:w="0" w:type="dxa"/>
            </w:tcMar>
            <w:vAlign w:val="center"/>
          </w:tcPr>
          <w:p w14:paraId="59E5FC44"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1.3</w:t>
            </w:r>
          </w:p>
        </w:tc>
        <w:tc>
          <w:tcPr>
            <w:tcW w:w="11245" w:type="dxa"/>
            <w:gridSpan w:val="4"/>
            <w:shd w:val="clear" w:color="auto" w:fill="DEEAF6" w:themeFill="accent1" w:themeFillTint="33"/>
            <w:tcMar>
              <w:bottom w:w="0" w:type="dxa"/>
            </w:tcMar>
            <w:vAlign w:val="center"/>
          </w:tcPr>
          <w:p w14:paraId="670BA5D3"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1.3: At least annual adjustment of generation, transmission, distribution and end-user tariffs as per new tariff methodology and consistent with targets approved under Electricity Tariff Paper</w:t>
            </w:r>
          </w:p>
        </w:tc>
      </w:tr>
      <w:tr w:rsidR="00F201B8" w14:paraId="3A56381F" w14:textId="77777777" w:rsidTr="005C5B57">
        <w:trPr>
          <w:trHeight w:val="288"/>
        </w:trPr>
        <w:tc>
          <w:tcPr>
            <w:tcW w:w="2885" w:type="dxa"/>
            <w:shd w:val="clear" w:color="auto" w:fill="E7E6E6"/>
            <w:tcMar>
              <w:bottom w:w="0" w:type="dxa"/>
            </w:tcMar>
            <w:vAlign w:val="center"/>
          </w:tcPr>
          <w:p w14:paraId="34E3C0B5"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2064ADA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5167C27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149BB89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3505CB5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437A6A34" w14:textId="77777777" w:rsidTr="005C5B57">
        <w:trPr>
          <w:trHeight w:val="288"/>
        </w:trPr>
        <w:tc>
          <w:tcPr>
            <w:tcW w:w="2885" w:type="dxa"/>
            <w:tcBorders>
              <w:bottom w:val="single" w:sz="4" w:space="0" w:color="D9D9D9"/>
            </w:tcBorders>
            <w:shd w:val="clear" w:color="auto" w:fill="F7F7F7"/>
            <w:tcMar>
              <w:bottom w:w="0" w:type="dxa"/>
            </w:tcMar>
            <w:vAlign w:val="center"/>
          </w:tcPr>
          <w:p w14:paraId="18B3D89A"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46894F8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1CBCE81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1621032B"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2,000,000.00</w:t>
            </w:r>
          </w:p>
        </w:tc>
        <w:tc>
          <w:tcPr>
            <w:tcW w:w="3595" w:type="dxa"/>
            <w:tcBorders>
              <w:bottom w:val="single" w:sz="4" w:space="0" w:color="D9D9D9"/>
            </w:tcBorders>
            <w:shd w:val="clear" w:color="auto" w:fill="F7F7F7"/>
            <w:tcMar>
              <w:bottom w:w="0" w:type="dxa"/>
            </w:tcMar>
            <w:vAlign w:val="center"/>
          </w:tcPr>
          <w:p w14:paraId="0B83344F"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10A067F" w14:textId="77777777" w:rsidTr="005C5B57">
        <w:trPr>
          <w:trHeight w:val="432"/>
        </w:trPr>
        <w:tc>
          <w:tcPr>
            <w:tcW w:w="2885" w:type="dxa"/>
            <w:tcBorders>
              <w:bottom w:val="nil"/>
            </w:tcBorders>
            <w:shd w:val="clear" w:color="auto" w:fill="E7E6E6"/>
            <w:tcMar>
              <w:bottom w:w="0" w:type="dxa"/>
            </w:tcMar>
            <w:vAlign w:val="center"/>
          </w:tcPr>
          <w:p w14:paraId="4A492CE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744B5AFF"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09EEEFBC"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2E6FC5F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339D64F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8A7FC5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F889D5F"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Tariffs below cost recovery</w:t>
            </w:r>
          </w:p>
        </w:tc>
        <w:tc>
          <w:tcPr>
            <w:tcW w:w="3060" w:type="dxa"/>
            <w:tcBorders>
              <w:top w:val="nil"/>
              <w:bottom w:val="single" w:sz="4" w:space="0" w:color="D9D9D9"/>
            </w:tcBorders>
            <w:shd w:val="clear" w:color="auto" w:fill="F7F7F7"/>
            <w:vAlign w:val="center"/>
          </w:tcPr>
          <w:p w14:paraId="670A4ACF"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10E4C67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F0A0D5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83847D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62295F6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83D806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A74D48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212B6A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FAEBBB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D633D2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32E08C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813FE6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FFECAC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2F57E8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2F03EFD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515BD9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E1613B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C5373F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CB67E8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1020BE0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327339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1F2026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E3F846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8940A2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3255F14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6150CD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2,000,000.00</w:t>
            </w:r>
          </w:p>
        </w:tc>
        <w:tc>
          <w:tcPr>
            <w:tcW w:w="3595" w:type="dxa"/>
            <w:tcBorders>
              <w:top w:val="nil"/>
              <w:bottom w:val="single" w:sz="4" w:space="0" w:color="D9D9D9"/>
            </w:tcBorders>
            <w:shd w:val="clear" w:color="auto" w:fill="F7F7F7"/>
            <w:vAlign w:val="center"/>
          </w:tcPr>
          <w:p w14:paraId="109AD08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1A2302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5C6E20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9D8BC2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AB790D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F3D66E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E90042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61DCF2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70A0478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FE41F5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D923F3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ED05CE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5FD6BC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061D3A2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A4D3AE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FDA2528" w14:textId="77777777" w:rsidR="00F201B8" w:rsidRPr="0070311B" w:rsidRDefault="00F201B8" w:rsidP="005C5B57">
            <w:pPr>
              <w:ind w:left="90" w:right="76"/>
              <w:rPr>
                <w:rFonts w:asciiTheme="minorHAnsi" w:hAnsiTheme="minorHAnsi" w:cstheme="minorHAnsi"/>
                <w:bCs/>
                <w:color w:val="404040"/>
                <w:sz w:val="22"/>
                <w:szCs w:val="22"/>
              </w:rPr>
            </w:pPr>
          </w:p>
        </w:tc>
      </w:tr>
    </w:tbl>
    <w:p w14:paraId="3A89D16E"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543440ED"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27E5DC89"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73ABA760"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IN01144240</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1B410191"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6AE5A67" w14:textId="77777777" w:rsidTr="005C5B57">
        <w:trPr>
          <w:trHeight w:val="288"/>
        </w:trPr>
        <w:tc>
          <w:tcPr>
            <w:tcW w:w="2885" w:type="dxa"/>
            <w:shd w:val="clear" w:color="auto" w:fill="DEEAF6" w:themeFill="accent1" w:themeFillTint="33"/>
            <w:tcMar>
              <w:bottom w:w="0" w:type="dxa"/>
            </w:tcMar>
            <w:vAlign w:val="center"/>
          </w:tcPr>
          <w:p w14:paraId="384A4AD6"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1.4</w:t>
            </w:r>
          </w:p>
        </w:tc>
        <w:tc>
          <w:tcPr>
            <w:tcW w:w="11245" w:type="dxa"/>
            <w:gridSpan w:val="4"/>
            <w:shd w:val="clear" w:color="auto" w:fill="DEEAF6" w:themeFill="accent1" w:themeFillTint="33"/>
            <w:tcMar>
              <w:bottom w:w="0" w:type="dxa"/>
            </w:tcMar>
            <w:vAlign w:val="center"/>
          </w:tcPr>
          <w:p w14:paraId="1525D022"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1.4: At least annual adjustment of generation, transmission, distribution and end-user tariffs as per new tariff methodology and consistent with targets approved under Electricity Tariff Paper</w:t>
            </w:r>
          </w:p>
        </w:tc>
      </w:tr>
      <w:tr w:rsidR="00F201B8" w14:paraId="600FFD03" w14:textId="77777777" w:rsidTr="005C5B57">
        <w:trPr>
          <w:trHeight w:val="288"/>
        </w:trPr>
        <w:tc>
          <w:tcPr>
            <w:tcW w:w="2885" w:type="dxa"/>
            <w:shd w:val="clear" w:color="auto" w:fill="E7E6E6"/>
            <w:tcMar>
              <w:bottom w:w="0" w:type="dxa"/>
            </w:tcMar>
            <w:vAlign w:val="center"/>
          </w:tcPr>
          <w:p w14:paraId="49CF0825"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26784E6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7064B2E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622F96C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56B7B10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C188C75" w14:textId="77777777" w:rsidTr="005C5B57">
        <w:trPr>
          <w:trHeight w:val="288"/>
        </w:trPr>
        <w:tc>
          <w:tcPr>
            <w:tcW w:w="2885" w:type="dxa"/>
            <w:tcBorders>
              <w:bottom w:val="single" w:sz="4" w:space="0" w:color="D9D9D9"/>
            </w:tcBorders>
            <w:shd w:val="clear" w:color="auto" w:fill="F7F7F7"/>
            <w:tcMar>
              <w:bottom w:w="0" w:type="dxa"/>
            </w:tcMar>
            <w:vAlign w:val="center"/>
          </w:tcPr>
          <w:p w14:paraId="606A4C4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68FC569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3392DE2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246195AD"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4EB7CBF6"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05CBFF3B" w14:textId="77777777" w:rsidTr="005C5B57">
        <w:trPr>
          <w:trHeight w:val="432"/>
        </w:trPr>
        <w:tc>
          <w:tcPr>
            <w:tcW w:w="2885" w:type="dxa"/>
            <w:tcBorders>
              <w:bottom w:val="nil"/>
            </w:tcBorders>
            <w:shd w:val="clear" w:color="auto" w:fill="E7E6E6"/>
            <w:tcMar>
              <w:bottom w:w="0" w:type="dxa"/>
            </w:tcMar>
            <w:vAlign w:val="center"/>
          </w:tcPr>
          <w:p w14:paraId="54D15A84"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7E8A571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1C3BDEBB"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3FDC699A"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1670BEA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E0B3C7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101ABC3B"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Tariffs below cost recovery</w:t>
            </w:r>
          </w:p>
        </w:tc>
        <w:tc>
          <w:tcPr>
            <w:tcW w:w="3060" w:type="dxa"/>
            <w:tcBorders>
              <w:top w:val="nil"/>
              <w:bottom w:val="single" w:sz="4" w:space="0" w:color="D9D9D9"/>
            </w:tcBorders>
            <w:shd w:val="clear" w:color="auto" w:fill="F7F7F7"/>
            <w:vAlign w:val="center"/>
          </w:tcPr>
          <w:p w14:paraId="6CB3DC9A"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4B22F07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13CFB6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E4F054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388B45B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1FF841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27AEF5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B89068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B848E1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174C81C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D1C165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9931B3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A56762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2CCE75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69D42DE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BF1D85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804C71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464446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1FF83D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7272C35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7BD162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C07DAD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040BF6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5A1D20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7C042F5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799D92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42D7DD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2E8543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EFB8B4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31B6A8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DD386C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76E74FA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C78071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5F3E75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8FF169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D12E08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83D231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429D9D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3B4E01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5D067B9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CC065D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C109B7C" w14:textId="77777777" w:rsidR="00F201B8" w:rsidRPr="0070311B" w:rsidRDefault="00F201B8" w:rsidP="005C5B57">
            <w:pPr>
              <w:ind w:left="90" w:right="76"/>
              <w:rPr>
                <w:rFonts w:asciiTheme="minorHAnsi" w:hAnsiTheme="minorHAnsi" w:cstheme="minorHAnsi"/>
                <w:bCs/>
                <w:color w:val="404040"/>
                <w:sz w:val="22"/>
                <w:szCs w:val="22"/>
              </w:rPr>
            </w:pPr>
          </w:p>
        </w:tc>
      </w:tr>
    </w:tbl>
    <w:p w14:paraId="5496AEE6"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3C08453"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0FBCF043"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7BA124AA"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IN01144241</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00876A8"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330EF4AB" w14:textId="77777777" w:rsidTr="005C5B57">
        <w:trPr>
          <w:trHeight w:val="288"/>
        </w:trPr>
        <w:tc>
          <w:tcPr>
            <w:tcW w:w="2885" w:type="dxa"/>
            <w:shd w:val="clear" w:color="auto" w:fill="DEEAF6" w:themeFill="accent1" w:themeFillTint="33"/>
            <w:tcMar>
              <w:bottom w:w="0" w:type="dxa"/>
            </w:tcMar>
            <w:vAlign w:val="center"/>
          </w:tcPr>
          <w:p w14:paraId="5E59FD19"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1.5</w:t>
            </w:r>
          </w:p>
        </w:tc>
        <w:tc>
          <w:tcPr>
            <w:tcW w:w="11245" w:type="dxa"/>
            <w:gridSpan w:val="4"/>
            <w:shd w:val="clear" w:color="auto" w:fill="DEEAF6" w:themeFill="accent1" w:themeFillTint="33"/>
            <w:tcMar>
              <w:bottom w:w="0" w:type="dxa"/>
            </w:tcMar>
            <w:vAlign w:val="center"/>
          </w:tcPr>
          <w:p w14:paraId="3D4FA237"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1.5: At least annual adjustment of generation, transmission, distribution and end-user tariffs as per new tariff methodology and consistent with targets approved under Electricity Tariff P</w:t>
            </w:r>
          </w:p>
        </w:tc>
      </w:tr>
      <w:tr w:rsidR="00F201B8" w14:paraId="0BF1CBA0" w14:textId="77777777" w:rsidTr="005C5B57">
        <w:trPr>
          <w:trHeight w:val="288"/>
        </w:trPr>
        <w:tc>
          <w:tcPr>
            <w:tcW w:w="2885" w:type="dxa"/>
            <w:shd w:val="clear" w:color="auto" w:fill="E7E6E6"/>
            <w:tcMar>
              <w:bottom w:w="0" w:type="dxa"/>
            </w:tcMar>
            <w:vAlign w:val="center"/>
          </w:tcPr>
          <w:p w14:paraId="5FCD120B"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593A2C9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27CDEC69"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21F3312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09B1FADE"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6AE8C875" w14:textId="77777777" w:rsidTr="005C5B57">
        <w:trPr>
          <w:trHeight w:val="288"/>
        </w:trPr>
        <w:tc>
          <w:tcPr>
            <w:tcW w:w="2885" w:type="dxa"/>
            <w:tcBorders>
              <w:bottom w:val="single" w:sz="4" w:space="0" w:color="D9D9D9"/>
            </w:tcBorders>
            <w:shd w:val="clear" w:color="auto" w:fill="F7F7F7"/>
            <w:tcMar>
              <w:bottom w:w="0" w:type="dxa"/>
            </w:tcMar>
            <w:vAlign w:val="center"/>
          </w:tcPr>
          <w:p w14:paraId="561D7CB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444625D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5225724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019E0635"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2660CEC3"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43B89075" w14:textId="77777777" w:rsidTr="005C5B57">
        <w:trPr>
          <w:trHeight w:val="432"/>
        </w:trPr>
        <w:tc>
          <w:tcPr>
            <w:tcW w:w="2885" w:type="dxa"/>
            <w:tcBorders>
              <w:bottom w:val="nil"/>
            </w:tcBorders>
            <w:shd w:val="clear" w:color="auto" w:fill="E7E6E6"/>
            <w:tcMar>
              <w:bottom w:w="0" w:type="dxa"/>
            </w:tcMar>
            <w:vAlign w:val="center"/>
          </w:tcPr>
          <w:p w14:paraId="7F5F2FFE"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01C112B2"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66F6EE09"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2A16B20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6643DAA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A8AB12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55BAADB5"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Tariffs below cost recovery</w:t>
            </w:r>
          </w:p>
        </w:tc>
        <w:tc>
          <w:tcPr>
            <w:tcW w:w="3060" w:type="dxa"/>
            <w:tcBorders>
              <w:top w:val="nil"/>
              <w:bottom w:val="single" w:sz="4" w:space="0" w:color="D9D9D9"/>
            </w:tcBorders>
            <w:shd w:val="clear" w:color="auto" w:fill="F7F7F7"/>
            <w:vAlign w:val="center"/>
          </w:tcPr>
          <w:p w14:paraId="75A6EDB7"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1FFA741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3C6E20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42781F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0AB1F05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75F27D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888D10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C8ACD1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FDA68D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8F48CF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8D1CF6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40E882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CA68D4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3EA9B4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0A55092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B4C125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067E41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C65031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C87338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29D0FEF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1D113C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CF19EC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D130E3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A33AE0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7BA7BF8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D6C2D8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A1AB15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EEE8B8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F15D84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04171CC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5B6961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8A8CDD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9D0989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06A7CC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4041988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84B8A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11AD8B9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E7B202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27A9AF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1496F15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DB5254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96478CD" w14:textId="77777777" w:rsidR="00F201B8" w:rsidRPr="0070311B" w:rsidRDefault="00F201B8" w:rsidP="005C5B57">
            <w:pPr>
              <w:ind w:left="90" w:right="76"/>
              <w:rPr>
                <w:rFonts w:asciiTheme="minorHAnsi" w:hAnsiTheme="minorHAnsi" w:cstheme="minorHAnsi"/>
                <w:bCs/>
                <w:color w:val="404040"/>
                <w:sz w:val="22"/>
                <w:szCs w:val="22"/>
              </w:rPr>
            </w:pPr>
          </w:p>
        </w:tc>
      </w:tr>
    </w:tbl>
    <w:p w14:paraId="248C2253"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2F0D948F"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548155CA"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3708F396"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IN01144242</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6D759FD3"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4636A004" w14:textId="77777777" w:rsidTr="005C5B57">
        <w:trPr>
          <w:trHeight w:val="288"/>
        </w:trPr>
        <w:tc>
          <w:tcPr>
            <w:tcW w:w="2885" w:type="dxa"/>
            <w:shd w:val="clear" w:color="auto" w:fill="DEEAF6" w:themeFill="accent1" w:themeFillTint="33"/>
            <w:tcMar>
              <w:bottom w:w="0" w:type="dxa"/>
            </w:tcMar>
            <w:vAlign w:val="center"/>
          </w:tcPr>
          <w:p w14:paraId="00C51535"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1.6</w:t>
            </w:r>
          </w:p>
        </w:tc>
        <w:tc>
          <w:tcPr>
            <w:tcW w:w="11245" w:type="dxa"/>
            <w:gridSpan w:val="4"/>
            <w:shd w:val="clear" w:color="auto" w:fill="DEEAF6" w:themeFill="accent1" w:themeFillTint="33"/>
            <w:tcMar>
              <w:bottom w:w="0" w:type="dxa"/>
            </w:tcMar>
            <w:vAlign w:val="center"/>
          </w:tcPr>
          <w:p w14:paraId="23CB382B"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1.6: At least annual adjustment of generation, transmission, distribution and end-user tariffs as per new tariff methodology and consistent with targets approved under Electricity Tariff Paper</w:t>
            </w:r>
          </w:p>
        </w:tc>
      </w:tr>
      <w:tr w:rsidR="00F201B8" w14:paraId="288D0A32" w14:textId="77777777" w:rsidTr="005C5B57">
        <w:trPr>
          <w:trHeight w:val="288"/>
        </w:trPr>
        <w:tc>
          <w:tcPr>
            <w:tcW w:w="2885" w:type="dxa"/>
            <w:shd w:val="clear" w:color="auto" w:fill="E7E6E6"/>
            <w:tcMar>
              <w:bottom w:w="0" w:type="dxa"/>
            </w:tcMar>
            <w:vAlign w:val="center"/>
          </w:tcPr>
          <w:p w14:paraId="38A588F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418537A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2EB541D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7AAC6B3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439AE69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32C284B8" w14:textId="77777777" w:rsidTr="005C5B57">
        <w:trPr>
          <w:trHeight w:val="288"/>
        </w:trPr>
        <w:tc>
          <w:tcPr>
            <w:tcW w:w="2885" w:type="dxa"/>
            <w:tcBorders>
              <w:bottom w:val="single" w:sz="4" w:space="0" w:color="D9D9D9"/>
            </w:tcBorders>
            <w:shd w:val="clear" w:color="auto" w:fill="F7F7F7"/>
            <w:tcMar>
              <w:bottom w:w="0" w:type="dxa"/>
            </w:tcMar>
            <w:vAlign w:val="center"/>
          </w:tcPr>
          <w:p w14:paraId="45CCE3C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604A107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1465BB2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1DC8D967"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3D48F3EC"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2A50EF51" w14:textId="77777777" w:rsidTr="005C5B57">
        <w:trPr>
          <w:trHeight w:val="432"/>
        </w:trPr>
        <w:tc>
          <w:tcPr>
            <w:tcW w:w="2885" w:type="dxa"/>
            <w:tcBorders>
              <w:bottom w:val="nil"/>
            </w:tcBorders>
            <w:shd w:val="clear" w:color="auto" w:fill="E7E6E6"/>
            <w:tcMar>
              <w:bottom w:w="0" w:type="dxa"/>
            </w:tcMar>
            <w:vAlign w:val="center"/>
          </w:tcPr>
          <w:p w14:paraId="6B6A5478"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69376053"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0C773D2D"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5572A5D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0A2375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DF9B17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F1A2786"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Tariffs below cost recovery.</w:t>
            </w:r>
          </w:p>
        </w:tc>
        <w:tc>
          <w:tcPr>
            <w:tcW w:w="3060" w:type="dxa"/>
            <w:tcBorders>
              <w:top w:val="nil"/>
              <w:bottom w:val="single" w:sz="4" w:space="0" w:color="D9D9D9"/>
            </w:tcBorders>
            <w:shd w:val="clear" w:color="auto" w:fill="F7F7F7"/>
            <w:vAlign w:val="center"/>
          </w:tcPr>
          <w:p w14:paraId="596B4547"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034D898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5BB23B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A31038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45605DF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D02323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84E0FA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93DD56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755867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0715119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E4FF5A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C905C9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5BE134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431306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7E19D03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F563CD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A6953B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68B47B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7F6B60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5EB1201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C285F5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3DDFEF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A11142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849EB6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66D7A3C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9B3FF2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95196C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23C4F9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C3ECBD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01E253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F864E0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E6B377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420F40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EC6088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4E42177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88BADD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199CB8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71AC5C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F3D593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6F93DD8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6A5DF6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74785326" w14:textId="77777777" w:rsidR="00F201B8" w:rsidRPr="0070311B" w:rsidRDefault="00F201B8" w:rsidP="005C5B57">
            <w:pPr>
              <w:ind w:left="90" w:right="76"/>
              <w:rPr>
                <w:rFonts w:asciiTheme="minorHAnsi" w:hAnsiTheme="minorHAnsi" w:cstheme="minorHAnsi"/>
                <w:bCs/>
                <w:color w:val="404040"/>
                <w:sz w:val="22"/>
                <w:szCs w:val="22"/>
              </w:rPr>
            </w:pPr>
          </w:p>
        </w:tc>
      </w:tr>
    </w:tbl>
    <w:p w14:paraId="692134C8"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9F2DB49"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4888D7A4"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34D35850"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IN01144243</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2AEFB1E8"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1D95967D" w14:textId="77777777" w:rsidTr="005C5B57">
        <w:trPr>
          <w:trHeight w:val="288"/>
        </w:trPr>
        <w:tc>
          <w:tcPr>
            <w:tcW w:w="2885" w:type="dxa"/>
            <w:shd w:val="clear" w:color="auto" w:fill="DEEAF6" w:themeFill="accent1" w:themeFillTint="33"/>
            <w:tcMar>
              <w:bottom w:w="0" w:type="dxa"/>
            </w:tcMar>
            <w:vAlign w:val="center"/>
          </w:tcPr>
          <w:p w14:paraId="44C5778F"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2</w:t>
            </w:r>
          </w:p>
        </w:tc>
        <w:tc>
          <w:tcPr>
            <w:tcW w:w="11245" w:type="dxa"/>
            <w:gridSpan w:val="4"/>
            <w:shd w:val="clear" w:color="auto" w:fill="DEEAF6" w:themeFill="accent1" w:themeFillTint="33"/>
            <w:tcMar>
              <w:bottom w:w="0" w:type="dxa"/>
            </w:tcMar>
            <w:vAlign w:val="center"/>
          </w:tcPr>
          <w:p w14:paraId="66887FA4"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DLI 2: Revision of the Subsidiary Agreements (SA) between the MOF and BT</w:t>
            </w:r>
          </w:p>
        </w:tc>
      </w:tr>
      <w:tr w:rsidR="00F201B8" w14:paraId="51ECDF34" w14:textId="77777777" w:rsidTr="005C5B57">
        <w:trPr>
          <w:trHeight w:val="288"/>
        </w:trPr>
        <w:tc>
          <w:tcPr>
            <w:tcW w:w="2885" w:type="dxa"/>
            <w:shd w:val="clear" w:color="auto" w:fill="E7E6E6"/>
            <w:tcMar>
              <w:bottom w:w="0" w:type="dxa"/>
            </w:tcMar>
            <w:vAlign w:val="center"/>
          </w:tcPr>
          <w:p w14:paraId="0EBB001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36FE710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5A43061D"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584E67F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52F6677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56AD0A61" w14:textId="77777777" w:rsidTr="005C5B57">
        <w:trPr>
          <w:trHeight w:val="288"/>
        </w:trPr>
        <w:tc>
          <w:tcPr>
            <w:tcW w:w="2885" w:type="dxa"/>
            <w:tcBorders>
              <w:bottom w:val="single" w:sz="4" w:space="0" w:color="D9D9D9"/>
            </w:tcBorders>
            <w:shd w:val="clear" w:color="auto" w:fill="F7F7F7"/>
            <w:tcMar>
              <w:bottom w:w="0" w:type="dxa"/>
            </w:tcMar>
            <w:vAlign w:val="center"/>
          </w:tcPr>
          <w:p w14:paraId="073BC1F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1A8C955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1E4A136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1AD84139"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33,000,000.00</w:t>
            </w:r>
          </w:p>
        </w:tc>
        <w:tc>
          <w:tcPr>
            <w:tcW w:w="3595" w:type="dxa"/>
            <w:tcBorders>
              <w:bottom w:val="single" w:sz="4" w:space="0" w:color="D9D9D9"/>
            </w:tcBorders>
            <w:shd w:val="clear" w:color="auto" w:fill="F7F7F7"/>
            <w:tcMar>
              <w:bottom w:w="0" w:type="dxa"/>
            </w:tcMar>
            <w:vAlign w:val="center"/>
          </w:tcPr>
          <w:p w14:paraId="754AEE83"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508D47AF" w14:textId="77777777" w:rsidTr="005C5B57">
        <w:trPr>
          <w:trHeight w:val="432"/>
        </w:trPr>
        <w:tc>
          <w:tcPr>
            <w:tcW w:w="2885" w:type="dxa"/>
            <w:tcBorders>
              <w:bottom w:val="nil"/>
            </w:tcBorders>
            <w:shd w:val="clear" w:color="auto" w:fill="E7E6E6"/>
            <w:tcMar>
              <w:bottom w:w="0" w:type="dxa"/>
            </w:tcMar>
            <w:vAlign w:val="center"/>
          </w:tcPr>
          <w:p w14:paraId="47740F9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A860FD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141A3646"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4CA0D16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0BD8820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703EF6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4D04DCD2"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incurs excessive debt service costs under loans received from MOF</w:t>
            </w:r>
          </w:p>
        </w:tc>
        <w:tc>
          <w:tcPr>
            <w:tcW w:w="3060" w:type="dxa"/>
            <w:tcBorders>
              <w:top w:val="nil"/>
              <w:bottom w:val="single" w:sz="4" w:space="0" w:color="D9D9D9"/>
            </w:tcBorders>
            <w:shd w:val="clear" w:color="auto" w:fill="F7F7F7"/>
            <w:vAlign w:val="center"/>
          </w:tcPr>
          <w:p w14:paraId="4E985548"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450C81B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B080E4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C0008E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786243A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CCA77A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10,000,000.00</w:t>
            </w:r>
          </w:p>
        </w:tc>
        <w:tc>
          <w:tcPr>
            <w:tcW w:w="3595" w:type="dxa"/>
            <w:tcBorders>
              <w:top w:val="nil"/>
              <w:bottom w:val="single" w:sz="4" w:space="0" w:color="D9D9D9"/>
            </w:tcBorders>
            <w:shd w:val="clear" w:color="auto" w:fill="F7F7F7"/>
            <w:vAlign w:val="center"/>
          </w:tcPr>
          <w:p w14:paraId="2E5CD94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08D126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F19587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4A63CBC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18DAFD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9,000,000.00</w:t>
            </w:r>
          </w:p>
        </w:tc>
        <w:tc>
          <w:tcPr>
            <w:tcW w:w="3595" w:type="dxa"/>
            <w:tcBorders>
              <w:top w:val="nil"/>
              <w:bottom w:val="single" w:sz="4" w:space="0" w:color="D9D9D9"/>
            </w:tcBorders>
            <w:shd w:val="clear" w:color="auto" w:fill="F7F7F7"/>
            <w:vAlign w:val="center"/>
          </w:tcPr>
          <w:p w14:paraId="639FB26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13B6BD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F070D1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0C8D52B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4AB205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7,000,000.00</w:t>
            </w:r>
          </w:p>
        </w:tc>
        <w:tc>
          <w:tcPr>
            <w:tcW w:w="3595" w:type="dxa"/>
            <w:tcBorders>
              <w:top w:val="nil"/>
              <w:bottom w:val="single" w:sz="4" w:space="0" w:color="D9D9D9"/>
            </w:tcBorders>
            <w:shd w:val="clear" w:color="auto" w:fill="F7F7F7"/>
            <w:vAlign w:val="center"/>
          </w:tcPr>
          <w:p w14:paraId="54050FC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01C5FA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FA5A89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5141A89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EEE36E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7,000,000.00</w:t>
            </w:r>
          </w:p>
        </w:tc>
        <w:tc>
          <w:tcPr>
            <w:tcW w:w="3595" w:type="dxa"/>
            <w:tcBorders>
              <w:top w:val="nil"/>
              <w:bottom w:val="single" w:sz="4" w:space="0" w:color="D9D9D9"/>
            </w:tcBorders>
            <w:shd w:val="clear" w:color="auto" w:fill="F7F7F7"/>
            <w:vAlign w:val="center"/>
          </w:tcPr>
          <w:p w14:paraId="73BCE14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1460AD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B8F50E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541EAA3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7740D9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A393F8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4CF07C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719840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28EB292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095D6E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F61C4F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F85171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56A76D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405D371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31787A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8BB2B9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D7A5C6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FD41DF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478E0DD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B659D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1A120F7" w14:textId="77777777" w:rsidR="00F201B8" w:rsidRPr="0070311B" w:rsidRDefault="00F201B8" w:rsidP="005C5B57">
            <w:pPr>
              <w:ind w:left="90" w:right="76"/>
              <w:rPr>
                <w:rFonts w:asciiTheme="minorHAnsi" w:hAnsiTheme="minorHAnsi" w:cstheme="minorHAnsi"/>
                <w:bCs/>
                <w:color w:val="404040"/>
                <w:sz w:val="22"/>
                <w:szCs w:val="22"/>
              </w:rPr>
            </w:pPr>
          </w:p>
        </w:tc>
      </w:tr>
    </w:tbl>
    <w:p w14:paraId="7A36B500"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1FCABC72"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2FA4F1B0"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3FAC31D0"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IN01144244</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4BFFCE94"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702B9DF7" w14:textId="77777777" w:rsidTr="005C5B57">
        <w:trPr>
          <w:trHeight w:val="288"/>
        </w:trPr>
        <w:tc>
          <w:tcPr>
            <w:tcW w:w="2885" w:type="dxa"/>
            <w:shd w:val="clear" w:color="auto" w:fill="DEEAF6" w:themeFill="accent1" w:themeFillTint="33"/>
            <w:tcMar>
              <w:bottom w:w="0" w:type="dxa"/>
            </w:tcMar>
            <w:vAlign w:val="center"/>
          </w:tcPr>
          <w:p w14:paraId="65D8B252"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2.1</w:t>
            </w:r>
          </w:p>
        </w:tc>
        <w:tc>
          <w:tcPr>
            <w:tcW w:w="11245" w:type="dxa"/>
            <w:gridSpan w:val="4"/>
            <w:shd w:val="clear" w:color="auto" w:fill="DEEAF6" w:themeFill="accent1" w:themeFillTint="33"/>
            <w:tcMar>
              <w:bottom w:w="0" w:type="dxa"/>
            </w:tcMar>
            <w:vAlign w:val="center"/>
          </w:tcPr>
          <w:p w14:paraId="453DD545"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2.1: The Recipient converts into equity ownership of BT the outstanding principal amounts and interest payable by BT to MOF for at least ten loans under Group 1 SAs</w:t>
            </w:r>
          </w:p>
        </w:tc>
      </w:tr>
      <w:tr w:rsidR="00F201B8" w14:paraId="22D67824" w14:textId="77777777" w:rsidTr="005C5B57">
        <w:trPr>
          <w:trHeight w:val="288"/>
        </w:trPr>
        <w:tc>
          <w:tcPr>
            <w:tcW w:w="2885" w:type="dxa"/>
            <w:shd w:val="clear" w:color="auto" w:fill="E7E6E6"/>
            <w:tcMar>
              <w:bottom w:w="0" w:type="dxa"/>
            </w:tcMar>
            <w:vAlign w:val="center"/>
          </w:tcPr>
          <w:p w14:paraId="54580E21"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5122FC80"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463DA5A6"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4608A16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5424CCE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6595ED20" w14:textId="77777777" w:rsidTr="005C5B57">
        <w:trPr>
          <w:trHeight w:val="288"/>
        </w:trPr>
        <w:tc>
          <w:tcPr>
            <w:tcW w:w="2885" w:type="dxa"/>
            <w:tcBorders>
              <w:bottom w:val="single" w:sz="4" w:space="0" w:color="D9D9D9"/>
            </w:tcBorders>
            <w:shd w:val="clear" w:color="auto" w:fill="F7F7F7"/>
            <w:tcMar>
              <w:bottom w:w="0" w:type="dxa"/>
            </w:tcMar>
            <w:vAlign w:val="center"/>
          </w:tcPr>
          <w:p w14:paraId="18CBC0F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5BB68CE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0549986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73693AC7"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8,000,000.00</w:t>
            </w:r>
          </w:p>
        </w:tc>
        <w:tc>
          <w:tcPr>
            <w:tcW w:w="3595" w:type="dxa"/>
            <w:tcBorders>
              <w:bottom w:val="single" w:sz="4" w:space="0" w:color="D9D9D9"/>
            </w:tcBorders>
            <w:shd w:val="clear" w:color="auto" w:fill="F7F7F7"/>
            <w:tcMar>
              <w:bottom w:w="0" w:type="dxa"/>
            </w:tcMar>
            <w:vAlign w:val="center"/>
          </w:tcPr>
          <w:p w14:paraId="2700D270"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50CF293C" w14:textId="77777777" w:rsidTr="005C5B57">
        <w:trPr>
          <w:trHeight w:val="432"/>
        </w:trPr>
        <w:tc>
          <w:tcPr>
            <w:tcW w:w="2885" w:type="dxa"/>
            <w:tcBorders>
              <w:bottom w:val="nil"/>
            </w:tcBorders>
            <w:shd w:val="clear" w:color="auto" w:fill="E7E6E6"/>
            <w:tcMar>
              <w:bottom w:w="0" w:type="dxa"/>
            </w:tcMar>
            <w:vAlign w:val="center"/>
          </w:tcPr>
          <w:p w14:paraId="43B6C7AE"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56173CFF"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48BD3DC"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134B74DE"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01683B4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66DD2A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2E37A4DE"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incurs excessive debt service costs under loans received from MOF</w:t>
            </w:r>
          </w:p>
        </w:tc>
        <w:tc>
          <w:tcPr>
            <w:tcW w:w="3060" w:type="dxa"/>
            <w:tcBorders>
              <w:top w:val="nil"/>
              <w:bottom w:val="single" w:sz="4" w:space="0" w:color="D9D9D9"/>
            </w:tcBorders>
            <w:shd w:val="clear" w:color="auto" w:fill="F7F7F7"/>
            <w:vAlign w:val="center"/>
          </w:tcPr>
          <w:p w14:paraId="27BC9BB6"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09AE5E6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7991A5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6B6226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6452919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EA796A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8,000,000.00</w:t>
            </w:r>
          </w:p>
        </w:tc>
        <w:tc>
          <w:tcPr>
            <w:tcW w:w="3595" w:type="dxa"/>
            <w:tcBorders>
              <w:top w:val="nil"/>
              <w:bottom w:val="single" w:sz="4" w:space="0" w:color="D9D9D9"/>
            </w:tcBorders>
            <w:shd w:val="clear" w:color="auto" w:fill="F7F7F7"/>
            <w:vAlign w:val="center"/>
          </w:tcPr>
          <w:p w14:paraId="0E4C139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E6D185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7937CA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2022DE3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4B427B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E639C3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52E44E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A4B8F1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0FBCEB6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DA0836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1DEA35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F51CFA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B15762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6161BCA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D8E7B3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E1A3AE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BD40BC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0976A6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7BD977C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0D544C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0BCF37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F59BB3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0D4569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5D0B9AE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1426FE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CCBBE8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7A3BC6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0708D0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68DEB07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22583A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4395CA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F695FE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F80419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6612D3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90FD45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F530812" w14:textId="77777777" w:rsidR="00F201B8" w:rsidRPr="0070311B" w:rsidRDefault="00F201B8" w:rsidP="005C5B57">
            <w:pPr>
              <w:ind w:left="90" w:right="76"/>
              <w:rPr>
                <w:rFonts w:asciiTheme="minorHAnsi" w:hAnsiTheme="minorHAnsi" w:cstheme="minorHAnsi"/>
                <w:bCs/>
                <w:color w:val="404040"/>
                <w:sz w:val="22"/>
                <w:szCs w:val="22"/>
              </w:rPr>
            </w:pPr>
          </w:p>
        </w:tc>
      </w:tr>
    </w:tbl>
    <w:p w14:paraId="3891C238"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4AD49DF5"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7CA0E58C"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59BCA202"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IN01144245</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34A0170C"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2E4E5EA6" w14:textId="77777777" w:rsidTr="005C5B57">
        <w:trPr>
          <w:trHeight w:val="288"/>
        </w:trPr>
        <w:tc>
          <w:tcPr>
            <w:tcW w:w="2885" w:type="dxa"/>
            <w:shd w:val="clear" w:color="auto" w:fill="DEEAF6" w:themeFill="accent1" w:themeFillTint="33"/>
            <w:tcMar>
              <w:bottom w:w="0" w:type="dxa"/>
            </w:tcMar>
            <w:vAlign w:val="center"/>
          </w:tcPr>
          <w:p w14:paraId="439322EC"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2.2</w:t>
            </w:r>
          </w:p>
        </w:tc>
        <w:tc>
          <w:tcPr>
            <w:tcW w:w="11245" w:type="dxa"/>
            <w:gridSpan w:val="4"/>
            <w:shd w:val="clear" w:color="auto" w:fill="DEEAF6" w:themeFill="accent1" w:themeFillTint="33"/>
            <w:tcMar>
              <w:bottom w:w="0" w:type="dxa"/>
            </w:tcMar>
            <w:vAlign w:val="center"/>
          </w:tcPr>
          <w:p w14:paraId="7EAF8355"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2.2: The terms of any new financing received by BT from the MOF are aligned with the terms in the respective legal agreements between the Recipient and the financiers</w:t>
            </w:r>
          </w:p>
        </w:tc>
      </w:tr>
      <w:tr w:rsidR="00F201B8" w14:paraId="0B212414" w14:textId="77777777" w:rsidTr="005C5B57">
        <w:trPr>
          <w:trHeight w:val="288"/>
        </w:trPr>
        <w:tc>
          <w:tcPr>
            <w:tcW w:w="2885" w:type="dxa"/>
            <w:shd w:val="clear" w:color="auto" w:fill="E7E6E6"/>
            <w:tcMar>
              <w:bottom w:w="0" w:type="dxa"/>
            </w:tcMar>
            <w:vAlign w:val="center"/>
          </w:tcPr>
          <w:p w14:paraId="0F91C91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66DB64F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09BC749B"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1DD205E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1D38124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5257D1FB" w14:textId="77777777" w:rsidTr="005C5B57">
        <w:trPr>
          <w:trHeight w:val="288"/>
        </w:trPr>
        <w:tc>
          <w:tcPr>
            <w:tcW w:w="2885" w:type="dxa"/>
            <w:tcBorders>
              <w:bottom w:val="single" w:sz="4" w:space="0" w:color="D9D9D9"/>
            </w:tcBorders>
            <w:shd w:val="clear" w:color="auto" w:fill="F7F7F7"/>
            <w:tcMar>
              <w:bottom w:w="0" w:type="dxa"/>
            </w:tcMar>
            <w:vAlign w:val="center"/>
          </w:tcPr>
          <w:p w14:paraId="1171CC4A"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55B6EF2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660079F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3B53BC51"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2,000,000.00</w:t>
            </w:r>
          </w:p>
        </w:tc>
        <w:tc>
          <w:tcPr>
            <w:tcW w:w="3595" w:type="dxa"/>
            <w:tcBorders>
              <w:bottom w:val="single" w:sz="4" w:space="0" w:color="D9D9D9"/>
            </w:tcBorders>
            <w:shd w:val="clear" w:color="auto" w:fill="F7F7F7"/>
            <w:tcMar>
              <w:bottom w:w="0" w:type="dxa"/>
            </w:tcMar>
            <w:vAlign w:val="center"/>
          </w:tcPr>
          <w:p w14:paraId="166C4320"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2B9BE339" w14:textId="77777777" w:rsidTr="005C5B57">
        <w:trPr>
          <w:trHeight w:val="432"/>
        </w:trPr>
        <w:tc>
          <w:tcPr>
            <w:tcW w:w="2885" w:type="dxa"/>
            <w:tcBorders>
              <w:bottom w:val="nil"/>
            </w:tcBorders>
            <w:shd w:val="clear" w:color="auto" w:fill="E7E6E6"/>
            <w:tcMar>
              <w:bottom w:w="0" w:type="dxa"/>
            </w:tcMar>
            <w:vAlign w:val="center"/>
          </w:tcPr>
          <w:p w14:paraId="0E1F5C3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6422194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0B317EF6"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04E04AA2"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4C4CAA2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668C84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4CD89CC4"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incurs excessive debt service costs under loans received from MOF</w:t>
            </w:r>
          </w:p>
        </w:tc>
        <w:tc>
          <w:tcPr>
            <w:tcW w:w="3060" w:type="dxa"/>
            <w:tcBorders>
              <w:top w:val="nil"/>
              <w:bottom w:val="single" w:sz="4" w:space="0" w:color="D9D9D9"/>
            </w:tcBorders>
            <w:shd w:val="clear" w:color="auto" w:fill="F7F7F7"/>
            <w:vAlign w:val="center"/>
          </w:tcPr>
          <w:p w14:paraId="2D02FBE6"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6686613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60861D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428DAA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1E59513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38DCAA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2,000,000.00</w:t>
            </w:r>
          </w:p>
        </w:tc>
        <w:tc>
          <w:tcPr>
            <w:tcW w:w="3595" w:type="dxa"/>
            <w:tcBorders>
              <w:top w:val="nil"/>
              <w:bottom w:val="single" w:sz="4" w:space="0" w:color="D9D9D9"/>
            </w:tcBorders>
            <w:shd w:val="clear" w:color="auto" w:fill="F7F7F7"/>
            <w:vAlign w:val="center"/>
          </w:tcPr>
          <w:p w14:paraId="51A4456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09A6CF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A9EE0A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2C1E500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1F1B83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13530B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140228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F53181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71CF4A4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862302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9DE53C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F02610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47961D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5FAB7C4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0CB7D5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99472B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7166E1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9501A8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7115E17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F767B5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F65FFE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580AA9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28B801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2CBEC54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DA23DF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42FB6B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A98780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41C900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6CF746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FB07A6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05511C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DC1460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6428CB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221D74A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F11875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E819F19" w14:textId="77777777" w:rsidR="00F201B8" w:rsidRPr="0070311B" w:rsidRDefault="00F201B8" w:rsidP="005C5B57">
            <w:pPr>
              <w:ind w:left="90" w:right="76"/>
              <w:rPr>
                <w:rFonts w:asciiTheme="minorHAnsi" w:hAnsiTheme="minorHAnsi" w:cstheme="minorHAnsi"/>
                <w:bCs/>
                <w:color w:val="404040"/>
                <w:sz w:val="22"/>
                <w:szCs w:val="22"/>
              </w:rPr>
            </w:pPr>
          </w:p>
        </w:tc>
      </w:tr>
    </w:tbl>
    <w:p w14:paraId="4AA8E42B"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4C462D19"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6AA30DCE"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3B3CEC01"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IN01144246</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2B36A6A0"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794A96E1" w14:textId="77777777" w:rsidTr="005C5B57">
        <w:trPr>
          <w:trHeight w:val="288"/>
        </w:trPr>
        <w:tc>
          <w:tcPr>
            <w:tcW w:w="2885" w:type="dxa"/>
            <w:shd w:val="clear" w:color="auto" w:fill="DEEAF6" w:themeFill="accent1" w:themeFillTint="33"/>
            <w:tcMar>
              <w:bottom w:w="0" w:type="dxa"/>
            </w:tcMar>
            <w:vAlign w:val="center"/>
          </w:tcPr>
          <w:p w14:paraId="0C559532"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2.3</w:t>
            </w:r>
          </w:p>
        </w:tc>
        <w:tc>
          <w:tcPr>
            <w:tcW w:w="11245" w:type="dxa"/>
            <w:gridSpan w:val="4"/>
            <w:shd w:val="clear" w:color="auto" w:fill="DEEAF6" w:themeFill="accent1" w:themeFillTint="33"/>
            <w:tcMar>
              <w:bottom w:w="0" w:type="dxa"/>
            </w:tcMar>
            <w:vAlign w:val="center"/>
          </w:tcPr>
          <w:p w14:paraId="4A494E38"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2.3: The Recipient converts into equity ownership of BT the outstanding principal amounts and interest payable by BT to MOF under additional four loans under Group 1 SAs</w:t>
            </w:r>
          </w:p>
        </w:tc>
      </w:tr>
      <w:tr w:rsidR="00F201B8" w14:paraId="69196522" w14:textId="77777777" w:rsidTr="005C5B57">
        <w:trPr>
          <w:trHeight w:val="288"/>
        </w:trPr>
        <w:tc>
          <w:tcPr>
            <w:tcW w:w="2885" w:type="dxa"/>
            <w:shd w:val="clear" w:color="auto" w:fill="E7E6E6"/>
            <w:tcMar>
              <w:bottom w:w="0" w:type="dxa"/>
            </w:tcMar>
            <w:vAlign w:val="center"/>
          </w:tcPr>
          <w:p w14:paraId="3D8B1C1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1CC17CF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45E4DF8F"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78614F2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4825B18E"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359B4DBD" w14:textId="77777777" w:rsidTr="005C5B57">
        <w:trPr>
          <w:trHeight w:val="288"/>
        </w:trPr>
        <w:tc>
          <w:tcPr>
            <w:tcW w:w="2885" w:type="dxa"/>
            <w:tcBorders>
              <w:bottom w:val="single" w:sz="4" w:space="0" w:color="D9D9D9"/>
            </w:tcBorders>
            <w:shd w:val="clear" w:color="auto" w:fill="F7F7F7"/>
            <w:tcMar>
              <w:bottom w:w="0" w:type="dxa"/>
            </w:tcMar>
            <w:vAlign w:val="center"/>
          </w:tcPr>
          <w:p w14:paraId="0E49AD4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3B8A6F0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48D1B29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2FBCFEEF"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2,400,000.00</w:t>
            </w:r>
          </w:p>
        </w:tc>
        <w:tc>
          <w:tcPr>
            <w:tcW w:w="3595" w:type="dxa"/>
            <w:tcBorders>
              <w:bottom w:val="single" w:sz="4" w:space="0" w:color="D9D9D9"/>
            </w:tcBorders>
            <w:shd w:val="clear" w:color="auto" w:fill="F7F7F7"/>
            <w:tcMar>
              <w:bottom w:w="0" w:type="dxa"/>
            </w:tcMar>
            <w:vAlign w:val="center"/>
          </w:tcPr>
          <w:p w14:paraId="008CD385"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2F869BCA" w14:textId="77777777" w:rsidTr="005C5B57">
        <w:trPr>
          <w:trHeight w:val="432"/>
        </w:trPr>
        <w:tc>
          <w:tcPr>
            <w:tcW w:w="2885" w:type="dxa"/>
            <w:tcBorders>
              <w:bottom w:val="nil"/>
            </w:tcBorders>
            <w:shd w:val="clear" w:color="auto" w:fill="E7E6E6"/>
            <w:tcMar>
              <w:bottom w:w="0" w:type="dxa"/>
            </w:tcMar>
            <w:vAlign w:val="center"/>
          </w:tcPr>
          <w:p w14:paraId="22021CE3"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61AEB82"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11C9B92A"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02D1390F"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343B4ED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A1355B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32CC73AC"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incurs excessive debt service costs under loans received from MOF</w:t>
            </w:r>
          </w:p>
        </w:tc>
        <w:tc>
          <w:tcPr>
            <w:tcW w:w="3060" w:type="dxa"/>
            <w:tcBorders>
              <w:top w:val="nil"/>
              <w:bottom w:val="single" w:sz="4" w:space="0" w:color="D9D9D9"/>
            </w:tcBorders>
            <w:shd w:val="clear" w:color="auto" w:fill="F7F7F7"/>
            <w:vAlign w:val="center"/>
          </w:tcPr>
          <w:p w14:paraId="687E62AD"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39C74D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4E562F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24BABA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0C04E59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2E85CA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73705C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96B6F0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F13202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7BC58AB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467E67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2,400,000.00</w:t>
            </w:r>
          </w:p>
        </w:tc>
        <w:tc>
          <w:tcPr>
            <w:tcW w:w="3595" w:type="dxa"/>
            <w:tcBorders>
              <w:top w:val="nil"/>
              <w:bottom w:val="single" w:sz="4" w:space="0" w:color="D9D9D9"/>
            </w:tcBorders>
            <w:shd w:val="clear" w:color="auto" w:fill="F7F7F7"/>
            <w:vAlign w:val="center"/>
          </w:tcPr>
          <w:p w14:paraId="010289C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16B3BD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98E548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344E8CB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47882F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E44688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C737AD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9E297E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54EAE7C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2CB186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474B5E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7E47C1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53C8A1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E8A2AC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5973A3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5A1B68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6DE5FD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3793B6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4CE9797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3E6E01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B30B6B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4AF5E8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C0EF73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552F09D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898750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BCEB98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5BB6A1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6CA6AF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4E772EB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D49302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BC81432" w14:textId="77777777" w:rsidR="00F201B8" w:rsidRPr="0070311B" w:rsidRDefault="00F201B8" w:rsidP="005C5B57">
            <w:pPr>
              <w:ind w:left="90" w:right="76"/>
              <w:rPr>
                <w:rFonts w:asciiTheme="minorHAnsi" w:hAnsiTheme="minorHAnsi" w:cstheme="minorHAnsi"/>
                <w:bCs/>
                <w:color w:val="404040"/>
                <w:sz w:val="22"/>
                <w:szCs w:val="22"/>
              </w:rPr>
            </w:pPr>
          </w:p>
        </w:tc>
      </w:tr>
    </w:tbl>
    <w:p w14:paraId="51E23A2A"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6EDE4B7A"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3245CDFC"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61026893"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IN01144247</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3472C6EA"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B95926F" w14:textId="77777777" w:rsidTr="005C5B57">
        <w:trPr>
          <w:trHeight w:val="288"/>
        </w:trPr>
        <w:tc>
          <w:tcPr>
            <w:tcW w:w="2885" w:type="dxa"/>
            <w:shd w:val="clear" w:color="auto" w:fill="DEEAF6" w:themeFill="accent1" w:themeFillTint="33"/>
            <w:tcMar>
              <w:bottom w:w="0" w:type="dxa"/>
            </w:tcMar>
            <w:vAlign w:val="center"/>
          </w:tcPr>
          <w:p w14:paraId="3AFC0142"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2.4</w:t>
            </w:r>
          </w:p>
        </w:tc>
        <w:tc>
          <w:tcPr>
            <w:tcW w:w="11245" w:type="dxa"/>
            <w:gridSpan w:val="4"/>
            <w:shd w:val="clear" w:color="auto" w:fill="DEEAF6" w:themeFill="accent1" w:themeFillTint="33"/>
            <w:tcMar>
              <w:bottom w:w="0" w:type="dxa"/>
            </w:tcMar>
            <w:vAlign w:val="center"/>
          </w:tcPr>
          <w:p w14:paraId="70C90A1B"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2.4: BT SB adopts formal decision to prohibit BT from receiving new financing from MOF unless terms of such financing are aligned with terms reflected in legal docs between Recipient and financier</w:t>
            </w:r>
          </w:p>
        </w:tc>
      </w:tr>
      <w:tr w:rsidR="00F201B8" w14:paraId="779557F8" w14:textId="77777777" w:rsidTr="005C5B57">
        <w:trPr>
          <w:trHeight w:val="288"/>
        </w:trPr>
        <w:tc>
          <w:tcPr>
            <w:tcW w:w="2885" w:type="dxa"/>
            <w:shd w:val="clear" w:color="auto" w:fill="E7E6E6"/>
            <w:tcMar>
              <w:bottom w:w="0" w:type="dxa"/>
            </w:tcMar>
            <w:vAlign w:val="center"/>
          </w:tcPr>
          <w:p w14:paraId="641FAA6D"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2DDA0C6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211AF8C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22C7B67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2AF3BC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FB84E80" w14:textId="77777777" w:rsidTr="005C5B57">
        <w:trPr>
          <w:trHeight w:val="288"/>
        </w:trPr>
        <w:tc>
          <w:tcPr>
            <w:tcW w:w="2885" w:type="dxa"/>
            <w:tcBorders>
              <w:bottom w:val="single" w:sz="4" w:space="0" w:color="D9D9D9"/>
            </w:tcBorders>
            <w:shd w:val="clear" w:color="auto" w:fill="F7F7F7"/>
            <w:tcMar>
              <w:bottom w:w="0" w:type="dxa"/>
            </w:tcMar>
            <w:vAlign w:val="center"/>
          </w:tcPr>
          <w:p w14:paraId="375CD00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7EA4D3E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146377A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46F21703"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4,600,000.00</w:t>
            </w:r>
          </w:p>
        </w:tc>
        <w:tc>
          <w:tcPr>
            <w:tcW w:w="3595" w:type="dxa"/>
            <w:tcBorders>
              <w:bottom w:val="single" w:sz="4" w:space="0" w:color="D9D9D9"/>
            </w:tcBorders>
            <w:shd w:val="clear" w:color="auto" w:fill="F7F7F7"/>
            <w:tcMar>
              <w:bottom w:w="0" w:type="dxa"/>
            </w:tcMar>
            <w:vAlign w:val="center"/>
          </w:tcPr>
          <w:p w14:paraId="5069A3A8"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5D9D05AF" w14:textId="77777777" w:rsidTr="005C5B57">
        <w:trPr>
          <w:trHeight w:val="432"/>
        </w:trPr>
        <w:tc>
          <w:tcPr>
            <w:tcW w:w="2885" w:type="dxa"/>
            <w:tcBorders>
              <w:bottom w:val="nil"/>
            </w:tcBorders>
            <w:shd w:val="clear" w:color="auto" w:fill="E7E6E6"/>
            <w:tcMar>
              <w:bottom w:w="0" w:type="dxa"/>
            </w:tcMar>
            <w:vAlign w:val="center"/>
          </w:tcPr>
          <w:p w14:paraId="5CA888F9"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89B97B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141735F9"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597E4EA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226E3B5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BEFE54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D3D06A0"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incurs excessive debt service costs under loans received from MOF</w:t>
            </w:r>
          </w:p>
        </w:tc>
        <w:tc>
          <w:tcPr>
            <w:tcW w:w="3060" w:type="dxa"/>
            <w:tcBorders>
              <w:top w:val="nil"/>
              <w:bottom w:val="single" w:sz="4" w:space="0" w:color="D9D9D9"/>
            </w:tcBorders>
            <w:shd w:val="clear" w:color="auto" w:fill="F7F7F7"/>
            <w:vAlign w:val="center"/>
          </w:tcPr>
          <w:p w14:paraId="59341CF0"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F4703E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B6F7C2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9E6704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186F776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744185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A6763E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232B38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EFA3CE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0FF633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08E84D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4,600,000.00</w:t>
            </w:r>
          </w:p>
        </w:tc>
        <w:tc>
          <w:tcPr>
            <w:tcW w:w="3595" w:type="dxa"/>
            <w:tcBorders>
              <w:top w:val="nil"/>
              <w:bottom w:val="single" w:sz="4" w:space="0" w:color="D9D9D9"/>
            </w:tcBorders>
            <w:shd w:val="clear" w:color="auto" w:fill="F7F7F7"/>
            <w:vAlign w:val="center"/>
          </w:tcPr>
          <w:p w14:paraId="068AB44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49B148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E1F050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4711EC5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5A3871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D814E0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7CD134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C6F121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7C1541F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6914DB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F5F585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3F8C70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168F5B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32A82BE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8A9FBE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C31222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9D181B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9F8379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279E3B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920C17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8AB972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6E672A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56B04B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25A04D8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1CAE95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065A7E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5FF6C7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1CA2E1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1456062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3363CE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2CAB7F2" w14:textId="77777777" w:rsidR="00F201B8" w:rsidRPr="0070311B" w:rsidRDefault="00F201B8" w:rsidP="005C5B57">
            <w:pPr>
              <w:ind w:left="90" w:right="76"/>
              <w:rPr>
                <w:rFonts w:asciiTheme="minorHAnsi" w:hAnsiTheme="minorHAnsi" w:cstheme="minorHAnsi"/>
                <w:bCs/>
                <w:color w:val="404040"/>
                <w:sz w:val="22"/>
                <w:szCs w:val="22"/>
              </w:rPr>
            </w:pPr>
          </w:p>
        </w:tc>
      </w:tr>
    </w:tbl>
    <w:p w14:paraId="32F12238"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67BA8406"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4F43A5F9"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7967D788"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IN01144248</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1FC47831"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184F2B5D" w14:textId="77777777" w:rsidTr="005C5B57">
        <w:trPr>
          <w:trHeight w:val="288"/>
        </w:trPr>
        <w:tc>
          <w:tcPr>
            <w:tcW w:w="2885" w:type="dxa"/>
            <w:shd w:val="clear" w:color="auto" w:fill="DEEAF6" w:themeFill="accent1" w:themeFillTint="33"/>
            <w:tcMar>
              <w:bottom w:w="0" w:type="dxa"/>
            </w:tcMar>
            <w:vAlign w:val="center"/>
          </w:tcPr>
          <w:p w14:paraId="714327CE"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2.5</w:t>
            </w:r>
          </w:p>
        </w:tc>
        <w:tc>
          <w:tcPr>
            <w:tcW w:w="11245" w:type="dxa"/>
            <w:gridSpan w:val="4"/>
            <w:shd w:val="clear" w:color="auto" w:fill="DEEAF6" w:themeFill="accent1" w:themeFillTint="33"/>
            <w:tcMar>
              <w:bottom w:w="0" w:type="dxa"/>
            </w:tcMar>
            <w:vAlign w:val="center"/>
          </w:tcPr>
          <w:p w14:paraId="385B0EAF"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2.5: The terms of any new financing received by BT from the MOF are aligned with the terms in the respective legal documents between the Recipient and the financiers</w:t>
            </w:r>
          </w:p>
        </w:tc>
      </w:tr>
      <w:tr w:rsidR="00F201B8" w14:paraId="5961B79D" w14:textId="77777777" w:rsidTr="005C5B57">
        <w:trPr>
          <w:trHeight w:val="288"/>
        </w:trPr>
        <w:tc>
          <w:tcPr>
            <w:tcW w:w="2885" w:type="dxa"/>
            <w:shd w:val="clear" w:color="auto" w:fill="E7E6E6"/>
            <w:tcMar>
              <w:bottom w:w="0" w:type="dxa"/>
            </w:tcMar>
            <w:vAlign w:val="center"/>
          </w:tcPr>
          <w:p w14:paraId="303F55D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08CC144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1831FFF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5134A3D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B7DEFB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1479ABF" w14:textId="77777777" w:rsidTr="005C5B57">
        <w:trPr>
          <w:trHeight w:val="288"/>
        </w:trPr>
        <w:tc>
          <w:tcPr>
            <w:tcW w:w="2885" w:type="dxa"/>
            <w:tcBorders>
              <w:bottom w:val="single" w:sz="4" w:space="0" w:color="D9D9D9"/>
            </w:tcBorders>
            <w:shd w:val="clear" w:color="auto" w:fill="F7F7F7"/>
            <w:tcMar>
              <w:bottom w:w="0" w:type="dxa"/>
            </w:tcMar>
            <w:vAlign w:val="center"/>
          </w:tcPr>
          <w:p w14:paraId="14CDD92E"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381176B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1103ABB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4DE3FAD"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2,000,000.00</w:t>
            </w:r>
          </w:p>
        </w:tc>
        <w:tc>
          <w:tcPr>
            <w:tcW w:w="3595" w:type="dxa"/>
            <w:tcBorders>
              <w:bottom w:val="single" w:sz="4" w:space="0" w:color="D9D9D9"/>
            </w:tcBorders>
            <w:shd w:val="clear" w:color="auto" w:fill="F7F7F7"/>
            <w:tcMar>
              <w:bottom w:w="0" w:type="dxa"/>
            </w:tcMar>
            <w:vAlign w:val="center"/>
          </w:tcPr>
          <w:p w14:paraId="6D3DA749"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071D946F" w14:textId="77777777" w:rsidTr="005C5B57">
        <w:trPr>
          <w:trHeight w:val="432"/>
        </w:trPr>
        <w:tc>
          <w:tcPr>
            <w:tcW w:w="2885" w:type="dxa"/>
            <w:tcBorders>
              <w:bottom w:val="nil"/>
            </w:tcBorders>
            <w:shd w:val="clear" w:color="auto" w:fill="E7E6E6"/>
            <w:tcMar>
              <w:bottom w:w="0" w:type="dxa"/>
            </w:tcMar>
            <w:vAlign w:val="center"/>
          </w:tcPr>
          <w:p w14:paraId="63087BB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577EC55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35666F3B"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35C5FA3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6323BE6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4D4287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2A2205CC"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 xml:space="preserve">BT incurs excessive debt service costs under loans received from MOF </w:t>
            </w:r>
          </w:p>
        </w:tc>
        <w:tc>
          <w:tcPr>
            <w:tcW w:w="3060" w:type="dxa"/>
            <w:tcBorders>
              <w:top w:val="nil"/>
              <w:bottom w:val="single" w:sz="4" w:space="0" w:color="D9D9D9"/>
            </w:tcBorders>
            <w:shd w:val="clear" w:color="auto" w:fill="F7F7F7"/>
            <w:vAlign w:val="center"/>
          </w:tcPr>
          <w:p w14:paraId="76453A66"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8DE4C5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61E9CD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D4B9D7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08E43B8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6CCF33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F9BC69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408580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F73EC6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D40EE6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F06CE1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2,000,000.00</w:t>
            </w:r>
          </w:p>
        </w:tc>
        <w:tc>
          <w:tcPr>
            <w:tcW w:w="3595" w:type="dxa"/>
            <w:tcBorders>
              <w:top w:val="nil"/>
              <w:bottom w:val="single" w:sz="4" w:space="0" w:color="D9D9D9"/>
            </w:tcBorders>
            <w:shd w:val="clear" w:color="auto" w:fill="F7F7F7"/>
            <w:vAlign w:val="center"/>
          </w:tcPr>
          <w:p w14:paraId="431D3F0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BA2FA9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F26900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657094A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B033C9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637F44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612E5E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67478E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4D4F0E0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CDA3A1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AF4A2B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93BA7C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E09A05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5258D48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4DE8F1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9255BB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B75DEA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0A0A7F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E59197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B33609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D0D8A0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C8CFF8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3EC777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61B05AF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59F635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EB1F83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44AEB1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833767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5954BBA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2B0ACC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EE0E1FF" w14:textId="77777777" w:rsidR="00F201B8" w:rsidRPr="0070311B" w:rsidRDefault="00F201B8" w:rsidP="005C5B57">
            <w:pPr>
              <w:ind w:left="90" w:right="76"/>
              <w:rPr>
                <w:rFonts w:asciiTheme="minorHAnsi" w:hAnsiTheme="minorHAnsi" w:cstheme="minorHAnsi"/>
                <w:bCs/>
                <w:color w:val="404040"/>
                <w:sz w:val="22"/>
                <w:szCs w:val="22"/>
              </w:rPr>
            </w:pPr>
          </w:p>
        </w:tc>
      </w:tr>
    </w:tbl>
    <w:p w14:paraId="09290010"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04F41638"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6B78B1BB"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230522DC"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IN01144249</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17171476"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15A99E1" w14:textId="77777777" w:rsidTr="005C5B57">
        <w:trPr>
          <w:trHeight w:val="288"/>
        </w:trPr>
        <w:tc>
          <w:tcPr>
            <w:tcW w:w="2885" w:type="dxa"/>
            <w:shd w:val="clear" w:color="auto" w:fill="DEEAF6" w:themeFill="accent1" w:themeFillTint="33"/>
            <w:tcMar>
              <w:bottom w:w="0" w:type="dxa"/>
            </w:tcMar>
            <w:vAlign w:val="center"/>
          </w:tcPr>
          <w:p w14:paraId="10473BFC"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2.6</w:t>
            </w:r>
          </w:p>
        </w:tc>
        <w:tc>
          <w:tcPr>
            <w:tcW w:w="11245" w:type="dxa"/>
            <w:gridSpan w:val="4"/>
            <w:shd w:val="clear" w:color="auto" w:fill="DEEAF6" w:themeFill="accent1" w:themeFillTint="33"/>
            <w:tcMar>
              <w:bottom w:w="0" w:type="dxa"/>
            </w:tcMar>
            <w:vAlign w:val="center"/>
          </w:tcPr>
          <w:p w14:paraId="17D4FF80"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2.6: (a) MOF and BT revise terms of ten loans under Group 2 SAs; (b) Recipient converts into equity the difference between original and revised interest payable under each of ten loans</w:t>
            </w:r>
          </w:p>
        </w:tc>
      </w:tr>
      <w:tr w:rsidR="00F201B8" w14:paraId="2B348FC1" w14:textId="77777777" w:rsidTr="005C5B57">
        <w:trPr>
          <w:trHeight w:val="288"/>
        </w:trPr>
        <w:tc>
          <w:tcPr>
            <w:tcW w:w="2885" w:type="dxa"/>
            <w:shd w:val="clear" w:color="auto" w:fill="E7E6E6"/>
            <w:tcMar>
              <w:bottom w:w="0" w:type="dxa"/>
            </w:tcMar>
            <w:vAlign w:val="center"/>
          </w:tcPr>
          <w:p w14:paraId="6BCE386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6156EEA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5F0E8D0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4C462CC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3B2F935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1F9F3C41" w14:textId="77777777" w:rsidTr="005C5B57">
        <w:trPr>
          <w:trHeight w:val="288"/>
        </w:trPr>
        <w:tc>
          <w:tcPr>
            <w:tcW w:w="2885" w:type="dxa"/>
            <w:tcBorders>
              <w:bottom w:val="single" w:sz="4" w:space="0" w:color="D9D9D9"/>
            </w:tcBorders>
            <w:shd w:val="clear" w:color="auto" w:fill="F7F7F7"/>
            <w:tcMar>
              <w:bottom w:w="0" w:type="dxa"/>
            </w:tcMar>
            <w:vAlign w:val="center"/>
          </w:tcPr>
          <w:p w14:paraId="1A7BB17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1653C73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270F8B6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1A632417"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5,600,000.00</w:t>
            </w:r>
          </w:p>
        </w:tc>
        <w:tc>
          <w:tcPr>
            <w:tcW w:w="3595" w:type="dxa"/>
            <w:tcBorders>
              <w:bottom w:val="single" w:sz="4" w:space="0" w:color="D9D9D9"/>
            </w:tcBorders>
            <w:shd w:val="clear" w:color="auto" w:fill="F7F7F7"/>
            <w:tcMar>
              <w:bottom w:w="0" w:type="dxa"/>
            </w:tcMar>
            <w:vAlign w:val="center"/>
          </w:tcPr>
          <w:p w14:paraId="686C5900"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6C5DE2D" w14:textId="77777777" w:rsidTr="005C5B57">
        <w:trPr>
          <w:trHeight w:val="432"/>
        </w:trPr>
        <w:tc>
          <w:tcPr>
            <w:tcW w:w="2885" w:type="dxa"/>
            <w:tcBorders>
              <w:bottom w:val="nil"/>
            </w:tcBorders>
            <w:shd w:val="clear" w:color="auto" w:fill="E7E6E6"/>
            <w:tcMar>
              <w:bottom w:w="0" w:type="dxa"/>
            </w:tcMar>
            <w:vAlign w:val="center"/>
          </w:tcPr>
          <w:p w14:paraId="3AD748A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700A191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4E723218"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0DF8A45B"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30A722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FE910C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B35977A"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incurs excessive debt service costs under loans received from MOF</w:t>
            </w:r>
          </w:p>
        </w:tc>
        <w:tc>
          <w:tcPr>
            <w:tcW w:w="3060" w:type="dxa"/>
            <w:tcBorders>
              <w:top w:val="nil"/>
              <w:bottom w:val="single" w:sz="4" w:space="0" w:color="D9D9D9"/>
            </w:tcBorders>
            <w:shd w:val="clear" w:color="auto" w:fill="F7F7F7"/>
            <w:vAlign w:val="center"/>
          </w:tcPr>
          <w:p w14:paraId="020126D3"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013B17B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A02E4E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2C9E70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26B0CC5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79CD6F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6EE962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CAAFE9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C154FF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48AA420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6B2D07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4F4569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EB9818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6F63DA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2FA8E69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DA4344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5,600,000.00</w:t>
            </w:r>
          </w:p>
        </w:tc>
        <w:tc>
          <w:tcPr>
            <w:tcW w:w="3595" w:type="dxa"/>
            <w:tcBorders>
              <w:top w:val="nil"/>
              <w:bottom w:val="single" w:sz="4" w:space="0" w:color="D9D9D9"/>
            </w:tcBorders>
            <w:shd w:val="clear" w:color="auto" w:fill="F7F7F7"/>
            <w:vAlign w:val="center"/>
          </w:tcPr>
          <w:p w14:paraId="1F75A14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86BC4B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DAA01B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6E117B6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B85D7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EE73F1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289DC1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966BA9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7511BE7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4C6077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C187D3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5D07D8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DCE12B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5AFAEB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CEBF4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98DF3D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9FB8F6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A6BCE7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44DCE78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9AAEB4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D10D65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B17271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2B8A34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305BC9B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C56F1F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E8D3AD7" w14:textId="77777777" w:rsidR="00F201B8" w:rsidRPr="0070311B" w:rsidRDefault="00F201B8" w:rsidP="005C5B57">
            <w:pPr>
              <w:ind w:left="90" w:right="76"/>
              <w:rPr>
                <w:rFonts w:asciiTheme="minorHAnsi" w:hAnsiTheme="minorHAnsi" w:cstheme="minorHAnsi"/>
                <w:bCs/>
                <w:color w:val="404040"/>
                <w:sz w:val="22"/>
                <w:szCs w:val="22"/>
              </w:rPr>
            </w:pPr>
          </w:p>
        </w:tc>
      </w:tr>
    </w:tbl>
    <w:p w14:paraId="52438727"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03A4CF4B"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2170EE1E"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64B127D7"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IN01144250</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B525AC3"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7A4C4320" w14:textId="77777777" w:rsidTr="005C5B57">
        <w:trPr>
          <w:trHeight w:val="288"/>
        </w:trPr>
        <w:tc>
          <w:tcPr>
            <w:tcW w:w="2885" w:type="dxa"/>
            <w:shd w:val="clear" w:color="auto" w:fill="DEEAF6" w:themeFill="accent1" w:themeFillTint="33"/>
            <w:tcMar>
              <w:bottom w:w="0" w:type="dxa"/>
            </w:tcMar>
            <w:vAlign w:val="center"/>
          </w:tcPr>
          <w:p w14:paraId="046BB15F"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2.7</w:t>
            </w:r>
          </w:p>
        </w:tc>
        <w:tc>
          <w:tcPr>
            <w:tcW w:w="11245" w:type="dxa"/>
            <w:gridSpan w:val="4"/>
            <w:shd w:val="clear" w:color="auto" w:fill="DEEAF6" w:themeFill="accent1" w:themeFillTint="33"/>
            <w:tcMar>
              <w:bottom w:w="0" w:type="dxa"/>
            </w:tcMar>
            <w:vAlign w:val="center"/>
          </w:tcPr>
          <w:p w14:paraId="32802D07"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2.7: The terms of any new financing received by BT from the MOF are aligned with the terms in the respective legal documents between the Recipient and the financiers</w:t>
            </w:r>
          </w:p>
        </w:tc>
      </w:tr>
      <w:tr w:rsidR="00F201B8" w14:paraId="20BC608A" w14:textId="77777777" w:rsidTr="005C5B57">
        <w:trPr>
          <w:trHeight w:val="288"/>
        </w:trPr>
        <w:tc>
          <w:tcPr>
            <w:tcW w:w="2885" w:type="dxa"/>
            <w:shd w:val="clear" w:color="auto" w:fill="E7E6E6"/>
            <w:tcMar>
              <w:bottom w:w="0" w:type="dxa"/>
            </w:tcMar>
            <w:vAlign w:val="center"/>
          </w:tcPr>
          <w:p w14:paraId="5AB81DC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645C595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45DCB2A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EBE8C2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2F13AC0E"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29379FF0" w14:textId="77777777" w:rsidTr="005C5B57">
        <w:trPr>
          <w:trHeight w:val="288"/>
        </w:trPr>
        <w:tc>
          <w:tcPr>
            <w:tcW w:w="2885" w:type="dxa"/>
            <w:tcBorders>
              <w:bottom w:val="single" w:sz="4" w:space="0" w:color="D9D9D9"/>
            </w:tcBorders>
            <w:shd w:val="clear" w:color="auto" w:fill="F7F7F7"/>
            <w:tcMar>
              <w:bottom w:w="0" w:type="dxa"/>
            </w:tcMar>
            <w:vAlign w:val="center"/>
          </w:tcPr>
          <w:p w14:paraId="75D0649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56B032F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409F676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3E4D9236"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1,400,000.00</w:t>
            </w:r>
          </w:p>
        </w:tc>
        <w:tc>
          <w:tcPr>
            <w:tcW w:w="3595" w:type="dxa"/>
            <w:tcBorders>
              <w:bottom w:val="single" w:sz="4" w:space="0" w:color="D9D9D9"/>
            </w:tcBorders>
            <w:shd w:val="clear" w:color="auto" w:fill="F7F7F7"/>
            <w:tcMar>
              <w:bottom w:w="0" w:type="dxa"/>
            </w:tcMar>
            <w:vAlign w:val="center"/>
          </w:tcPr>
          <w:p w14:paraId="40EEEE45"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70FD8B7C" w14:textId="77777777" w:rsidTr="005C5B57">
        <w:trPr>
          <w:trHeight w:val="432"/>
        </w:trPr>
        <w:tc>
          <w:tcPr>
            <w:tcW w:w="2885" w:type="dxa"/>
            <w:tcBorders>
              <w:bottom w:val="nil"/>
            </w:tcBorders>
            <w:shd w:val="clear" w:color="auto" w:fill="E7E6E6"/>
            <w:tcMar>
              <w:bottom w:w="0" w:type="dxa"/>
            </w:tcMar>
            <w:vAlign w:val="center"/>
          </w:tcPr>
          <w:p w14:paraId="55FF8FFB"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8436933"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D279B46"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537CACC9"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4BFDA26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9DD068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3F50A497"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incurs excessive debt service costs under loans received from MOF</w:t>
            </w:r>
          </w:p>
        </w:tc>
        <w:tc>
          <w:tcPr>
            <w:tcW w:w="3060" w:type="dxa"/>
            <w:tcBorders>
              <w:top w:val="nil"/>
              <w:bottom w:val="single" w:sz="4" w:space="0" w:color="D9D9D9"/>
            </w:tcBorders>
            <w:shd w:val="clear" w:color="auto" w:fill="F7F7F7"/>
            <w:vAlign w:val="center"/>
          </w:tcPr>
          <w:p w14:paraId="13C70123"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4834BB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FB80CE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C4CE06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0C48A63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A1DF9B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B023BA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6A4BBD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2D4B8F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75C89F8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C9D59B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B884AA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D8A3CA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8C6F26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234E6EA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2F8B61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1,400,000.00</w:t>
            </w:r>
          </w:p>
        </w:tc>
        <w:tc>
          <w:tcPr>
            <w:tcW w:w="3595" w:type="dxa"/>
            <w:tcBorders>
              <w:top w:val="nil"/>
              <w:bottom w:val="single" w:sz="4" w:space="0" w:color="D9D9D9"/>
            </w:tcBorders>
            <w:shd w:val="clear" w:color="auto" w:fill="F7F7F7"/>
            <w:vAlign w:val="center"/>
          </w:tcPr>
          <w:p w14:paraId="6A6E88F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52E869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B46D93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580721E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4ACE42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7BA67D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72B0FF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4EEF0E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1D9CACC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E9D267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DDA34D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BDE19E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A10AFC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0D353E5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EA5548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7A9102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942DC6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293F24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40C18AE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BFA408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A89F32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80708D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50EAAE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EBEEB9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D61800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079B44F" w14:textId="77777777" w:rsidR="00F201B8" w:rsidRPr="0070311B" w:rsidRDefault="00F201B8" w:rsidP="005C5B57">
            <w:pPr>
              <w:ind w:left="90" w:right="76"/>
              <w:rPr>
                <w:rFonts w:asciiTheme="minorHAnsi" w:hAnsiTheme="minorHAnsi" w:cstheme="minorHAnsi"/>
                <w:bCs/>
                <w:color w:val="404040"/>
                <w:sz w:val="22"/>
                <w:szCs w:val="22"/>
              </w:rPr>
            </w:pPr>
          </w:p>
        </w:tc>
      </w:tr>
    </w:tbl>
    <w:p w14:paraId="40EB57FB"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1F9B086F"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17132BC4"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99F5268"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IN01144251</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10292F95"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5B5A970F" w14:textId="77777777" w:rsidTr="005C5B57">
        <w:trPr>
          <w:trHeight w:val="288"/>
        </w:trPr>
        <w:tc>
          <w:tcPr>
            <w:tcW w:w="2885" w:type="dxa"/>
            <w:shd w:val="clear" w:color="auto" w:fill="DEEAF6" w:themeFill="accent1" w:themeFillTint="33"/>
            <w:tcMar>
              <w:bottom w:w="0" w:type="dxa"/>
            </w:tcMar>
            <w:vAlign w:val="center"/>
          </w:tcPr>
          <w:p w14:paraId="5582C05D"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2.8</w:t>
            </w:r>
          </w:p>
        </w:tc>
        <w:tc>
          <w:tcPr>
            <w:tcW w:w="11245" w:type="dxa"/>
            <w:gridSpan w:val="4"/>
            <w:shd w:val="clear" w:color="auto" w:fill="DEEAF6" w:themeFill="accent1" w:themeFillTint="33"/>
            <w:tcMar>
              <w:bottom w:w="0" w:type="dxa"/>
            </w:tcMar>
            <w:vAlign w:val="center"/>
          </w:tcPr>
          <w:p w14:paraId="141A988A"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2.8: (a) MOF and BT revise terms of nine additional loans under Group 2 SAs; (b) Recipient converts into equity difference between original and revised interest payable under each of nine loans</w:t>
            </w:r>
          </w:p>
        </w:tc>
      </w:tr>
      <w:tr w:rsidR="00F201B8" w14:paraId="56521702" w14:textId="77777777" w:rsidTr="005C5B57">
        <w:trPr>
          <w:trHeight w:val="288"/>
        </w:trPr>
        <w:tc>
          <w:tcPr>
            <w:tcW w:w="2885" w:type="dxa"/>
            <w:shd w:val="clear" w:color="auto" w:fill="E7E6E6"/>
            <w:tcMar>
              <w:bottom w:w="0" w:type="dxa"/>
            </w:tcMar>
            <w:vAlign w:val="center"/>
          </w:tcPr>
          <w:p w14:paraId="3D620BB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7569441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626574C0"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693CE0A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5F83975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4242B99" w14:textId="77777777" w:rsidTr="005C5B57">
        <w:trPr>
          <w:trHeight w:val="288"/>
        </w:trPr>
        <w:tc>
          <w:tcPr>
            <w:tcW w:w="2885" w:type="dxa"/>
            <w:tcBorders>
              <w:bottom w:val="single" w:sz="4" w:space="0" w:color="D9D9D9"/>
            </w:tcBorders>
            <w:shd w:val="clear" w:color="auto" w:fill="F7F7F7"/>
            <w:tcMar>
              <w:bottom w:w="0" w:type="dxa"/>
            </w:tcMar>
            <w:vAlign w:val="center"/>
          </w:tcPr>
          <w:p w14:paraId="2649943A"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6FC8292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6CDF537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4E930E12"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5,600,000.00</w:t>
            </w:r>
          </w:p>
        </w:tc>
        <w:tc>
          <w:tcPr>
            <w:tcW w:w="3595" w:type="dxa"/>
            <w:tcBorders>
              <w:bottom w:val="single" w:sz="4" w:space="0" w:color="D9D9D9"/>
            </w:tcBorders>
            <w:shd w:val="clear" w:color="auto" w:fill="F7F7F7"/>
            <w:tcMar>
              <w:bottom w:w="0" w:type="dxa"/>
            </w:tcMar>
            <w:vAlign w:val="center"/>
          </w:tcPr>
          <w:p w14:paraId="7A8FA7C5"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2E91BDC8" w14:textId="77777777" w:rsidTr="005C5B57">
        <w:trPr>
          <w:trHeight w:val="432"/>
        </w:trPr>
        <w:tc>
          <w:tcPr>
            <w:tcW w:w="2885" w:type="dxa"/>
            <w:tcBorders>
              <w:bottom w:val="nil"/>
            </w:tcBorders>
            <w:shd w:val="clear" w:color="auto" w:fill="E7E6E6"/>
            <w:tcMar>
              <w:bottom w:w="0" w:type="dxa"/>
            </w:tcMar>
            <w:vAlign w:val="center"/>
          </w:tcPr>
          <w:p w14:paraId="2AA9705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1467DE9"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48592D1C"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2024605E"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70FEABD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82A6E0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7ECB2015"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incurs excessive debt service costs under loans received from MOF</w:t>
            </w:r>
          </w:p>
        </w:tc>
        <w:tc>
          <w:tcPr>
            <w:tcW w:w="3060" w:type="dxa"/>
            <w:tcBorders>
              <w:top w:val="nil"/>
              <w:bottom w:val="single" w:sz="4" w:space="0" w:color="D9D9D9"/>
            </w:tcBorders>
            <w:shd w:val="clear" w:color="auto" w:fill="F7F7F7"/>
            <w:vAlign w:val="center"/>
          </w:tcPr>
          <w:p w14:paraId="519AD245"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B8178A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F039E3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512EC4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72007C1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7A6A0F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E7A906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E51031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8DA285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644B0CB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E32AFD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99117F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C23B0B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4EFA70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78E86B9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773B5A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D0D8E9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78B056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03F142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1EF4F47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6521F1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5,600,000.00</w:t>
            </w:r>
          </w:p>
        </w:tc>
        <w:tc>
          <w:tcPr>
            <w:tcW w:w="3595" w:type="dxa"/>
            <w:tcBorders>
              <w:top w:val="nil"/>
              <w:bottom w:val="single" w:sz="4" w:space="0" w:color="D9D9D9"/>
            </w:tcBorders>
            <w:shd w:val="clear" w:color="auto" w:fill="F7F7F7"/>
            <w:vAlign w:val="center"/>
          </w:tcPr>
          <w:p w14:paraId="07807EB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ABE51E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B5A499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31C5AFD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7F6EB3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6A9CA3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B5BDEE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259DDA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5C99CA8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2FB7BF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4D004F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56A9AB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E826BC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0C6E804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63CC1D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3E64ED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C7F0F4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5BE42C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5F15E15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57337F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0364198" w14:textId="77777777" w:rsidR="00F201B8" w:rsidRPr="0070311B" w:rsidRDefault="00F201B8" w:rsidP="005C5B57">
            <w:pPr>
              <w:ind w:left="90" w:right="76"/>
              <w:rPr>
                <w:rFonts w:asciiTheme="minorHAnsi" w:hAnsiTheme="minorHAnsi" w:cstheme="minorHAnsi"/>
                <w:bCs/>
                <w:color w:val="404040"/>
                <w:sz w:val="22"/>
                <w:szCs w:val="22"/>
              </w:rPr>
            </w:pPr>
          </w:p>
        </w:tc>
      </w:tr>
    </w:tbl>
    <w:p w14:paraId="017AE7D3"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631C3DE0"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6662237C"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4D7EAB5E"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IN01144252</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0F811728"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1E550979" w14:textId="77777777" w:rsidTr="005C5B57">
        <w:trPr>
          <w:trHeight w:val="288"/>
        </w:trPr>
        <w:tc>
          <w:tcPr>
            <w:tcW w:w="2885" w:type="dxa"/>
            <w:shd w:val="clear" w:color="auto" w:fill="DEEAF6" w:themeFill="accent1" w:themeFillTint="33"/>
            <w:tcMar>
              <w:bottom w:w="0" w:type="dxa"/>
            </w:tcMar>
            <w:vAlign w:val="center"/>
          </w:tcPr>
          <w:p w14:paraId="5DF83099"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2.9</w:t>
            </w:r>
          </w:p>
        </w:tc>
        <w:tc>
          <w:tcPr>
            <w:tcW w:w="11245" w:type="dxa"/>
            <w:gridSpan w:val="4"/>
            <w:shd w:val="clear" w:color="auto" w:fill="DEEAF6" w:themeFill="accent1" w:themeFillTint="33"/>
            <w:tcMar>
              <w:bottom w:w="0" w:type="dxa"/>
            </w:tcMar>
            <w:vAlign w:val="center"/>
          </w:tcPr>
          <w:p w14:paraId="156D54A5"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2.9: The terms of any new financing received by BT from the MOF are aligned with the terms in the respective legal documents between the Recipient and the financiers</w:t>
            </w:r>
          </w:p>
        </w:tc>
      </w:tr>
      <w:tr w:rsidR="00F201B8" w14:paraId="2BE17D47" w14:textId="77777777" w:rsidTr="005C5B57">
        <w:trPr>
          <w:trHeight w:val="288"/>
        </w:trPr>
        <w:tc>
          <w:tcPr>
            <w:tcW w:w="2885" w:type="dxa"/>
            <w:shd w:val="clear" w:color="auto" w:fill="E7E6E6"/>
            <w:tcMar>
              <w:bottom w:w="0" w:type="dxa"/>
            </w:tcMar>
            <w:vAlign w:val="center"/>
          </w:tcPr>
          <w:p w14:paraId="3F591E0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58E1DFC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6C531BC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4B5D818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5D3DEE0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376431A0" w14:textId="77777777" w:rsidTr="005C5B57">
        <w:trPr>
          <w:trHeight w:val="288"/>
        </w:trPr>
        <w:tc>
          <w:tcPr>
            <w:tcW w:w="2885" w:type="dxa"/>
            <w:tcBorders>
              <w:bottom w:val="single" w:sz="4" w:space="0" w:color="D9D9D9"/>
            </w:tcBorders>
            <w:shd w:val="clear" w:color="auto" w:fill="F7F7F7"/>
            <w:tcMar>
              <w:bottom w:w="0" w:type="dxa"/>
            </w:tcMar>
            <w:vAlign w:val="center"/>
          </w:tcPr>
          <w:p w14:paraId="048FD48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1CD805D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2664228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6A8D7BB1"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1,400,000.00</w:t>
            </w:r>
          </w:p>
        </w:tc>
        <w:tc>
          <w:tcPr>
            <w:tcW w:w="3595" w:type="dxa"/>
            <w:tcBorders>
              <w:bottom w:val="single" w:sz="4" w:space="0" w:color="D9D9D9"/>
            </w:tcBorders>
            <w:shd w:val="clear" w:color="auto" w:fill="F7F7F7"/>
            <w:tcMar>
              <w:bottom w:w="0" w:type="dxa"/>
            </w:tcMar>
            <w:vAlign w:val="center"/>
          </w:tcPr>
          <w:p w14:paraId="50CF2FA8"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033D65BF" w14:textId="77777777" w:rsidTr="005C5B57">
        <w:trPr>
          <w:trHeight w:val="432"/>
        </w:trPr>
        <w:tc>
          <w:tcPr>
            <w:tcW w:w="2885" w:type="dxa"/>
            <w:tcBorders>
              <w:bottom w:val="nil"/>
            </w:tcBorders>
            <w:shd w:val="clear" w:color="auto" w:fill="E7E6E6"/>
            <w:tcMar>
              <w:bottom w:w="0" w:type="dxa"/>
            </w:tcMar>
            <w:vAlign w:val="center"/>
          </w:tcPr>
          <w:p w14:paraId="19D088B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70189F4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7BA4453B"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6800D6C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6B29CAB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574F9B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539DF86B"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incurs excessive debt service costs under loans received from MOF</w:t>
            </w:r>
          </w:p>
        </w:tc>
        <w:tc>
          <w:tcPr>
            <w:tcW w:w="3060" w:type="dxa"/>
            <w:tcBorders>
              <w:top w:val="nil"/>
              <w:bottom w:val="single" w:sz="4" w:space="0" w:color="D9D9D9"/>
            </w:tcBorders>
            <w:shd w:val="clear" w:color="auto" w:fill="F7F7F7"/>
            <w:vAlign w:val="center"/>
          </w:tcPr>
          <w:p w14:paraId="6E4FFE28"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0DD623D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9479B3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D53BA7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5025EA6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99E7CE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02BBEE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24B63C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B19FA5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5EA5133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DDF603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D7B67D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A565C4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13F4D1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147E357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8D6F91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A1ECAC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46B288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E1F194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7A19EB4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F63A98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1,400,000.00</w:t>
            </w:r>
          </w:p>
        </w:tc>
        <w:tc>
          <w:tcPr>
            <w:tcW w:w="3595" w:type="dxa"/>
            <w:tcBorders>
              <w:top w:val="nil"/>
              <w:bottom w:val="single" w:sz="4" w:space="0" w:color="D9D9D9"/>
            </w:tcBorders>
            <w:shd w:val="clear" w:color="auto" w:fill="F7F7F7"/>
            <w:vAlign w:val="center"/>
          </w:tcPr>
          <w:p w14:paraId="3D6B9CC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1162B3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DFDDA5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0EAF2B8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124C84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B254D6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FD37C8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A85114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DF3EBD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1AC63C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D7D027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9523AE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F5CE17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79437D2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D2648D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0C4648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D56E94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2AAAD4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48C62BE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58FE03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B9A6665" w14:textId="77777777" w:rsidR="00F201B8" w:rsidRPr="0070311B" w:rsidRDefault="00F201B8" w:rsidP="005C5B57">
            <w:pPr>
              <w:ind w:left="90" w:right="76"/>
              <w:rPr>
                <w:rFonts w:asciiTheme="minorHAnsi" w:hAnsiTheme="minorHAnsi" w:cstheme="minorHAnsi"/>
                <w:bCs/>
                <w:color w:val="404040"/>
                <w:sz w:val="22"/>
                <w:szCs w:val="22"/>
              </w:rPr>
            </w:pPr>
          </w:p>
        </w:tc>
      </w:tr>
    </w:tbl>
    <w:p w14:paraId="6A3F8E7F"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234A9234"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51C08A86"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7ED79639"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IN01144253</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2FAB17E5"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7620E5EB" w14:textId="77777777" w:rsidTr="005C5B57">
        <w:trPr>
          <w:trHeight w:val="288"/>
        </w:trPr>
        <w:tc>
          <w:tcPr>
            <w:tcW w:w="2885" w:type="dxa"/>
            <w:shd w:val="clear" w:color="auto" w:fill="DEEAF6" w:themeFill="accent1" w:themeFillTint="33"/>
            <w:tcMar>
              <w:bottom w:w="0" w:type="dxa"/>
            </w:tcMar>
            <w:vAlign w:val="center"/>
          </w:tcPr>
          <w:p w14:paraId="628F2AD1"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3</w:t>
            </w:r>
          </w:p>
        </w:tc>
        <w:tc>
          <w:tcPr>
            <w:tcW w:w="11245" w:type="dxa"/>
            <w:gridSpan w:val="4"/>
            <w:shd w:val="clear" w:color="auto" w:fill="DEEAF6" w:themeFill="accent1" w:themeFillTint="33"/>
            <w:tcMar>
              <w:bottom w:w="0" w:type="dxa"/>
            </w:tcMar>
            <w:vAlign w:val="center"/>
          </w:tcPr>
          <w:p w14:paraId="296A8299"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DLI 3: Reduction of BT's cash deficit</w:t>
            </w:r>
          </w:p>
        </w:tc>
      </w:tr>
      <w:tr w:rsidR="00F201B8" w14:paraId="67342A58" w14:textId="77777777" w:rsidTr="005C5B57">
        <w:trPr>
          <w:trHeight w:val="288"/>
        </w:trPr>
        <w:tc>
          <w:tcPr>
            <w:tcW w:w="2885" w:type="dxa"/>
            <w:shd w:val="clear" w:color="auto" w:fill="E7E6E6"/>
            <w:tcMar>
              <w:bottom w:w="0" w:type="dxa"/>
            </w:tcMar>
            <w:vAlign w:val="center"/>
          </w:tcPr>
          <w:p w14:paraId="67216D5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086D98E0"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6F8E882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4A0A955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130FFB9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3D6603D5" w14:textId="77777777" w:rsidTr="005C5B57">
        <w:trPr>
          <w:trHeight w:val="288"/>
        </w:trPr>
        <w:tc>
          <w:tcPr>
            <w:tcW w:w="2885" w:type="dxa"/>
            <w:tcBorders>
              <w:bottom w:val="single" w:sz="4" w:space="0" w:color="D9D9D9"/>
            </w:tcBorders>
            <w:shd w:val="clear" w:color="auto" w:fill="F7F7F7"/>
            <w:tcMar>
              <w:bottom w:w="0" w:type="dxa"/>
            </w:tcMar>
            <w:vAlign w:val="center"/>
          </w:tcPr>
          <w:p w14:paraId="5749654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35BF69E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Yes</w:t>
            </w:r>
          </w:p>
        </w:tc>
        <w:tc>
          <w:tcPr>
            <w:tcW w:w="1902" w:type="dxa"/>
            <w:tcBorders>
              <w:bottom w:val="single" w:sz="4" w:space="0" w:color="D9D9D9"/>
            </w:tcBorders>
            <w:shd w:val="clear" w:color="auto" w:fill="F7F7F7"/>
            <w:tcMar>
              <w:bottom w:w="0" w:type="dxa"/>
            </w:tcMar>
            <w:vAlign w:val="center"/>
          </w:tcPr>
          <w:p w14:paraId="0B4E883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ECCF395"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28,000,000.00</w:t>
            </w:r>
          </w:p>
        </w:tc>
        <w:tc>
          <w:tcPr>
            <w:tcW w:w="3595" w:type="dxa"/>
            <w:tcBorders>
              <w:bottom w:val="single" w:sz="4" w:space="0" w:color="D9D9D9"/>
            </w:tcBorders>
            <w:shd w:val="clear" w:color="auto" w:fill="F7F7F7"/>
            <w:tcMar>
              <w:bottom w:w="0" w:type="dxa"/>
            </w:tcMar>
            <w:vAlign w:val="center"/>
          </w:tcPr>
          <w:p w14:paraId="77A98526"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5604C490" w14:textId="77777777" w:rsidTr="005C5B57">
        <w:trPr>
          <w:trHeight w:val="432"/>
        </w:trPr>
        <w:tc>
          <w:tcPr>
            <w:tcW w:w="2885" w:type="dxa"/>
            <w:tcBorders>
              <w:bottom w:val="nil"/>
            </w:tcBorders>
            <w:shd w:val="clear" w:color="auto" w:fill="E7E6E6"/>
            <w:tcMar>
              <w:bottom w:w="0" w:type="dxa"/>
            </w:tcMar>
            <w:vAlign w:val="center"/>
          </w:tcPr>
          <w:p w14:paraId="0DADD42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60AFAFFB"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4EFF20A6"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2C9472C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0E71D8A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FF5BAF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111F908"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To be confirmed based on the audit of 2019 financial statements</w:t>
            </w:r>
          </w:p>
        </w:tc>
        <w:tc>
          <w:tcPr>
            <w:tcW w:w="3060" w:type="dxa"/>
            <w:tcBorders>
              <w:top w:val="nil"/>
              <w:bottom w:val="single" w:sz="4" w:space="0" w:color="D9D9D9"/>
            </w:tcBorders>
            <w:shd w:val="clear" w:color="auto" w:fill="F7F7F7"/>
            <w:vAlign w:val="center"/>
          </w:tcPr>
          <w:p w14:paraId="098B924F"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4A78917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2740B1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092392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44A7012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5E5192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102C60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2C6557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8D9E6D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0A7A9C0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CBFA58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1,960,000.00</w:t>
            </w:r>
          </w:p>
        </w:tc>
        <w:tc>
          <w:tcPr>
            <w:tcW w:w="3595" w:type="dxa"/>
            <w:tcBorders>
              <w:top w:val="nil"/>
              <w:bottom w:val="single" w:sz="4" w:space="0" w:color="D9D9D9"/>
            </w:tcBorders>
            <w:shd w:val="clear" w:color="auto" w:fill="F7F7F7"/>
            <w:vAlign w:val="center"/>
          </w:tcPr>
          <w:p w14:paraId="7F3E441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15A3B8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DC8569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69ADF14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10F4E7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3424B9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54AE23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DAA0D1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2FC633C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1BC56B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4,200,000.00</w:t>
            </w:r>
          </w:p>
        </w:tc>
        <w:tc>
          <w:tcPr>
            <w:tcW w:w="3595" w:type="dxa"/>
            <w:tcBorders>
              <w:top w:val="nil"/>
              <w:bottom w:val="single" w:sz="4" w:space="0" w:color="D9D9D9"/>
            </w:tcBorders>
            <w:shd w:val="clear" w:color="auto" w:fill="F7F7F7"/>
            <w:vAlign w:val="center"/>
          </w:tcPr>
          <w:p w14:paraId="1156AD8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617996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4D616B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0432ABE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6F85CB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3,640,000.00</w:t>
            </w:r>
          </w:p>
        </w:tc>
        <w:tc>
          <w:tcPr>
            <w:tcW w:w="3595" w:type="dxa"/>
            <w:tcBorders>
              <w:top w:val="nil"/>
              <w:bottom w:val="single" w:sz="4" w:space="0" w:color="D9D9D9"/>
            </w:tcBorders>
            <w:shd w:val="clear" w:color="auto" w:fill="F7F7F7"/>
            <w:vAlign w:val="center"/>
          </w:tcPr>
          <w:p w14:paraId="210A602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F4F789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265BB9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43DA9D9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4DDA9B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4,200,000.00</w:t>
            </w:r>
          </w:p>
        </w:tc>
        <w:tc>
          <w:tcPr>
            <w:tcW w:w="3595" w:type="dxa"/>
            <w:tcBorders>
              <w:top w:val="nil"/>
              <w:bottom w:val="single" w:sz="4" w:space="0" w:color="D9D9D9"/>
            </w:tcBorders>
            <w:shd w:val="clear" w:color="auto" w:fill="F7F7F7"/>
            <w:vAlign w:val="center"/>
          </w:tcPr>
          <w:p w14:paraId="36C499D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3F17F4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6D239B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19FDA4F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2AE25A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8,400,000.00</w:t>
            </w:r>
          </w:p>
        </w:tc>
        <w:tc>
          <w:tcPr>
            <w:tcW w:w="3595" w:type="dxa"/>
            <w:tcBorders>
              <w:top w:val="nil"/>
              <w:bottom w:val="single" w:sz="4" w:space="0" w:color="D9D9D9"/>
            </w:tcBorders>
            <w:shd w:val="clear" w:color="auto" w:fill="F7F7F7"/>
            <w:vAlign w:val="center"/>
          </w:tcPr>
          <w:p w14:paraId="5DE7E2B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0B6C19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2AC260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213C8C1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AD790F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5,600,000.00</w:t>
            </w:r>
          </w:p>
        </w:tc>
        <w:tc>
          <w:tcPr>
            <w:tcW w:w="3595" w:type="dxa"/>
            <w:tcBorders>
              <w:top w:val="nil"/>
              <w:bottom w:val="single" w:sz="4" w:space="0" w:color="D9D9D9"/>
            </w:tcBorders>
            <w:shd w:val="clear" w:color="auto" w:fill="F7F7F7"/>
            <w:vAlign w:val="center"/>
          </w:tcPr>
          <w:p w14:paraId="2AE07A0B" w14:textId="77777777" w:rsidR="00F201B8" w:rsidRPr="0070311B" w:rsidRDefault="00F201B8" w:rsidP="005C5B57">
            <w:pPr>
              <w:ind w:left="90" w:right="76"/>
              <w:rPr>
                <w:rFonts w:asciiTheme="minorHAnsi" w:hAnsiTheme="minorHAnsi" w:cstheme="minorHAnsi"/>
                <w:bCs/>
                <w:color w:val="404040"/>
                <w:sz w:val="22"/>
                <w:szCs w:val="22"/>
              </w:rPr>
            </w:pPr>
          </w:p>
        </w:tc>
      </w:tr>
    </w:tbl>
    <w:p w14:paraId="7E2D0C79"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214489A0"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35D65C96"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5D609451"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IN01144254</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5D26D56B"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63CC18C" w14:textId="77777777" w:rsidTr="005C5B57">
        <w:trPr>
          <w:trHeight w:val="288"/>
        </w:trPr>
        <w:tc>
          <w:tcPr>
            <w:tcW w:w="2885" w:type="dxa"/>
            <w:shd w:val="clear" w:color="auto" w:fill="DEEAF6" w:themeFill="accent1" w:themeFillTint="33"/>
            <w:tcMar>
              <w:bottom w:w="0" w:type="dxa"/>
            </w:tcMar>
            <w:vAlign w:val="center"/>
          </w:tcPr>
          <w:p w14:paraId="7BAAC3D9"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3.1</w:t>
            </w:r>
          </w:p>
        </w:tc>
        <w:tc>
          <w:tcPr>
            <w:tcW w:w="11245" w:type="dxa"/>
            <w:gridSpan w:val="4"/>
            <w:shd w:val="clear" w:color="auto" w:fill="DEEAF6" w:themeFill="accent1" w:themeFillTint="33"/>
            <w:tcMar>
              <w:bottom w:w="0" w:type="dxa"/>
            </w:tcMar>
            <w:vAlign w:val="center"/>
          </w:tcPr>
          <w:p w14:paraId="61286879"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3.1: At least 7 percent reduction from the BT’s cash deficit in 2019</w:t>
            </w:r>
          </w:p>
        </w:tc>
      </w:tr>
      <w:tr w:rsidR="00F201B8" w14:paraId="63656288" w14:textId="77777777" w:rsidTr="005C5B57">
        <w:trPr>
          <w:trHeight w:val="288"/>
        </w:trPr>
        <w:tc>
          <w:tcPr>
            <w:tcW w:w="2885" w:type="dxa"/>
            <w:shd w:val="clear" w:color="auto" w:fill="E7E6E6"/>
            <w:tcMar>
              <w:bottom w:w="0" w:type="dxa"/>
            </w:tcMar>
            <w:vAlign w:val="center"/>
          </w:tcPr>
          <w:p w14:paraId="43D9FEA9"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1D0B7B5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5C870880"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435DFF2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081331A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E010F41" w14:textId="77777777" w:rsidTr="005C5B57">
        <w:trPr>
          <w:trHeight w:val="288"/>
        </w:trPr>
        <w:tc>
          <w:tcPr>
            <w:tcW w:w="2885" w:type="dxa"/>
            <w:tcBorders>
              <w:bottom w:val="single" w:sz="4" w:space="0" w:color="D9D9D9"/>
            </w:tcBorders>
            <w:shd w:val="clear" w:color="auto" w:fill="F7F7F7"/>
            <w:tcMar>
              <w:bottom w:w="0" w:type="dxa"/>
            </w:tcMar>
            <w:vAlign w:val="center"/>
          </w:tcPr>
          <w:p w14:paraId="4381ED7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6A7F19C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Yes</w:t>
            </w:r>
          </w:p>
        </w:tc>
        <w:tc>
          <w:tcPr>
            <w:tcW w:w="1902" w:type="dxa"/>
            <w:tcBorders>
              <w:bottom w:val="single" w:sz="4" w:space="0" w:color="D9D9D9"/>
            </w:tcBorders>
            <w:shd w:val="clear" w:color="auto" w:fill="F7F7F7"/>
            <w:tcMar>
              <w:bottom w:w="0" w:type="dxa"/>
            </w:tcMar>
            <w:vAlign w:val="center"/>
          </w:tcPr>
          <w:p w14:paraId="290D190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7685CF52"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1,960,000.00</w:t>
            </w:r>
          </w:p>
        </w:tc>
        <w:tc>
          <w:tcPr>
            <w:tcW w:w="3595" w:type="dxa"/>
            <w:tcBorders>
              <w:bottom w:val="single" w:sz="4" w:space="0" w:color="D9D9D9"/>
            </w:tcBorders>
            <w:shd w:val="clear" w:color="auto" w:fill="F7F7F7"/>
            <w:tcMar>
              <w:bottom w:w="0" w:type="dxa"/>
            </w:tcMar>
            <w:vAlign w:val="center"/>
          </w:tcPr>
          <w:p w14:paraId="066F7C52"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7DE501F3" w14:textId="77777777" w:rsidTr="005C5B57">
        <w:trPr>
          <w:trHeight w:val="432"/>
        </w:trPr>
        <w:tc>
          <w:tcPr>
            <w:tcW w:w="2885" w:type="dxa"/>
            <w:tcBorders>
              <w:bottom w:val="nil"/>
            </w:tcBorders>
            <w:shd w:val="clear" w:color="auto" w:fill="E7E6E6"/>
            <w:tcMar>
              <w:bottom w:w="0" w:type="dxa"/>
            </w:tcMar>
            <w:vAlign w:val="center"/>
          </w:tcPr>
          <w:p w14:paraId="09B33D08"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3C391EAB"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765A59E3"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03375C8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43DC0E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588CAD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7BDAFC9C"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To be confirmed based on the audit of 2021 financial statements</w:t>
            </w:r>
          </w:p>
        </w:tc>
        <w:tc>
          <w:tcPr>
            <w:tcW w:w="3060" w:type="dxa"/>
            <w:tcBorders>
              <w:top w:val="nil"/>
              <w:bottom w:val="single" w:sz="4" w:space="0" w:color="D9D9D9"/>
            </w:tcBorders>
            <w:shd w:val="clear" w:color="auto" w:fill="F7F7F7"/>
            <w:vAlign w:val="center"/>
          </w:tcPr>
          <w:p w14:paraId="1B19F0B3"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4D33B89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D72AF2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01EAA1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137059C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831C35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81FF7D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7059BF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3B6DED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598F85E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21066F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1,960,000.00</w:t>
            </w:r>
          </w:p>
        </w:tc>
        <w:tc>
          <w:tcPr>
            <w:tcW w:w="3595" w:type="dxa"/>
            <w:tcBorders>
              <w:top w:val="nil"/>
              <w:bottom w:val="single" w:sz="4" w:space="0" w:color="D9D9D9"/>
            </w:tcBorders>
            <w:shd w:val="clear" w:color="auto" w:fill="F7F7F7"/>
            <w:vAlign w:val="center"/>
          </w:tcPr>
          <w:p w14:paraId="7A4B54E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2631CF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D3CBEB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4E6DAC4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077F1C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483E13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D9AAAE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F5A4B6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360B7FF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238230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EA3D12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5C0FC0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19AC6D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39CA1F8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A289BE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2F2555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0F7771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791FB2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565BDF4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D90984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F2EC99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3B00E2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0A1C9F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19CEADB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8EA8E1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95A991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238F83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41BBF3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3784758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F9DAB3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EBF0BEB" w14:textId="77777777" w:rsidR="00F201B8" w:rsidRPr="0070311B" w:rsidRDefault="00F201B8" w:rsidP="005C5B57">
            <w:pPr>
              <w:ind w:left="90" w:right="76"/>
              <w:rPr>
                <w:rFonts w:asciiTheme="minorHAnsi" w:hAnsiTheme="minorHAnsi" w:cstheme="minorHAnsi"/>
                <w:bCs/>
                <w:color w:val="404040"/>
                <w:sz w:val="22"/>
                <w:szCs w:val="22"/>
              </w:rPr>
            </w:pPr>
          </w:p>
        </w:tc>
      </w:tr>
    </w:tbl>
    <w:p w14:paraId="6E97E2AC"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53DFC842"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0D3E66D4"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4B127BD8"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IN01144255</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1F25EE94"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4AA889FC" w14:textId="77777777" w:rsidTr="005C5B57">
        <w:trPr>
          <w:trHeight w:val="288"/>
        </w:trPr>
        <w:tc>
          <w:tcPr>
            <w:tcW w:w="2885" w:type="dxa"/>
            <w:shd w:val="clear" w:color="auto" w:fill="DEEAF6" w:themeFill="accent1" w:themeFillTint="33"/>
            <w:tcMar>
              <w:bottom w:w="0" w:type="dxa"/>
            </w:tcMar>
            <w:vAlign w:val="center"/>
          </w:tcPr>
          <w:p w14:paraId="2DFB9C4C"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3.2</w:t>
            </w:r>
          </w:p>
        </w:tc>
        <w:tc>
          <w:tcPr>
            <w:tcW w:w="11245" w:type="dxa"/>
            <w:gridSpan w:val="4"/>
            <w:shd w:val="clear" w:color="auto" w:fill="DEEAF6" w:themeFill="accent1" w:themeFillTint="33"/>
            <w:tcMar>
              <w:bottom w:w="0" w:type="dxa"/>
            </w:tcMar>
            <w:vAlign w:val="center"/>
          </w:tcPr>
          <w:p w14:paraId="28A7DBD0"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3.2: At least 22 percent reduction from the level of the preceding year</w:t>
            </w:r>
          </w:p>
        </w:tc>
      </w:tr>
      <w:tr w:rsidR="00F201B8" w14:paraId="481BE0D6" w14:textId="77777777" w:rsidTr="005C5B57">
        <w:trPr>
          <w:trHeight w:val="288"/>
        </w:trPr>
        <w:tc>
          <w:tcPr>
            <w:tcW w:w="2885" w:type="dxa"/>
            <w:shd w:val="clear" w:color="auto" w:fill="E7E6E6"/>
            <w:tcMar>
              <w:bottom w:w="0" w:type="dxa"/>
            </w:tcMar>
            <w:vAlign w:val="center"/>
          </w:tcPr>
          <w:p w14:paraId="3EC27711"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455E9DF1"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59DE0D6D"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6B5F78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7DE4A85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581C707C" w14:textId="77777777" w:rsidTr="005C5B57">
        <w:trPr>
          <w:trHeight w:val="288"/>
        </w:trPr>
        <w:tc>
          <w:tcPr>
            <w:tcW w:w="2885" w:type="dxa"/>
            <w:tcBorders>
              <w:bottom w:val="single" w:sz="4" w:space="0" w:color="D9D9D9"/>
            </w:tcBorders>
            <w:shd w:val="clear" w:color="auto" w:fill="F7F7F7"/>
            <w:tcMar>
              <w:bottom w:w="0" w:type="dxa"/>
            </w:tcMar>
            <w:vAlign w:val="center"/>
          </w:tcPr>
          <w:p w14:paraId="708D3EB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75AAFB0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Yes</w:t>
            </w:r>
          </w:p>
        </w:tc>
        <w:tc>
          <w:tcPr>
            <w:tcW w:w="1902" w:type="dxa"/>
            <w:tcBorders>
              <w:bottom w:val="single" w:sz="4" w:space="0" w:color="D9D9D9"/>
            </w:tcBorders>
            <w:shd w:val="clear" w:color="auto" w:fill="F7F7F7"/>
            <w:tcMar>
              <w:bottom w:w="0" w:type="dxa"/>
            </w:tcMar>
            <w:vAlign w:val="center"/>
          </w:tcPr>
          <w:p w14:paraId="3B6DC0D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7C8AFA73"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4,200,000.00</w:t>
            </w:r>
          </w:p>
        </w:tc>
        <w:tc>
          <w:tcPr>
            <w:tcW w:w="3595" w:type="dxa"/>
            <w:tcBorders>
              <w:bottom w:val="single" w:sz="4" w:space="0" w:color="D9D9D9"/>
            </w:tcBorders>
            <w:shd w:val="clear" w:color="auto" w:fill="F7F7F7"/>
            <w:tcMar>
              <w:bottom w:w="0" w:type="dxa"/>
            </w:tcMar>
            <w:vAlign w:val="center"/>
          </w:tcPr>
          <w:p w14:paraId="7AB6F686"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4584C298" w14:textId="77777777" w:rsidTr="005C5B57">
        <w:trPr>
          <w:trHeight w:val="432"/>
        </w:trPr>
        <w:tc>
          <w:tcPr>
            <w:tcW w:w="2885" w:type="dxa"/>
            <w:tcBorders>
              <w:bottom w:val="nil"/>
            </w:tcBorders>
            <w:shd w:val="clear" w:color="auto" w:fill="E7E6E6"/>
            <w:tcMar>
              <w:bottom w:w="0" w:type="dxa"/>
            </w:tcMar>
            <w:vAlign w:val="center"/>
          </w:tcPr>
          <w:p w14:paraId="56141DF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5CCF3DB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157E6D6B"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2E386B9A"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02FB9BD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12A1E4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17D87A90"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To be confirmed based on the audit of 2021 financial statements</w:t>
            </w:r>
          </w:p>
        </w:tc>
        <w:tc>
          <w:tcPr>
            <w:tcW w:w="3060" w:type="dxa"/>
            <w:tcBorders>
              <w:top w:val="nil"/>
              <w:bottom w:val="single" w:sz="4" w:space="0" w:color="D9D9D9"/>
            </w:tcBorders>
            <w:shd w:val="clear" w:color="auto" w:fill="F7F7F7"/>
            <w:vAlign w:val="center"/>
          </w:tcPr>
          <w:p w14:paraId="66E2A7F3"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2051F39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235E6B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99542D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3E33235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AE0295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49E267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82F4D5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8DFD0C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7D58DF7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580F60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F6A32E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5EAA20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9B5D2E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1F689D6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B6BDFE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4784B3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4DAF38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557861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29C10BF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DF5894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4,200,000.00</w:t>
            </w:r>
          </w:p>
        </w:tc>
        <w:tc>
          <w:tcPr>
            <w:tcW w:w="3595" w:type="dxa"/>
            <w:tcBorders>
              <w:top w:val="nil"/>
              <w:bottom w:val="single" w:sz="4" w:space="0" w:color="D9D9D9"/>
            </w:tcBorders>
            <w:shd w:val="clear" w:color="auto" w:fill="F7F7F7"/>
            <w:vAlign w:val="center"/>
          </w:tcPr>
          <w:p w14:paraId="7FA0549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142696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EBE9DC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11B7933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A96859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B907E1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DD7BC6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BD2C34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4F9B38D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0E1529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F2A890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12DCA5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86322E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7E3F5BF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FB9428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13AA08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F96287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4B931C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FB7203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5AD88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B31C66D" w14:textId="77777777" w:rsidR="00F201B8" w:rsidRPr="0070311B" w:rsidRDefault="00F201B8" w:rsidP="005C5B57">
            <w:pPr>
              <w:ind w:left="90" w:right="76"/>
              <w:rPr>
                <w:rFonts w:asciiTheme="minorHAnsi" w:hAnsiTheme="minorHAnsi" w:cstheme="minorHAnsi"/>
                <w:bCs/>
                <w:color w:val="404040"/>
                <w:sz w:val="22"/>
                <w:szCs w:val="22"/>
              </w:rPr>
            </w:pPr>
          </w:p>
        </w:tc>
      </w:tr>
    </w:tbl>
    <w:p w14:paraId="4E9AB059"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1F6C27BE"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4DCBE0F0"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33D5C99"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IN01144256</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34161261"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D91BC24" w14:textId="77777777" w:rsidTr="005C5B57">
        <w:trPr>
          <w:trHeight w:val="288"/>
        </w:trPr>
        <w:tc>
          <w:tcPr>
            <w:tcW w:w="2885" w:type="dxa"/>
            <w:shd w:val="clear" w:color="auto" w:fill="DEEAF6" w:themeFill="accent1" w:themeFillTint="33"/>
            <w:tcMar>
              <w:bottom w:w="0" w:type="dxa"/>
            </w:tcMar>
            <w:vAlign w:val="center"/>
          </w:tcPr>
          <w:p w14:paraId="21813EE4"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3.3</w:t>
            </w:r>
          </w:p>
        </w:tc>
        <w:tc>
          <w:tcPr>
            <w:tcW w:w="11245" w:type="dxa"/>
            <w:gridSpan w:val="4"/>
            <w:shd w:val="clear" w:color="auto" w:fill="DEEAF6" w:themeFill="accent1" w:themeFillTint="33"/>
            <w:tcMar>
              <w:bottom w:w="0" w:type="dxa"/>
            </w:tcMar>
            <w:vAlign w:val="center"/>
          </w:tcPr>
          <w:p w14:paraId="76567349"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3.3: At least 35 percent reduction from the level of the preceding year</w:t>
            </w:r>
          </w:p>
        </w:tc>
      </w:tr>
      <w:tr w:rsidR="00F201B8" w14:paraId="18A6EF9C" w14:textId="77777777" w:rsidTr="005C5B57">
        <w:trPr>
          <w:trHeight w:val="288"/>
        </w:trPr>
        <w:tc>
          <w:tcPr>
            <w:tcW w:w="2885" w:type="dxa"/>
            <w:shd w:val="clear" w:color="auto" w:fill="E7E6E6"/>
            <w:tcMar>
              <w:bottom w:w="0" w:type="dxa"/>
            </w:tcMar>
            <w:vAlign w:val="center"/>
          </w:tcPr>
          <w:p w14:paraId="0AEB9E6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0C28897F"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0A2F89D5"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5CC768C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90C51B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07C797D1" w14:textId="77777777" w:rsidTr="005C5B57">
        <w:trPr>
          <w:trHeight w:val="288"/>
        </w:trPr>
        <w:tc>
          <w:tcPr>
            <w:tcW w:w="2885" w:type="dxa"/>
            <w:tcBorders>
              <w:bottom w:val="single" w:sz="4" w:space="0" w:color="D9D9D9"/>
            </w:tcBorders>
            <w:shd w:val="clear" w:color="auto" w:fill="F7F7F7"/>
            <w:tcMar>
              <w:bottom w:w="0" w:type="dxa"/>
            </w:tcMar>
            <w:vAlign w:val="center"/>
          </w:tcPr>
          <w:p w14:paraId="5742F44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3EA177D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Yes</w:t>
            </w:r>
          </w:p>
        </w:tc>
        <w:tc>
          <w:tcPr>
            <w:tcW w:w="1902" w:type="dxa"/>
            <w:tcBorders>
              <w:bottom w:val="single" w:sz="4" w:space="0" w:color="D9D9D9"/>
            </w:tcBorders>
            <w:shd w:val="clear" w:color="auto" w:fill="F7F7F7"/>
            <w:tcMar>
              <w:bottom w:w="0" w:type="dxa"/>
            </w:tcMar>
            <w:vAlign w:val="center"/>
          </w:tcPr>
          <w:p w14:paraId="537F7A9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C8E42D3"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3,640,000.00</w:t>
            </w:r>
          </w:p>
        </w:tc>
        <w:tc>
          <w:tcPr>
            <w:tcW w:w="3595" w:type="dxa"/>
            <w:tcBorders>
              <w:bottom w:val="single" w:sz="4" w:space="0" w:color="D9D9D9"/>
            </w:tcBorders>
            <w:shd w:val="clear" w:color="auto" w:fill="F7F7F7"/>
            <w:tcMar>
              <w:bottom w:w="0" w:type="dxa"/>
            </w:tcMar>
            <w:vAlign w:val="center"/>
          </w:tcPr>
          <w:p w14:paraId="58A6884B"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5D27037F" w14:textId="77777777" w:rsidTr="005C5B57">
        <w:trPr>
          <w:trHeight w:val="432"/>
        </w:trPr>
        <w:tc>
          <w:tcPr>
            <w:tcW w:w="2885" w:type="dxa"/>
            <w:tcBorders>
              <w:bottom w:val="nil"/>
            </w:tcBorders>
            <w:shd w:val="clear" w:color="auto" w:fill="E7E6E6"/>
            <w:tcMar>
              <w:bottom w:w="0" w:type="dxa"/>
            </w:tcMar>
            <w:vAlign w:val="center"/>
          </w:tcPr>
          <w:p w14:paraId="0F17D5F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2079131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FDD49F1"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476A896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225908E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CBE045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0BA4CD5"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To be confirmed based on the audit of 2022 financial statements</w:t>
            </w:r>
          </w:p>
        </w:tc>
        <w:tc>
          <w:tcPr>
            <w:tcW w:w="3060" w:type="dxa"/>
            <w:tcBorders>
              <w:top w:val="nil"/>
              <w:bottom w:val="single" w:sz="4" w:space="0" w:color="D9D9D9"/>
            </w:tcBorders>
            <w:shd w:val="clear" w:color="auto" w:fill="F7F7F7"/>
            <w:vAlign w:val="center"/>
          </w:tcPr>
          <w:p w14:paraId="66227A8B"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3C4074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574BF0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CB6C63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1ADF902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DA96C3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7A9BAE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319AC4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AD0904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5E3D05B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610D6E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F1065A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1E07B4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AF351D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5396D54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C82006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2556A6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283B29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BE5A4D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73F295D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C6C287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C59F7C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61F762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166F2C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757D287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D864B7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3,640,000.00</w:t>
            </w:r>
          </w:p>
        </w:tc>
        <w:tc>
          <w:tcPr>
            <w:tcW w:w="3595" w:type="dxa"/>
            <w:tcBorders>
              <w:top w:val="nil"/>
              <w:bottom w:val="single" w:sz="4" w:space="0" w:color="D9D9D9"/>
            </w:tcBorders>
            <w:shd w:val="clear" w:color="auto" w:fill="F7F7F7"/>
            <w:vAlign w:val="center"/>
          </w:tcPr>
          <w:p w14:paraId="04095C1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AFA0B6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003FFF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2480A70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694F67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BBFDFD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1FDD4B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59423E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1F32BC6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87165B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158428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9BEAD3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1D5705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144415A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3002D5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8D7615C" w14:textId="77777777" w:rsidR="00F201B8" w:rsidRPr="0070311B" w:rsidRDefault="00F201B8" w:rsidP="005C5B57">
            <w:pPr>
              <w:ind w:left="90" w:right="76"/>
              <w:rPr>
                <w:rFonts w:asciiTheme="minorHAnsi" w:hAnsiTheme="minorHAnsi" w:cstheme="minorHAnsi"/>
                <w:bCs/>
                <w:color w:val="404040"/>
                <w:sz w:val="22"/>
                <w:szCs w:val="22"/>
              </w:rPr>
            </w:pPr>
          </w:p>
        </w:tc>
      </w:tr>
    </w:tbl>
    <w:p w14:paraId="3308B415"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6FF168EF"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2847AB9E"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B539AD4"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IN01144257</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167702F"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04A7B565" w14:textId="77777777" w:rsidTr="005C5B57">
        <w:trPr>
          <w:trHeight w:val="288"/>
        </w:trPr>
        <w:tc>
          <w:tcPr>
            <w:tcW w:w="2885" w:type="dxa"/>
            <w:shd w:val="clear" w:color="auto" w:fill="DEEAF6" w:themeFill="accent1" w:themeFillTint="33"/>
            <w:tcMar>
              <w:bottom w:w="0" w:type="dxa"/>
            </w:tcMar>
            <w:vAlign w:val="center"/>
          </w:tcPr>
          <w:p w14:paraId="608F9FA4"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3.4</w:t>
            </w:r>
          </w:p>
        </w:tc>
        <w:tc>
          <w:tcPr>
            <w:tcW w:w="11245" w:type="dxa"/>
            <w:gridSpan w:val="4"/>
            <w:shd w:val="clear" w:color="auto" w:fill="DEEAF6" w:themeFill="accent1" w:themeFillTint="33"/>
            <w:tcMar>
              <w:bottom w:w="0" w:type="dxa"/>
            </w:tcMar>
            <w:vAlign w:val="center"/>
          </w:tcPr>
          <w:p w14:paraId="00EC4F38"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3.4: At least 50 percent reduction from the level of the preceding year</w:t>
            </w:r>
          </w:p>
        </w:tc>
      </w:tr>
      <w:tr w:rsidR="00F201B8" w14:paraId="3B560128" w14:textId="77777777" w:rsidTr="005C5B57">
        <w:trPr>
          <w:trHeight w:val="288"/>
        </w:trPr>
        <w:tc>
          <w:tcPr>
            <w:tcW w:w="2885" w:type="dxa"/>
            <w:shd w:val="clear" w:color="auto" w:fill="E7E6E6"/>
            <w:tcMar>
              <w:bottom w:w="0" w:type="dxa"/>
            </w:tcMar>
            <w:vAlign w:val="center"/>
          </w:tcPr>
          <w:p w14:paraId="30E690F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1853948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5975B5D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13CE543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D82507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14AF9C25" w14:textId="77777777" w:rsidTr="005C5B57">
        <w:trPr>
          <w:trHeight w:val="288"/>
        </w:trPr>
        <w:tc>
          <w:tcPr>
            <w:tcW w:w="2885" w:type="dxa"/>
            <w:tcBorders>
              <w:bottom w:val="single" w:sz="4" w:space="0" w:color="D9D9D9"/>
            </w:tcBorders>
            <w:shd w:val="clear" w:color="auto" w:fill="F7F7F7"/>
            <w:tcMar>
              <w:bottom w:w="0" w:type="dxa"/>
            </w:tcMar>
            <w:vAlign w:val="center"/>
          </w:tcPr>
          <w:p w14:paraId="6D77353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11418F7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Yes</w:t>
            </w:r>
          </w:p>
        </w:tc>
        <w:tc>
          <w:tcPr>
            <w:tcW w:w="1902" w:type="dxa"/>
            <w:tcBorders>
              <w:bottom w:val="single" w:sz="4" w:space="0" w:color="D9D9D9"/>
            </w:tcBorders>
            <w:shd w:val="clear" w:color="auto" w:fill="F7F7F7"/>
            <w:tcMar>
              <w:bottom w:w="0" w:type="dxa"/>
            </w:tcMar>
            <w:vAlign w:val="center"/>
          </w:tcPr>
          <w:p w14:paraId="1B28C3A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05E7DE0E"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4,200,000.00</w:t>
            </w:r>
          </w:p>
        </w:tc>
        <w:tc>
          <w:tcPr>
            <w:tcW w:w="3595" w:type="dxa"/>
            <w:tcBorders>
              <w:bottom w:val="single" w:sz="4" w:space="0" w:color="D9D9D9"/>
            </w:tcBorders>
            <w:shd w:val="clear" w:color="auto" w:fill="F7F7F7"/>
            <w:tcMar>
              <w:bottom w:w="0" w:type="dxa"/>
            </w:tcMar>
            <w:vAlign w:val="center"/>
          </w:tcPr>
          <w:p w14:paraId="2B3E6B85"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353589A9" w14:textId="77777777" w:rsidTr="005C5B57">
        <w:trPr>
          <w:trHeight w:val="432"/>
        </w:trPr>
        <w:tc>
          <w:tcPr>
            <w:tcW w:w="2885" w:type="dxa"/>
            <w:tcBorders>
              <w:bottom w:val="nil"/>
            </w:tcBorders>
            <w:shd w:val="clear" w:color="auto" w:fill="E7E6E6"/>
            <w:tcMar>
              <w:bottom w:w="0" w:type="dxa"/>
            </w:tcMar>
            <w:vAlign w:val="center"/>
          </w:tcPr>
          <w:p w14:paraId="3005EE3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6E90855A"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3958B193"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1AA1333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64B2767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1EEEE5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263A4032"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To be confirmed based on the audit of 2023 financial statements</w:t>
            </w:r>
          </w:p>
        </w:tc>
        <w:tc>
          <w:tcPr>
            <w:tcW w:w="3060" w:type="dxa"/>
            <w:tcBorders>
              <w:top w:val="nil"/>
              <w:bottom w:val="single" w:sz="4" w:space="0" w:color="D9D9D9"/>
            </w:tcBorders>
            <w:shd w:val="clear" w:color="auto" w:fill="F7F7F7"/>
            <w:vAlign w:val="center"/>
          </w:tcPr>
          <w:p w14:paraId="23BD87AC"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90A8C3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88CB34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D78AF6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09EE681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A1B705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9B10EA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491DC8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8C5852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6C91058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28DCAE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4AE0F6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9913AA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AC6E9E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6C085D9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7FA804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01826B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A14C69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383F72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48AD7C8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28EBCA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8E73CC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486AA3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A1440C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2606515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B6C174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CC6DFD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F13AEA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D3C57F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1F079F1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26EC83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4,200,000.00</w:t>
            </w:r>
          </w:p>
        </w:tc>
        <w:tc>
          <w:tcPr>
            <w:tcW w:w="3595" w:type="dxa"/>
            <w:tcBorders>
              <w:top w:val="nil"/>
              <w:bottom w:val="single" w:sz="4" w:space="0" w:color="D9D9D9"/>
            </w:tcBorders>
            <w:shd w:val="clear" w:color="auto" w:fill="F7F7F7"/>
            <w:vAlign w:val="center"/>
          </w:tcPr>
          <w:p w14:paraId="6F049D4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C4629D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120FEA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79D57A3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DBFA43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C0BD06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03C9B0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AC0596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03289A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DD79F3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403C8D6" w14:textId="77777777" w:rsidR="00F201B8" w:rsidRPr="0070311B" w:rsidRDefault="00F201B8" w:rsidP="005C5B57">
            <w:pPr>
              <w:ind w:left="90" w:right="76"/>
              <w:rPr>
                <w:rFonts w:asciiTheme="minorHAnsi" w:hAnsiTheme="minorHAnsi" w:cstheme="minorHAnsi"/>
                <w:bCs/>
                <w:color w:val="404040"/>
                <w:sz w:val="22"/>
                <w:szCs w:val="22"/>
              </w:rPr>
            </w:pPr>
          </w:p>
        </w:tc>
      </w:tr>
    </w:tbl>
    <w:p w14:paraId="00132000"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78BF6109"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07B1EA05"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60FA8995"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IN01144258</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067D1597"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435D1FA5" w14:textId="77777777" w:rsidTr="005C5B57">
        <w:trPr>
          <w:trHeight w:val="288"/>
        </w:trPr>
        <w:tc>
          <w:tcPr>
            <w:tcW w:w="2885" w:type="dxa"/>
            <w:shd w:val="clear" w:color="auto" w:fill="DEEAF6" w:themeFill="accent1" w:themeFillTint="33"/>
            <w:tcMar>
              <w:bottom w:w="0" w:type="dxa"/>
            </w:tcMar>
            <w:vAlign w:val="center"/>
          </w:tcPr>
          <w:p w14:paraId="4F6B8314"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3.5</w:t>
            </w:r>
          </w:p>
        </w:tc>
        <w:tc>
          <w:tcPr>
            <w:tcW w:w="11245" w:type="dxa"/>
            <w:gridSpan w:val="4"/>
            <w:shd w:val="clear" w:color="auto" w:fill="DEEAF6" w:themeFill="accent1" w:themeFillTint="33"/>
            <w:tcMar>
              <w:bottom w:w="0" w:type="dxa"/>
            </w:tcMar>
            <w:vAlign w:val="center"/>
          </w:tcPr>
          <w:p w14:paraId="6A90781F"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3.5: At least 80 percent reduction from the level of the preceding year</w:t>
            </w:r>
          </w:p>
        </w:tc>
      </w:tr>
      <w:tr w:rsidR="00F201B8" w14:paraId="6A6EFB64" w14:textId="77777777" w:rsidTr="005C5B57">
        <w:trPr>
          <w:trHeight w:val="288"/>
        </w:trPr>
        <w:tc>
          <w:tcPr>
            <w:tcW w:w="2885" w:type="dxa"/>
            <w:shd w:val="clear" w:color="auto" w:fill="E7E6E6"/>
            <w:tcMar>
              <w:bottom w:w="0" w:type="dxa"/>
            </w:tcMar>
            <w:vAlign w:val="center"/>
          </w:tcPr>
          <w:p w14:paraId="6693C35F"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4DBB09D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1B74B63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677F88F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22B73B6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214610F5" w14:textId="77777777" w:rsidTr="005C5B57">
        <w:trPr>
          <w:trHeight w:val="288"/>
        </w:trPr>
        <w:tc>
          <w:tcPr>
            <w:tcW w:w="2885" w:type="dxa"/>
            <w:tcBorders>
              <w:bottom w:val="single" w:sz="4" w:space="0" w:color="D9D9D9"/>
            </w:tcBorders>
            <w:shd w:val="clear" w:color="auto" w:fill="F7F7F7"/>
            <w:tcMar>
              <w:bottom w:w="0" w:type="dxa"/>
            </w:tcMar>
            <w:vAlign w:val="center"/>
          </w:tcPr>
          <w:p w14:paraId="3EAF19C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5E7C90BA"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Yes</w:t>
            </w:r>
          </w:p>
        </w:tc>
        <w:tc>
          <w:tcPr>
            <w:tcW w:w="1902" w:type="dxa"/>
            <w:tcBorders>
              <w:bottom w:val="single" w:sz="4" w:space="0" w:color="D9D9D9"/>
            </w:tcBorders>
            <w:shd w:val="clear" w:color="auto" w:fill="F7F7F7"/>
            <w:tcMar>
              <w:bottom w:w="0" w:type="dxa"/>
            </w:tcMar>
            <w:vAlign w:val="center"/>
          </w:tcPr>
          <w:p w14:paraId="6BC91A9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1D0D1534"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8,400,000.00</w:t>
            </w:r>
          </w:p>
        </w:tc>
        <w:tc>
          <w:tcPr>
            <w:tcW w:w="3595" w:type="dxa"/>
            <w:tcBorders>
              <w:bottom w:val="single" w:sz="4" w:space="0" w:color="D9D9D9"/>
            </w:tcBorders>
            <w:shd w:val="clear" w:color="auto" w:fill="F7F7F7"/>
            <w:tcMar>
              <w:bottom w:w="0" w:type="dxa"/>
            </w:tcMar>
            <w:vAlign w:val="center"/>
          </w:tcPr>
          <w:p w14:paraId="19F32E5B"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A199752" w14:textId="77777777" w:rsidTr="005C5B57">
        <w:trPr>
          <w:trHeight w:val="432"/>
        </w:trPr>
        <w:tc>
          <w:tcPr>
            <w:tcW w:w="2885" w:type="dxa"/>
            <w:tcBorders>
              <w:bottom w:val="nil"/>
            </w:tcBorders>
            <w:shd w:val="clear" w:color="auto" w:fill="E7E6E6"/>
            <w:tcMar>
              <w:bottom w:w="0" w:type="dxa"/>
            </w:tcMar>
            <w:vAlign w:val="center"/>
          </w:tcPr>
          <w:p w14:paraId="18054DD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1E86F0FE"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39D7FE3D"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2E414C5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6971FD6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2CEDAB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34AA561C"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To be confirmed based on the audit of 2024 financial statements</w:t>
            </w:r>
          </w:p>
        </w:tc>
        <w:tc>
          <w:tcPr>
            <w:tcW w:w="3060" w:type="dxa"/>
            <w:tcBorders>
              <w:top w:val="nil"/>
              <w:bottom w:val="single" w:sz="4" w:space="0" w:color="D9D9D9"/>
            </w:tcBorders>
            <w:shd w:val="clear" w:color="auto" w:fill="F7F7F7"/>
            <w:vAlign w:val="center"/>
          </w:tcPr>
          <w:p w14:paraId="05B634A9"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A0EEB9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EC7A99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512BBD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4ABE2BF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CAA317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837C68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0B1B02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CC103E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23C09CC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4C280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7A99B2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53C5BC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BBFE6F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2C0B816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070C5D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163303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A5E750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79ADAC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2AC8088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6FC86D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0CD2DB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E63194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4BC814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6EB97F8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D5E30F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18A36C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49E3EC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ACC7A4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017AD1F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FD5B15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401D03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BC5E4F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5DC105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166CD48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821BB3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8,400,000.00</w:t>
            </w:r>
          </w:p>
        </w:tc>
        <w:tc>
          <w:tcPr>
            <w:tcW w:w="3595" w:type="dxa"/>
            <w:tcBorders>
              <w:top w:val="nil"/>
              <w:bottom w:val="single" w:sz="4" w:space="0" w:color="D9D9D9"/>
            </w:tcBorders>
            <w:shd w:val="clear" w:color="auto" w:fill="F7F7F7"/>
            <w:vAlign w:val="center"/>
          </w:tcPr>
          <w:p w14:paraId="7118496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4F2EBB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1EEAAA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3C14D1D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5C2AF1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8C33C74" w14:textId="77777777" w:rsidR="00F201B8" w:rsidRPr="0070311B" w:rsidRDefault="00F201B8" w:rsidP="005C5B57">
            <w:pPr>
              <w:ind w:left="90" w:right="76"/>
              <w:rPr>
                <w:rFonts w:asciiTheme="minorHAnsi" w:hAnsiTheme="minorHAnsi" w:cstheme="minorHAnsi"/>
                <w:bCs/>
                <w:color w:val="404040"/>
                <w:sz w:val="22"/>
                <w:szCs w:val="22"/>
              </w:rPr>
            </w:pPr>
          </w:p>
        </w:tc>
      </w:tr>
    </w:tbl>
    <w:p w14:paraId="464A4A9C"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2B1D2F2B"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453824A6"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9A75F10"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IN01144259</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44F6A581"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7413277F" w14:textId="77777777" w:rsidTr="005C5B57">
        <w:trPr>
          <w:trHeight w:val="288"/>
        </w:trPr>
        <w:tc>
          <w:tcPr>
            <w:tcW w:w="2885" w:type="dxa"/>
            <w:shd w:val="clear" w:color="auto" w:fill="DEEAF6" w:themeFill="accent1" w:themeFillTint="33"/>
            <w:tcMar>
              <w:bottom w:w="0" w:type="dxa"/>
            </w:tcMar>
            <w:vAlign w:val="center"/>
          </w:tcPr>
          <w:p w14:paraId="15E2C588"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3.6</w:t>
            </w:r>
          </w:p>
        </w:tc>
        <w:tc>
          <w:tcPr>
            <w:tcW w:w="11245" w:type="dxa"/>
            <w:gridSpan w:val="4"/>
            <w:shd w:val="clear" w:color="auto" w:fill="DEEAF6" w:themeFill="accent1" w:themeFillTint="33"/>
            <w:tcMar>
              <w:bottom w:w="0" w:type="dxa"/>
            </w:tcMar>
            <w:vAlign w:val="center"/>
          </w:tcPr>
          <w:p w14:paraId="37C0A1FD"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3.6: No cash deficit</w:t>
            </w:r>
          </w:p>
        </w:tc>
      </w:tr>
      <w:tr w:rsidR="00F201B8" w14:paraId="4A603E50" w14:textId="77777777" w:rsidTr="005C5B57">
        <w:trPr>
          <w:trHeight w:val="288"/>
        </w:trPr>
        <w:tc>
          <w:tcPr>
            <w:tcW w:w="2885" w:type="dxa"/>
            <w:shd w:val="clear" w:color="auto" w:fill="E7E6E6"/>
            <w:tcMar>
              <w:bottom w:w="0" w:type="dxa"/>
            </w:tcMar>
            <w:vAlign w:val="center"/>
          </w:tcPr>
          <w:p w14:paraId="1DDF230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144EBE8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2BF0CAE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4FA451F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DEA237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25C120C0" w14:textId="77777777" w:rsidTr="005C5B57">
        <w:trPr>
          <w:trHeight w:val="288"/>
        </w:trPr>
        <w:tc>
          <w:tcPr>
            <w:tcW w:w="2885" w:type="dxa"/>
            <w:tcBorders>
              <w:bottom w:val="single" w:sz="4" w:space="0" w:color="D9D9D9"/>
            </w:tcBorders>
            <w:shd w:val="clear" w:color="auto" w:fill="F7F7F7"/>
            <w:tcMar>
              <w:bottom w:w="0" w:type="dxa"/>
            </w:tcMar>
            <w:vAlign w:val="center"/>
          </w:tcPr>
          <w:p w14:paraId="69435D0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58559B5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Yes</w:t>
            </w:r>
          </w:p>
        </w:tc>
        <w:tc>
          <w:tcPr>
            <w:tcW w:w="1902" w:type="dxa"/>
            <w:tcBorders>
              <w:bottom w:val="single" w:sz="4" w:space="0" w:color="D9D9D9"/>
            </w:tcBorders>
            <w:shd w:val="clear" w:color="auto" w:fill="F7F7F7"/>
            <w:tcMar>
              <w:bottom w:w="0" w:type="dxa"/>
            </w:tcMar>
            <w:vAlign w:val="center"/>
          </w:tcPr>
          <w:p w14:paraId="6734DD0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72102484"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5,600,000.00</w:t>
            </w:r>
          </w:p>
        </w:tc>
        <w:tc>
          <w:tcPr>
            <w:tcW w:w="3595" w:type="dxa"/>
            <w:tcBorders>
              <w:bottom w:val="single" w:sz="4" w:space="0" w:color="D9D9D9"/>
            </w:tcBorders>
            <w:shd w:val="clear" w:color="auto" w:fill="F7F7F7"/>
            <w:tcMar>
              <w:bottom w:w="0" w:type="dxa"/>
            </w:tcMar>
            <w:vAlign w:val="center"/>
          </w:tcPr>
          <w:p w14:paraId="7055C706"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620976DE" w14:textId="77777777" w:rsidTr="005C5B57">
        <w:trPr>
          <w:trHeight w:val="432"/>
        </w:trPr>
        <w:tc>
          <w:tcPr>
            <w:tcW w:w="2885" w:type="dxa"/>
            <w:tcBorders>
              <w:bottom w:val="nil"/>
            </w:tcBorders>
            <w:shd w:val="clear" w:color="auto" w:fill="E7E6E6"/>
            <w:tcMar>
              <w:bottom w:w="0" w:type="dxa"/>
            </w:tcMar>
            <w:vAlign w:val="center"/>
          </w:tcPr>
          <w:p w14:paraId="7D122B0E"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3D0AB8F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F669F64"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7EFD99F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46E6068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0221B8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5786238A"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To be confirmed based on the audit of 2025 financial statements</w:t>
            </w:r>
          </w:p>
        </w:tc>
        <w:tc>
          <w:tcPr>
            <w:tcW w:w="3060" w:type="dxa"/>
            <w:tcBorders>
              <w:top w:val="nil"/>
              <w:bottom w:val="single" w:sz="4" w:space="0" w:color="D9D9D9"/>
            </w:tcBorders>
            <w:shd w:val="clear" w:color="auto" w:fill="F7F7F7"/>
            <w:vAlign w:val="center"/>
          </w:tcPr>
          <w:p w14:paraId="500E52C1"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08985F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7EC4EB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194B3F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40CA006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07E1CD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124B2C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FFED62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F95BAE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0E30B8C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E2DFB0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504B0C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D05C21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E6971E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3E4464F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0E1553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F8E9C0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1B4B58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0F2DF1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40664CA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986D5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5A6F94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92F215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CA525D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26A926E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2476E6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963152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EF24F1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01E7B2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4C66F60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4F8941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F55859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2F5732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0D0F46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1B3D057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F07450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4EFEA1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4D2F57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D4FEC2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3E242CA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CD0CB6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5,600,000.00</w:t>
            </w:r>
          </w:p>
        </w:tc>
        <w:tc>
          <w:tcPr>
            <w:tcW w:w="3595" w:type="dxa"/>
            <w:tcBorders>
              <w:top w:val="nil"/>
              <w:bottom w:val="single" w:sz="4" w:space="0" w:color="D9D9D9"/>
            </w:tcBorders>
            <w:shd w:val="clear" w:color="auto" w:fill="F7F7F7"/>
            <w:vAlign w:val="center"/>
          </w:tcPr>
          <w:p w14:paraId="4117B04B" w14:textId="77777777" w:rsidR="00F201B8" w:rsidRPr="0070311B" w:rsidRDefault="00F201B8" w:rsidP="005C5B57">
            <w:pPr>
              <w:ind w:left="90" w:right="76"/>
              <w:rPr>
                <w:rFonts w:asciiTheme="minorHAnsi" w:hAnsiTheme="minorHAnsi" w:cstheme="minorHAnsi"/>
                <w:bCs/>
                <w:color w:val="404040"/>
                <w:sz w:val="22"/>
                <w:szCs w:val="22"/>
              </w:rPr>
            </w:pPr>
          </w:p>
        </w:tc>
      </w:tr>
    </w:tbl>
    <w:p w14:paraId="6C20270E"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288726D8"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5B8F1523"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63E9EF87"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IN01144260</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2096FDB0"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18E85C96" w14:textId="77777777" w:rsidTr="005C5B57">
        <w:trPr>
          <w:trHeight w:val="288"/>
        </w:trPr>
        <w:tc>
          <w:tcPr>
            <w:tcW w:w="2885" w:type="dxa"/>
            <w:shd w:val="clear" w:color="auto" w:fill="DEEAF6" w:themeFill="accent1" w:themeFillTint="33"/>
            <w:tcMar>
              <w:bottom w:w="0" w:type="dxa"/>
            </w:tcMar>
            <w:vAlign w:val="center"/>
          </w:tcPr>
          <w:p w14:paraId="1B2AD581"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4</w:t>
            </w:r>
          </w:p>
        </w:tc>
        <w:tc>
          <w:tcPr>
            <w:tcW w:w="11245" w:type="dxa"/>
            <w:gridSpan w:val="4"/>
            <w:shd w:val="clear" w:color="auto" w:fill="DEEAF6" w:themeFill="accent1" w:themeFillTint="33"/>
            <w:tcMar>
              <w:bottom w:w="0" w:type="dxa"/>
            </w:tcMar>
            <w:vAlign w:val="center"/>
          </w:tcPr>
          <w:p w14:paraId="554D7E05"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DLI 5: Adequate electricity supply is received by BT from Sangtuda-1 power plant</w:t>
            </w:r>
          </w:p>
        </w:tc>
      </w:tr>
      <w:tr w:rsidR="00F201B8" w14:paraId="3278835C" w14:textId="77777777" w:rsidTr="005C5B57">
        <w:trPr>
          <w:trHeight w:val="288"/>
        </w:trPr>
        <w:tc>
          <w:tcPr>
            <w:tcW w:w="2885" w:type="dxa"/>
            <w:shd w:val="clear" w:color="auto" w:fill="E7E6E6"/>
            <w:tcMar>
              <w:bottom w:w="0" w:type="dxa"/>
            </w:tcMar>
            <w:vAlign w:val="center"/>
          </w:tcPr>
          <w:p w14:paraId="2534A70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6FF7BA4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0DB1819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6DC480C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268E0C3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09722782" w14:textId="77777777" w:rsidTr="005C5B57">
        <w:trPr>
          <w:trHeight w:val="288"/>
        </w:trPr>
        <w:tc>
          <w:tcPr>
            <w:tcW w:w="2885" w:type="dxa"/>
            <w:tcBorders>
              <w:bottom w:val="single" w:sz="4" w:space="0" w:color="D9D9D9"/>
            </w:tcBorders>
            <w:shd w:val="clear" w:color="auto" w:fill="F7F7F7"/>
            <w:tcMar>
              <w:bottom w:w="0" w:type="dxa"/>
            </w:tcMar>
            <w:vAlign w:val="center"/>
          </w:tcPr>
          <w:p w14:paraId="54543C4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3E998A8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2363ED8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4B9C2C62"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17,000,000.00</w:t>
            </w:r>
          </w:p>
        </w:tc>
        <w:tc>
          <w:tcPr>
            <w:tcW w:w="3595" w:type="dxa"/>
            <w:tcBorders>
              <w:bottom w:val="single" w:sz="4" w:space="0" w:color="D9D9D9"/>
            </w:tcBorders>
            <w:shd w:val="clear" w:color="auto" w:fill="F7F7F7"/>
            <w:tcMar>
              <w:bottom w:w="0" w:type="dxa"/>
            </w:tcMar>
            <w:vAlign w:val="center"/>
          </w:tcPr>
          <w:p w14:paraId="415F8B5C"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73F59685" w14:textId="77777777" w:rsidTr="005C5B57">
        <w:trPr>
          <w:trHeight w:val="432"/>
        </w:trPr>
        <w:tc>
          <w:tcPr>
            <w:tcW w:w="2885" w:type="dxa"/>
            <w:tcBorders>
              <w:bottom w:val="nil"/>
            </w:tcBorders>
            <w:shd w:val="clear" w:color="auto" w:fill="E7E6E6"/>
            <w:tcMar>
              <w:bottom w:w="0" w:type="dxa"/>
            </w:tcMar>
            <w:vAlign w:val="center"/>
          </w:tcPr>
          <w:p w14:paraId="7B626CF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09FADED4"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78432D2D"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44290019"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6A401AE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F9C6B8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1ED69DD2"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Average of 1,895 GWh/year in 2013-2017</w:t>
            </w:r>
          </w:p>
        </w:tc>
        <w:tc>
          <w:tcPr>
            <w:tcW w:w="3060" w:type="dxa"/>
            <w:tcBorders>
              <w:top w:val="nil"/>
              <w:bottom w:val="single" w:sz="4" w:space="0" w:color="D9D9D9"/>
            </w:tcBorders>
            <w:shd w:val="clear" w:color="auto" w:fill="F7F7F7"/>
            <w:vAlign w:val="center"/>
          </w:tcPr>
          <w:p w14:paraId="2A715177"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84F035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6F5B30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854611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181D750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D1FD7A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3,000,000.00</w:t>
            </w:r>
          </w:p>
        </w:tc>
        <w:tc>
          <w:tcPr>
            <w:tcW w:w="3595" w:type="dxa"/>
            <w:tcBorders>
              <w:top w:val="nil"/>
              <w:bottom w:val="single" w:sz="4" w:space="0" w:color="D9D9D9"/>
            </w:tcBorders>
            <w:shd w:val="clear" w:color="auto" w:fill="F7F7F7"/>
            <w:vAlign w:val="center"/>
          </w:tcPr>
          <w:p w14:paraId="099FEA8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B24C54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AE2204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FFC627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05A249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3,000,000.00</w:t>
            </w:r>
          </w:p>
        </w:tc>
        <w:tc>
          <w:tcPr>
            <w:tcW w:w="3595" w:type="dxa"/>
            <w:tcBorders>
              <w:top w:val="nil"/>
              <w:bottom w:val="single" w:sz="4" w:space="0" w:color="D9D9D9"/>
            </w:tcBorders>
            <w:shd w:val="clear" w:color="auto" w:fill="F7F7F7"/>
            <w:vAlign w:val="center"/>
          </w:tcPr>
          <w:p w14:paraId="2D3A283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E12C45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CB0263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4CB67FB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04D8B3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3,000,000.00</w:t>
            </w:r>
          </w:p>
        </w:tc>
        <w:tc>
          <w:tcPr>
            <w:tcW w:w="3595" w:type="dxa"/>
            <w:tcBorders>
              <w:top w:val="nil"/>
              <w:bottom w:val="single" w:sz="4" w:space="0" w:color="D9D9D9"/>
            </w:tcBorders>
            <w:shd w:val="clear" w:color="auto" w:fill="F7F7F7"/>
            <w:vAlign w:val="center"/>
          </w:tcPr>
          <w:p w14:paraId="09E33FC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C60FF0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102C13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41BAB6F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309073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3,000,000.00</w:t>
            </w:r>
          </w:p>
        </w:tc>
        <w:tc>
          <w:tcPr>
            <w:tcW w:w="3595" w:type="dxa"/>
            <w:tcBorders>
              <w:top w:val="nil"/>
              <w:bottom w:val="single" w:sz="4" w:space="0" w:color="D9D9D9"/>
            </w:tcBorders>
            <w:shd w:val="clear" w:color="auto" w:fill="F7F7F7"/>
            <w:vAlign w:val="center"/>
          </w:tcPr>
          <w:p w14:paraId="7C67277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2B6202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025903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C1B009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2F2CD4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2,000,000.00</w:t>
            </w:r>
          </w:p>
        </w:tc>
        <w:tc>
          <w:tcPr>
            <w:tcW w:w="3595" w:type="dxa"/>
            <w:tcBorders>
              <w:top w:val="nil"/>
              <w:bottom w:val="single" w:sz="4" w:space="0" w:color="D9D9D9"/>
            </w:tcBorders>
            <w:shd w:val="clear" w:color="auto" w:fill="F7F7F7"/>
            <w:vAlign w:val="center"/>
          </w:tcPr>
          <w:p w14:paraId="77B981D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ACC64A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FFBF09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F4A108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768B09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264B1E0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CB59F8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E3D967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1BC2E1A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E57659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19E1F66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80D4E7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EB527E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6C79A8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281462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146D16B8" w14:textId="77777777" w:rsidR="00F201B8" w:rsidRPr="0070311B" w:rsidRDefault="00F201B8" w:rsidP="005C5B57">
            <w:pPr>
              <w:ind w:left="90" w:right="76"/>
              <w:rPr>
                <w:rFonts w:asciiTheme="minorHAnsi" w:hAnsiTheme="minorHAnsi" w:cstheme="minorHAnsi"/>
                <w:bCs/>
                <w:color w:val="404040"/>
                <w:sz w:val="22"/>
                <w:szCs w:val="22"/>
              </w:rPr>
            </w:pPr>
          </w:p>
        </w:tc>
      </w:tr>
    </w:tbl>
    <w:p w14:paraId="7186DE00"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5DFF927F"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6F79B549"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30A3EC94"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IN01144261</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1BB7A676"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7871AB3" w14:textId="77777777" w:rsidTr="005C5B57">
        <w:trPr>
          <w:trHeight w:val="288"/>
        </w:trPr>
        <w:tc>
          <w:tcPr>
            <w:tcW w:w="2885" w:type="dxa"/>
            <w:shd w:val="clear" w:color="auto" w:fill="DEEAF6" w:themeFill="accent1" w:themeFillTint="33"/>
            <w:tcMar>
              <w:bottom w:w="0" w:type="dxa"/>
            </w:tcMar>
            <w:vAlign w:val="center"/>
          </w:tcPr>
          <w:p w14:paraId="2B2CA91B"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4.1</w:t>
            </w:r>
          </w:p>
        </w:tc>
        <w:tc>
          <w:tcPr>
            <w:tcW w:w="11245" w:type="dxa"/>
            <w:gridSpan w:val="4"/>
            <w:shd w:val="clear" w:color="auto" w:fill="DEEAF6" w:themeFill="accent1" w:themeFillTint="33"/>
            <w:tcMar>
              <w:bottom w:w="0" w:type="dxa"/>
            </w:tcMar>
            <w:vAlign w:val="center"/>
          </w:tcPr>
          <w:p w14:paraId="6B6046C0"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5.1: At least 1,000 GWh is received by BT</w:t>
            </w:r>
          </w:p>
        </w:tc>
      </w:tr>
      <w:tr w:rsidR="00F201B8" w14:paraId="1A7CECD6" w14:textId="77777777" w:rsidTr="005C5B57">
        <w:trPr>
          <w:trHeight w:val="288"/>
        </w:trPr>
        <w:tc>
          <w:tcPr>
            <w:tcW w:w="2885" w:type="dxa"/>
            <w:shd w:val="clear" w:color="auto" w:fill="E7E6E6"/>
            <w:tcMar>
              <w:bottom w:w="0" w:type="dxa"/>
            </w:tcMar>
            <w:vAlign w:val="center"/>
          </w:tcPr>
          <w:p w14:paraId="4518350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4CB7D60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439B1ED1"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0FA01F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0229D92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01C22FA2" w14:textId="77777777" w:rsidTr="005C5B57">
        <w:trPr>
          <w:trHeight w:val="288"/>
        </w:trPr>
        <w:tc>
          <w:tcPr>
            <w:tcW w:w="2885" w:type="dxa"/>
            <w:tcBorders>
              <w:bottom w:val="single" w:sz="4" w:space="0" w:color="D9D9D9"/>
            </w:tcBorders>
            <w:shd w:val="clear" w:color="auto" w:fill="F7F7F7"/>
            <w:tcMar>
              <w:bottom w:w="0" w:type="dxa"/>
            </w:tcMar>
            <w:vAlign w:val="center"/>
          </w:tcPr>
          <w:p w14:paraId="459699A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3D913FD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084BAA8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9D8A03A"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3,000,000.00</w:t>
            </w:r>
          </w:p>
        </w:tc>
        <w:tc>
          <w:tcPr>
            <w:tcW w:w="3595" w:type="dxa"/>
            <w:tcBorders>
              <w:bottom w:val="single" w:sz="4" w:space="0" w:color="D9D9D9"/>
            </w:tcBorders>
            <w:shd w:val="clear" w:color="auto" w:fill="F7F7F7"/>
            <w:tcMar>
              <w:bottom w:w="0" w:type="dxa"/>
            </w:tcMar>
            <w:vAlign w:val="center"/>
          </w:tcPr>
          <w:p w14:paraId="6687C5F5"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2FB0FD58" w14:textId="77777777" w:rsidTr="005C5B57">
        <w:trPr>
          <w:trHeight w:val="432"/>
        </w:trPr>
        <w:tc>
          <w:tcPr>
            <w:tcW w:w="2885" w:type="dxa"/>
            <w:tcBorders>
              <w:bottom w:val="nil"/>
            </w:tcBorders>
            <w:shd w:val="clear" w:color="auto" w:fill="E7E6E6"/>
            <w:tcMar>
              <w:bottom w:w="0" w:type="dxa"/>
            </w:tcMar>
            <w:vAlign w:val="center"/>
          </w:tcPr>
          <w:p w14:paraId="11AA1559"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501B35A"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6D4A6121"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597D1C3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1D2412C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3F3E0C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2E02000A"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Average of 1,895 GWh/year in 2013-2017. The DLR target is expected to be met by the original deadline of June 30, 2020</w:t>
            </w:r>
          </w:p>
        </w:tc>
        <w:tc>
          <w:tcPr>
            <w:tcW w:w="3060" w:type="dxa"/>
            <w:tcBorders>
              <w:top w:val="nil"/>
              <w:bottom w:val="single" w:sz="4" w:space="0" w:color="D9D9D9"/>
            </w:tcBorders>
            <w:shd w:val="clear" w:color="auto" w:fill="F7F7F7"/>
            <w:vAlign w:val="center"/>
          </w:tcPr>
          <w:p w14:paraId="1DC854C1"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296830C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3A04D2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BF0C63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2EF0093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99F2EE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3,000,000.00</w:t>
            </w:r>
          </w:p>
        </w:tc>
        <w:tc>
          <w:tcPr>
            <w:tcW w:w="3595" w:type="dxa"/>
            <w:tcBorders>
              <w:top w:val="nil"/>
              <w:bottom w:val="single" w:sz="4" w:space="0" w:color="D9D9D9"/>
            </w:tcBorders>
            <w:shd w:val="clear" w:color="auto" w:fill="F7F7F7"/>
            <w:vAlign w:val="center"/>
          </w:tcPr>
          <w:p w14:paraId="7AD7CB5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BE57C6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7BD945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EF06AA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8395AF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B63BA0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702451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DE1988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42A4BC6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4DD451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7B1471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DCE245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D2101C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564E369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192008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92AE63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282B27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8551A7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13E405D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DC0EA1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CE0434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69CA4F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B067D9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130CE05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0069B2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87B208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7D1C27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270F56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283B60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1EA1DA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D81637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4F0FF3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51E583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82A77D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045433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C3128A4" w14:textId="77777777" w:rsidR="00F201B8" w:rsidRPr="0070311B" w:rsidRDefault="00F201B8" w:rsidP="005C5B57">
            <w:pPr>
              <w:ind w:left="90" w:right="76"/>
              <w:rPr>
                <w:rFonts w:asciiTheme="minorHAnsi" w:hAnsiTheme="minorHAnsi" w:cstheme="minorHAnsi"/>
                <w:bCs/>
                <w:color w:val="404040"/>
                <w:sz w:val="22"/>
                <w:szCs w:val="22"/>
              </w:rPr>
            </w:pPr>
          </w:p>
        </w:tc>
      </w:tr>
    </w:tbl>
    <w:p w14:paraId="7C7C6A99"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4C126C90"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3AB7F9F5"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79DBA940"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IN01144262</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AF8ED63"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1C430688" w14:textId="77777777" w:rsidTr="005C5B57">
        <w:trPr>
          <w:trHeight w:val="288"/>
        </w:trPr>
        <w:tc>
          <w:tcPr>
            <w:tcW w:w="2885" w:type="dxa"/>
            <w:shd w:val="clear" w:color="auto" w:fill="DEEAF6" w:themeFill="accent1" w:themeFillTint="33"/>
            <w:tcMar>
              <w:bottom w:w="0" w:type="dxa"/>
            </w:tcMar>
            <w:vAlign w:val="center"/>
          </w:tcPr>
          <w:p w14:paraId="3EFD03BF"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4.2</w:t>
            </w:r>
          </w:p>
        </w:tc>
        <w:tc>
          <w:tcPr>
            <w:tcW w:w="11245" w:type="dxa"/>
            <w:gridSpan w:val="4"/>
            <w:shd w:val="clear" w:color="auto" w:fill="DEEAF6" w:themeFill="accent1" w:themeFillTint="33"/>
            <w:tcMar>
              <w:bottom w:w="0" w:type="dxa"/>
            </w:tcMar>
            <w:vAlign w:val="center"/>
          </w:tcPr>
          <w:p w14:paraId="0B8584C4"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5.2: At least 800 GWh is received by BT</w:t>
            </w:r>
          </w:p>
        </w:tc>
      </w:tr>
      <w:tr w:rsidR="00F201B8" w14:paraId="0E088EEF" w14:textId="77777777" w:rsidTr="005C5B57">
        <w:trPr>
          <w:trHeight w:val="288"/>
        </w:trPr>
        <w:tc>
          <w:tcPr>
            <w:tcW w:w="2885" w:type="dxa"/>
            <w:shd w:val="clear" w:color="auto" w:fill="E7E6E6"/>
            <w:tcMar>
              <w:bottom w:w="0" w:type="dxa"/>
            </w:tcMar>
            <w:vAlign w:val="center"/>
          </w:tcPr>
          <w:p w14:paraId="525E532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07A86DB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6385AC9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1A3B160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7C8664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386A0BF5" w14:textId="77777777" w:rsidTr="005C5B57">
        <w:trPr>
          <w:trHeight w:val="288"/>
        </w:trPr>
        <w:tc>
          <w:tcPr>
            <w:tcW w:w="2885" w:type="dxa"/>
            <w:tcBorders>
              <w:bottom w:val="single" w:sz="4" w:space="0" w:color="D9D9D9"/>
            </w:tcBorders>
            <w:shd w:val="clear" w:color="auto" w:fill="F7F7F7"/>
            <w:tcMar>
              <w:bottom w:w="0" w:type="dxa"/>
            </w:tcMar>
            <w:vAlign w:val="center"/>
          </w:tcPr>
          <w:p w14:paraId="796011D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7598FC4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09124EC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1E646024"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3,000,000.00</w:t>
            </w:r>
          </w:p>
        </w:tc>
        <w:tc>
          <w:tcPr>
            <w:tcW w:w="3595" w:type="dxa"/>
            <w:tcBorders>
              <w:bottom w:val="single" w:sz="4" w:space="0" w:color="D9D9D9"/>
            </w:tcBorders>
            <w:shd w:val="clear" w:color="auto" w:fill="F7F7F7"/>
            <w:tcMar>
              <w:bottom w:w="0" w:type="dxa"/>
            </w:tcMar>
            <w:vAlign w:val="center"/>
          </w:tcPr>
          <w:p w14:paraId="0BC8FBA1"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C7F7473" w14:textId="77777777" w:rsidTr="005C5B57">
        <w:trPr>
          <w:trHeight w:val="432"/>
        </w:trPr>
        <w:tc>
          <w:tcPr>
            <w:tcW w:w="2885" w:type="dxa"/>
            <w:tcBorders>
              <w:bottom w:val="nil"/>
            </w:tcBorders>
            <w:shd w:val="clear" w:color="auto" w:fill="E7E6E6"/>
            <w:tcMar>
              <w:bottom w:w="0" w:type="dxa"/>
            </w:tcMar>
            <w:vAlign w:val="center"/>
          </w:tcPr>
          <w:p w14:paraId="57597FE2"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1F8BDEB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3EADAC1"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73D70FA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61ED3E7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0A3150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B6B732E"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Average of 1,895 GWh/year in 2013-2017</w:t>
            </w:r>
          </w:p>
        </w:tc>
        <w:tc>
          <w:tcPr>
            <w:tcW w:w="3060" w:type="dxa"/>
            <w:tcBorders>
              <w:top w:val="nil"/>
              <w:bottom w:val="single" w:sz="4" w:space="0" w:color="D9D9D9"/>
            </w:tcBorders>
            <w:shd w:val="clear" w:color="auto" w:fill="F7F7F7"/>
            <w:vAlign w:val="center"/>
          </w:tcPr>
          <w:p w14:paraId="142E954A"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A21E8C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66B1ED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58333D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75680D8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3DADE4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E8D866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FC63EE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68B527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79E7345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5D08FC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3,000,000.00</w:t>
            </w:r>
          </w:p>
        </w:tc>
        <w:tc>
          <w:tcPr>
            <w:tcW w:w="3595" w:type="dxa"/>
            <w:tcBorders>
              <w:top w:val="nil"/>
              <w:bottom w:val="single" w:sz="4" w:space="0" w:color="D9D9D9"/>
            </w:tcBorders>
            <w:shd w:val="clear" w:color="auto" w:fill="F7F7F7"/>
            <w:vAlign w:val="center"/>
          </w:tcPr>
          <w:p w14:paraId="1D29985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258B44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36758E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3ECAE9A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97304B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C89824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A8D16E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0095F7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029F1C6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D10CD7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8A845D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881D5C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1B4CA9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FCC52C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C8F786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70BBDE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281CEF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7F34BB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BABD73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A6B190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9AB7A5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2368AC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8EDFF1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7D60375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F38464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CED99E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88994F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17726A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311874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280007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39DD1E3" w14:textId="77777777" w:rsidR="00F201B8" w:rsidRPr="0070311B" w:rsidRDefault="00F201B8" w:rsidP="005C5B57">
            <w:pPr>
              <w:ind w:left="90" w:right="76"/>
              <w:rPr>
                <w:rFonts w:asciiTheme="minorHAnsi" w:hAnsiTheme="minorHAnsi" w:cstheme="minorHAnsi"/>
                <w:bCs/>
                <w:color w:val="404040"/>
                <w:sz w:val="22"/>
                <w:szCs w:val="22"/>
              </w:rPr>
            </w:pPr>
          </w:p>
        </w:tc>
      </w:tr>
    </w:tbl>
    <w:p w14:paraId="312555C4"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0057FCAD"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1A7494B8"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4A851C5D"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IN01144263</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6F9DF95F"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16C36DB5" w14:textId="77777777" w:rsidTr="005C5B57">
        <w:trPr>
          <w:trHeight w:val="288"/>
        </w:trPr>
        <w:tc>
          <w:tcPr>
            <w:tcW w:w="2885" w:type="dxa"/>
            <w:shd w:val="clear" w:color="auto" w:fill="DEEAF6" w:themeFill="accent1" w:themeFillTint="33"/>
            <w:tcMar>
              <w:bottom w:w="0" w:type="dxa"/>
            </w:tcMar>
            <w:vAlign w:val="center"/>
          </w:tcPr>
          <w:p w14:paraId="057A1D35"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4.3</w:t>
            </w:r>
          </w:p>
        </w:tc>
        <w:tc>
          <w:tcPr>
            <w:tcW w:w="11245" w:type="dxa"/>
            <w:gridSpan w:val="4"/>
            <w:shd w:val="clear" w:color="auto" w:fill="DEEAF6" w:themeFill="accent1" w:themeFillTint="33"/>
            <w:tcMar>
              <w:bottom w:w="0" w:type="dxa"/>
            </w:tcMar>
            <w:vAlign w:val="center"/>
          </w:tcPr>
          <w:p w14:paraId="38BF1CDF"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5.3: At least 1,000 GWh is received by BT</w:t>
            </w:r>
          </w:p>
        </w:tc>
      </w:tr>
      <w:tr w:rsidR="00F201B8" w14:paraId="5874A70C" w14:textId="77777777" w:rsidTr="005C5B57">
        <w:trPr>
          <w:trHeight w:val="288"/>
        </w:trPr>
        <w:tc>
          <w:tcPr>
            <w:tcW w:w="2885" w:type="dxa"/>
            <w:shd w:val="clear" w:color="auto" w:fill="E7E6E6"/>
            <w:tcMar>
              <w:bottom w:w="0" w:type="dxa"/>
            </w:tcMar>
            <w:vAlign w:val="center"/>
          </w:tcPr>
          <w:p w14:paraId="6254724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5CB1BAA1"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2951975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A27D12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24908CC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58170372" w14:textId="77777777" w:rsidTr="005C5B57">
        <w:trPr>
          <w:trHeight w:val="288"/>
        </w:trPr>
        <w:tc>
          <w:tcPr>
            <w:tcW w:w="2885" w:type="dxa"/>
            <w:tcBorders>
              <w:bottom w:val="single" w:sz="4" w:space="0" w:color="D9D9D9"/>
            </w:tcBorders>
            <w:shd w:val="clear" w:color="auto" w:fill="F7F7F7"/>
            <w:tcMar>
              <w:bottom w:w="0" w:type="dxa"/>
            </w:tcMar>
            <w:vAlign w:val="center"/>
          </w:tcPr>
          <w:p w14:paraId="0E39568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48B8FA0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7B5C532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1FEEE7FF"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3,000,000.00</w:t>
            </w:r>
          </w:p>
        </w:tc>
        <w:tc>
          <w:tcPr>
            <w:tcW w:w="3595" w:type="dxa"/>
            <w:tcBorders>
              <w:bottom w:val="single" w:sz="4" w:space="0" w:color="D9D9D9"/>
            </w:tcBorders>
            <w:shd w:val="clear" w:color="auto" w:fill="F7F7F7"/>
            <w:tcMar>
              <w:bottom w:w="0" w:type="dxa"/>
            </w:tcMar>
            <w:vAlign w:val="center"/>
          </w:tcPr>
          <w:p w14:paraId="2B46D99C"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FD3717F" w14:textId="77777777" w:rsidTr="005C5B57">
        <w:trPr>
          <w:trHeight w:val="432"/>
        </w:trPr>
        <w:tc>
          <w:tcPr>
            <w:tcW w:w="2885" w:type="dxa"/>
            <w:tcBorders>
              <w:bottom w:val="nil"/>
            </w:tcBorders>
            <w:shd w:val="clear" w:color="auto" w:fill="E7E6E6"/>
            <w:tcMar>
              <w:bottom w:w="0" w:type="dxa"/>
            </w:tcMar>
            <w:vAlign w:val="center"/>
          </w:tcPr>
          <w:p w14:paraId="05EC1B1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DD7D95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6CB97083"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211E3B3E"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261B8C6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DB5E2E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15CEF351"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Average of 1,000 GWh/year by June 2021</w:t>
            </w:r>
          </w:p>
        </w:tc>
        <w:tc>
          <w:tcPr>
            <w:tcW w:w="3060" w:type="dxa"/>
            <w:tcBorders>
              <w:top w:val="nil"/>
              <w:bottom w:val="single" w:sz="4" w:space="0" w:color="D9D9D9"/>
            </w:tcBorders>
            <w:shd w:val="clear" w:color="auto" w:fill="F7F7F7"/>
            <w:vAlign w:val="center"/>
          </w:tcPr>
          <w:p w14:paraId="3F5928C4"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A7DC5D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2DADC5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9E5B68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4C97A5C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0C02D4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7967A3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F32B17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144632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579BBB3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C68F4E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18750C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9DFFBC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6D0086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35DEA11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8D6FB7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3,000,000.00</w:t>
            </w:r>
          </w:p>
        </w:tc>
        <w:tc>
          <w:tcPr>
            <w:tcW w:w="3595" w:type="dxa"/>
            <w:tcBorders>
              <w:top w:val="nil"/>
              <w:bottom w:val="single" w:sz="4" w:space="0" w:color="D9D9D9"/>
            </w:tcBorders>
            <w:shd w:val="clear" w:color="auto" w:fill="F7F7F7"/>
            <w:vAlign w:val="center"/>
          </w:tcPr>
          <w:p w14:paraId="2A7A1E0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4BB5BE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0CA71A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41762F1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DFA4E8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6A2F5C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058E6E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2C1CF3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2037351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0FC917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465617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FCB4FE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D9EF4A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761D52B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DFADCF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BFCE43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F0B4CD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5C4D63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0B5BB80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8AFC48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A133CA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EFF777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F90342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0A2D271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1425BE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9CB8022" w14:textId="77777777" w:rsidR="00F201B8" w:rsidRPr="0070311B" w:rsidRDefault="00F201B8" w:rsidP="005C5B57">
            <w:pPr>
              <w:ind w:left="90" w:right="76"/>
              <w:rPr>
                <w:rFonts w:asciiTheme="minorHAnsi" w:hAnsiTheme="minorHAnsi" w:cstheme="minorHAnsi"/>
                <w:bCs/>
                <w:color w:val="404040"/>
                <w:sz w:val="22"/>
                <w:szCs w:val="22"/>
              </w:rPr>
            </w:pPr>
          </w:p>
        </w:tc>
      </w:tr>
    </w:tbl>
    <w:p w14:paraId="6995D5E2"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43B22E8"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1819AB47"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5BB6F605"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IN01144264</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1509128F"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3CD91C53" w14:textId="77777777" w:rsidTr="005C5B57">
        <w:trPr>
          <w:trHeight w:val="288"/>
        </w:trPr>
        <w:tc>
          <w:tcPr>
            <w:tcW w:w="2885" w:type="dxa"/>
            <w:shd w:val="clear" w:color="auto" w:fill="DEEAF6" w:themeFill="accent1" w:themeFillTint="33"/>
            <w:tcMar>
              <w:bottom w:w="0" w:type="dxa"/>
            </w:tcMar>
            <w:vAlign w:val="center"/>
          </w:tcPr>
          <w:p w14:paraId="2BCC8688"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4.4</w:t>
            </w:r>
          </w:p>
        </w:tc>
        <w:tc>
          <w:tcPr>
            <w:tcW w:w="11245" w:type="dxa"/>
            <w:gridSpan w:val="4"/>
            <w:shd w:val="clear" w:color="auto" w:fill="DEEAF6" w:themeFill="accent1" w:themeFillTint="33"/>
            <w:tcMar>
              <w:bottom w:w="0" w:type="dxa"/>
            </w:tcMar>
            <w:vAlign w:val="center"/>
          </w:tcPr>
          <w:p w14:paraId="6051CAAC"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5.4: At least 800 GWh is received by BT</w:t>
            </w:r>
          </w:p>
        </w:tc>
      </w:tr>
      <w:tr w:rsidR="00F201B8" w14:paraId="1D2727F3" w14:textId="77777777" w:rsidTr="005C5B57">
        <w:trPr>
          <w:trHeight w:val="288"/>
        </w:trPr>
        <w:tc>
          <w:tcPr>
            <w:tcW w:w="2885" w:type="dxa"/>
            <w:shd w:val="clear" w:color="auto" w:fill="E7E6E6"/>
            <w:tcMar>
              <w:bottom w:w="0" w:type="dxa"/>
            </w:tcMar>
            <w:vAlign w:val="center"/>
          </w:tcPr>
          <w:p w14:paraId="70206EF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274D2F1B"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5714D595"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5552868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59FEC06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93F7BAB" w14:textId="77777777" w:rsidTr="005C5B57">
        <w:trPr>
          <w:trHeight w:val="288"/>
        </w:trPr>
        <w:tc>
          <w:tcPr>
            <w:tcW w:w="2885" w:type="dxa"/>
            <w:tcBorders>
              <w:bottom w:val="single" w:sz="4" w:space="0" w:color="D9D9D9"/>
            </w:tcBorders>
            <w:shd w:val="clear" w:color="auto" w:fill="F7F7F7"/>
            <w:tcMar>
              <w:bottom w:w="0" w:type="dxa"/>
            </w:tcMar>
            <w:vAlign w:val="center"/>
          </w:tcPr>
          <w:p w14:paraId="02345F8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2E41BE7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2B34E82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27BBC404"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3,000,000.00</w:t>
            </w:r>
          </w:p>
        </w:tc>
        <w:tc>
          <w:tcPr>
            <w:tcW w:w="3595" w:type="dxa"/>
            <w:tcBorders>
              <w:bottom w:val="single" w:sz="4" w:space="0" w:color="D9D9D9"/>
            </w:tcBorders>
            <w:shd w:val="clear" w:color="auto" w:fill="F7F7F7"/>
            <w:tcMar>
              <w:bottom w:w="0" w:type="dxa"/>
            </w:tcMar>
            <w:vAlign w:val="center"/>
          </w:tcPr>
          <w:p w14:paraId="695B93BC"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F826642" w14:textId="77777777" w:rsidTr="005C5B57">
        <w:trPr>
          <w:trHeight w:val="432"/>
        </w:trPr>
        <w:tc>
          <w:tcPr>
            <w:tcW w:w="2885" w:type="dxa"/>
            <w:tcBorders>
              <w:bottom w:val="nil"/>
            </w:tcBorders>
            <w:shd w:val="clear" w:color="auto" w:fill="E7E6E6"/>
            <w:tcMar>
              <w:bottom w:w="0" w:type="dxa"/>
            </w:tcMar>
            <w:vAlign w:val="center"/>
          </w:tcPr>
          <w:p w14:paraId="1378504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09AD532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95B7C9F"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25C8B2D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2F39A4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899BEA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D32F95B"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Average of 895 GWh/year in 2021</w:t>
            </w:r>
          </w:p>
        </w:tc>
        <w:tc>
          <w:tcPr>
            <w:tcW w:w="3060" w:type="dxa"/>
            <w:tcBorders>
              <w:top w:val="nil"/>
              <w:bottom w:val="single" w:sz="4" w:space="0" w:color="D9D9D9"/>
            </w:tcBorders>
            <w:shd w:val="clear" w:color="auto" w:fill="F7F7F7"/>
            <w:vAlign w:val="center"/>
          </w:tcPr>
          <w:p w14:paraId="57951437"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0D355B1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DEE1E3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6718BD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2D0EF4A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1CD597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DED915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F1359F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309C26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2873B98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AA0DD7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85CE6E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DA524D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46FA3C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59EB397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007CC0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62B7E9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14463E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383948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69E647B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259888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3,000,000.00</w:t>
            </w:r>
          </w:p>
        </w:tc>
        <w:tc>
          <w:tcPr>
            <w:tcW w:w="3595" w:type="dxa"/>
            <w:tcBorders>
              <w:top w:val="nil"/>
              <w:bottom w:val="single" w:sz="4" w:space="0" w:color="D9D9D9"/>
            </w:tcBorders>
            <w:shd w:val="clear" w:color="auto" w:fill="F7F7F7"/>
            <w:vAlign w:val="center"/>
          </w:tcPr>
          <w:p w14:paraId="7FD6749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27D50E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7B9900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4D720B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C0F64A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5950F6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2EA38E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C96011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41B3BDC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784222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32022F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DB69D3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E966B6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6BA26A8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0DE052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0796F7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67259D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1BB528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6A59DA6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41BDD8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C0E94E2" w14:textId="77777777" w:rsidR="00F201B8" w:rsidRPr="0070311B" w:rsidRDefault="00F201B8" w:rsidP="005C5B57">
            <w:pPr>
              <w:ind w:left="90" w:right="76"/>
              <w:rPr>
                <w:rFonts w:asciiTheme="minorHAnsi" w:hAnsiTheme="minorHAnsi" w:cstheme="minorHAnsi"/>
                <w:bCs/>
                <w:color w:val="404040"/>
                <w:sz w:val="22"/>
                <w:szCs w:val="22"/>
              </w:rPr>
            </w:pPr>
          </w:p>
        </w:tc>
      </w:tr>
    </w:tbl>
    <w:p w14:paraId="0BEDB912"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9E195D8"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496AC4B0"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E3E630D"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IN01144265</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5A6AAC8F"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2D4AA0FB" w14:textId="77777777" w:rsidTr="005C5B57">
        <w:trPr>
          <w:trHeight w:val="288"/>
        </w:trPr>
        <w:tc>
          <w:tcPr>
            <w:tcW w:w="2885" w:type="dxa"/>
            <w:shd w:val="clear" w:color="auto" w:fill="DEEAF6" w:themeFill="accent1" w:themeFillTint="33"/>
            <w:tcMar>
              <w:bottom w:w="0" w:type="dxa"/>
            </w:tcMar>
            <w:vAlign w:val="center"/>
          </w:tcPr>
          <w:p w14:paraId="20086C81"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4.5</w:t>
            </w:r>
          </w:p>
        </w:tc>
        <w:tc>
          <w:tcPr>
            <w:tcW w:w="11245" w:type="dxa"/>
            <w:gridSpan w:val="4"/>
            <w:shd w:val="clear" w:color="auto" w:fill="DEEAF6" w:themeFill="accent1" w:themeFillTint="33"/>
            <w:tcMar>
              <w:bottom w:w="0" w:type="dxa"/>
            </w:tcMar>
            <w:vAlign w:val="center"/>
          </w:tcPr>
          <w:p w14:paraId="7E375F29"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5.5: At least 1,800 GWh is received by BT</w:t>
            </w:r>
          </w:p>
        </w:tc>
      </w:tr>
      <w:tr w:rsidR="00F201B8" w14:paraId="4341DDE8" w14:textId="77777777" w:rsidTr="005C5B57">
        <w:trPr>
          <w:trHeight w:val="288"/>
        </w:trPr>
        <w:tc>
          <w:tcPr>
            <w:tcW w:w="2885" w:type="dxa"/>
            <w:shd w:val="clear" w:color="auto" w:fill="E7E6E6"/>
            <w:tcMar>
              <w:bottom w:w="0" w:type="dxa"/>
            </w:tcMar>
            <w:vAlign w:val="center"/>
          </w:tcPr>
          <w:p w14:paraId="230E850B"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7F12B1E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0B3F48D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15D9AE2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5AF9FBE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2B2F42BE" w14:textId="77777777" w:rsidTr="005C5B57">
        <w:trPr>
          <w:trHeight w:val="288"/>
        </w:trPr>
        <w:tc>
          <w:tcPr>
            <w:tcW w:w="2885" w:type="dxa"/>
            <w:tcBorders>
              <w:bottom w:val="single" w:sz="4" w:space="0" w:color="D9D9D9"/>
            </w:tcBorders>
            <w:shd w:val="clear" w:color="auto" w:fill="F7F7F7"/>
            <w:tcMar>
              <w:bottom w:w="0" w:type="dxa"/>
            </w:tcMar>
            <w:vAlign w:val="center"/>
          </w:tcPr>
          <w:p w14:paraId="50EAD2F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5BAC24B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7609A29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6AB0B0A9"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2,000,000.00</w:t>
            </w:r>
          </w:p>
        </w:tc>
        <w:tc>
          <w:tcPr>
            <w:tcW w:w="3595" w:type="dxa"/>
            <w:tcBorders>
              <w:bottom w:val="single" w:sz="4" w:space="0" w:color="D9D9D9"/>
            </w:tcBorders>
            <w:shd w:val="clear" w:color="auto" w:fill="F7F7F7"/>
            <w:tcMar>
              <w:bottom w:w="0" w:type="dxa"/>
            </w:tcMar>
            <w:vAlign w:val="center"/>
          </w:tcPr>
          <w:p w14:paraId="177629D3"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33E6BD0E" w14:textId="77777777" w:rsidTr="005C5B57">
        <w:trPr>
          <w:trHeight w:val="432"/>
        </w:trPr>
        <w:tc>
          <w:tcPr>
            <w:tcW w:w="2885" w:type="dxa"/>
            <w:tcBorders>
              <w:bottom w:val="nil"/>
            </w:tcBorders>
            <w:shd w:val="clear" w:color="auto" w:fill="E7E6E6"/>
            <w:tcMar>
              <w:bottom w:w="0" w:type="dxa"/>
            </w:tcMar>
            <w:vAlign w:val="center"/>
          </w:tcPr>
          <w:p w14:paraId="4F204A9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24DB4FD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0C92A6AD"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7110FDD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79A4F5B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5EF927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42D37511"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Average of 1,895 GWh/year in 2013-2017</w:t>
            </w:r>
          </w:p>
        </w:tc>
        <w:tc>
          <w:tcPr>
            <w:tcW w:w="3060" w:type="dxa"/>
            <w:tcBorders>
              <w:top w:val="nil"/>
              <w:bottom w:val="single" w:sz="4" w:space="0" w:color="D9D9D9"/>
            </w:tcBorders>
            <w:shd w:val="clear" w:color="auto" w:fill="F7F7F7"/>
            <w:vAlign w:val="center"/>
          </w:tcPr>
          <w:p w14:paraId="453ED4BB"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1673F5A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C728B8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8726D3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68D43EE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17EFE8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FF7B1F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06CBBC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15E674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DAC9DA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22801F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3E0C18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DC60E0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66D48A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19898D8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D066F5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AEA68E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BB6215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215D6C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6ADE344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988CF1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07DF89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BB70E5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5296C0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3121500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609264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2,000,000.00</w:t>
            </w:r>
          </w:p>
        </w:tc>
        <w:tc>
          <w:tcPr>
            <w:tcW w:w="3595" w:type="dxa"/>
            <w:tcBorders>
              <w:top w:val="nil"/>
              <w:bottom w:val="single" w:sz="4" w:space="0" w:color="D9D9D9"/>
            </w:tcBorders>
            <w:shd w:val="clear" w:color="auto" w:fill="F7F7F7"/>
            <w:vAlign w:val="center"/>
          </w:tcPr>
          <w:p w14:paraId="080ED2B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F41CB7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8AE51E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528A235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87B125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47B0A2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EA0CBC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A26944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1512522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AE6D2D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433B48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E7B1C6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9B7328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5419D0E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D6F739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7B38ED4" w14:textId="77777777" w:rsidR="00F201B8" w:rsidRPr="0070311B" w:rsidRDefault="00F201B8" w:rsidP="005C5B57">
            <w:pPr>
              <w:ind w:left="90" w:right="76"/>
              <w:rPr>
                <w:rFonts w:asciiTheme="minorHAnsi" w:hAnsiTheme="minorHAnsi" w:cstheme="minorHAnsi"/>
                <w:bCs/>
                <w:color w:val="404040"/>
                <w:sz w:val="22"/>
                <w:szCs w:val="22"/>
              </w:rPr>
            </w:pPr>
          </w:p>
        </w:tc>
      </w:tr>
    </w:tbl>
    <w:p w14:paraId="53FE7164"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6350E377"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45DD8440"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313339C7"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IN01144266</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153C5033"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4CF62810" w14:textId="77777777" w:rsidTr="005C5B57">
        <w:trPr>
          <w:trHeight w:val="288"/>
        </w:trPr>
        <w:tc>
          <w:tcPr>
            <w:tcW w:w="2885" w:type="dxa"/>
            <w:shd w:val="clear" w:color="auto" w:fill="DEEAF6" w:themeFill="accent1" w:themeFillTint="33"/>
            <w:tcMar>
              <w:bottom w:w="0" w:type="dxa"/>
            </w:tcMar>
            <w:vAlign w:val="center"/>
          </w:tcPr>
          <w:p w14:paraId="5E276F47"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4.6</w:t>
            </w:r>
          </w:p>
        </w:tc>
        <w:tc>
          <w:tcPr>
            <w:tcW w:w="11245" w:type="dxa"/>
            <w:gridSpan w:val="4"/>
            <w:shd w:val="clear" w:color="auto" w:fill="DEEAF6" w:themeFill="accent1" w:themeFillTint="33"/>
            <w:tcMar>
              <w:bottom w:w="0" w:type="dxa"/>
            </w:tcMar>
            <w:vAlign w:val="center"/>
          </w:tcPr>
          <w:p w14:paraId="29E4E371"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5.6: At least 1,800 GWh is received by BT</w:t>
            </w:r>
          </w:p>
        </w:tc>
      </w:tr>
      <w:tr w:rsidR="00F201B8" w14:paraId="4178B444" w14:textId="77777777" w:rsidTr="005C5B57">
        <w:trPr>
          <w:trHeight w:val="288"/>
        </w:trPr>
        <w:tc>
          <w:tcPr>
            <w:tcW w:w="2885" w:type="dxa"/>
            <w:shd w:val="clear" w:color="auto" w:fill="E7E6E6"/>
            <w:tcMar>
              <w:bottom w:w="0" w:type="dxa"/>
            </w:tcMar>
            <w:vAlign w:val="center"/>
          </w:tcPr>
          <w:p w14:paraId="1A6BC8A1"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33FC81A9"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7906FA9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1BC7AC8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56316EE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2D3B188" w14:textId="77777777" w:rsidTr="005C5B57">
        <w:trPr>
          <w:trHeight w:val="288"/>
        </w:trPr>
        <w:tc>
          <w:tcPr>
            <w:tcW w:w="2885" w:type="dxa"/>
            <w:tcBorders>
              <w:bottom w:val="single" w:sz="4" w:space="0" w:color="D9D9D9"/>
            </w:tcBorders>
            <w:shd w:val="clear" w:color="auto" w:fill="F7F7F7"/>
            <w:tcMar>
              <w:bottom w:w="0" w:type="dxa"/>
            </w:tcMar>
            <w:vAlign w:val="center"/>
          </w:tcPr>
          <w:p w14:paraId="4EA8637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2CFC2F4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61AFBF3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2E469E4F"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6633F891"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59CB6E24" w14:textId="77777777" w:rsidTr="005C5B57">
        <w:trPr>
          <w:trHeight w:val="432"/>
        </w:trPr>
        <w:tc>
          <w:tcPr>
            <w:tcW w:w="2885" w:type="dxa"/>
            <w:tcBorders>
              <w:bottom w:val="nil"/>
            </w:tcBorders>
            <w:shd w:val="clear" w:color="auto" w:fill="E7E6E6"/>
            <w:tcMar>
              <w:bottom w:w="0" w:type="dxa"/>
            </w:tcMar>
            <w:vAlign w:val="center"/>
          </w:tcPr>
          <w:p w14:paraId="3E4EACF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6B4E2B43"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30DE97A3"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666C0A13"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07666A1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C4D42D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B0A94FC"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Average of 1,895 GWh/year in 2013-2017</w:t>
            </w:r>
          </w:p>
        </w:tc>
        <w:tc>
          <w:tcPr>
            <w:tcW w:w="3060" w:type="dxa"/>
            <w:tcBorders>
              <w:top w:val="nil"/>
              <w:bottom w:val="single" w:sz="4" w:space="0" w:color="D9D9D9"/>
            </w:tcBorders>
            <w:shd w:val="clear" w:color="auto" w:fill="F7F7F7"/>
            <w:vAlign w:val="center"/>
          </w:tcPr>
          <w:p w14:paraId="1002880D"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4C2A21F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95D040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EFF8D0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2CD3102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81E84C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5D78D8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5AD558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06F684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0D00B52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F31691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599506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DA7356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5B80AE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5086B2A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A80AB1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530D6A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FDC7DA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2B7C85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3F8DA65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83357A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4B6B22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69FE88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8CC0A3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66B198F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645BDD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C904B2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A7285F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FA8DA2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0BC6438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019EDA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0DBF2EC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D5EB3C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689863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4EE6B4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997773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2C43CD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F8E99D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523076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5BDFB07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80B78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80E16D3" w14:textId="77777777" w:rsidR="00F201B8" w:rsidRPr="0070311B" w:rsidRDefault="00F201B8" w:rsidP="005C5B57">
            <w:pPr>
              <w:ind w:left="90" w:right="76"/>
              <w:rPr>
                <w:rFonts w:asciiTheme="minorHAnsi" w:hAnsiTheme="minorHAnsi" w:cstheme="minorHAnsi"/>
                <w:bCs/>
                <w:color w:val="404040"/>
                <w:sz w:val="22"/>
                <w:szCs w:val="22"/>
              </w:rPr>
            </w:pPr>
          </w:p>
        </w:tc>
      </w:tr>
    </w:tbl>
    <w:p w14:paraId="2CB1547B"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2A02B812"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2E1462DD"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455C45A8"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IN01144267</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FE923EE"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4309610E" w14:textId="77777777" w:rsidTr="005C5B57">
        <w:trPr>
          <w:trHeight w:val="288"/>
        </w:trPr>
        <w:tc>
          <w:tcPr>
            <w:tcW w:w="2885" w:type="dxa"/>
            <w:shd w:val="clear" w:color="auto" w:fill="DEEAF6" w:themeFill="accent1" w:themeFillTint="33"/>
            <w:tcMar>
              <w:bottom w:w="0" w:type="dxa"/>
            </w:tcMar>
            <w:vAlign w:val="center"/>
          </w:tcPr>
          <w:p w14:paraId="5F21866F"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4.7</w:t>
            </w:r>
          </w:p>
        </w:tc>
        <w:tc>
          <w:tcPr>
            <w:tcW w:w="11245" w:type="dxa"/>
            <w:gridSpan w:val="4"/>
            <w:shd w:val="clear" w:color="auto" w:fill="DEEAF6" w:themeFill="accent1" w:themeFillTint="33"/>
            <w:tcMar>
              <w:bottom w:w="0" w:type="dxa"/>
            </w:tcMar>
            <w:vAlign w:val="center"/>
          </w:tcPr>
          <w:p w14:paraId="242F3B79"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5.7: At least 1,800 GWh is received by BT</w:t>
            </w:r>
          </w:p>
        </w:tc>
      </w:tr>
      <w:tr w:rsidR="00F201B8" w14:paraId="69F6A216" w14:textId="77777777" w:rsidTr="005C5B57">
        <w:trPr>
          <w:trHeight w:val="288"/>
        </w:trPr>
        <w:tc>
          <w:tcPr>
            <w:tcW w:w="2885" w:type="dxa"/>
            <w:shd w:val="clear" w:color="auto" w:fill="E7E6E6"/>
            <w:tcMar>
              <w:bottom w:w="0" w:type="dxa"/>
            </w:tcMar>
            <w:vAlign w:val="center"/>
          </w:tcPr>
          <w:p w14:paraId="59DD369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16843D4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6A2EF739"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26CF354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763BAA0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5480B9A3" w14:textId="77777777" w:rsidTr="005C5B57">
        <w:trPr>
          <w:trHeight w:val="288"/>
        </w:trPr>
        <w:tc>
          <w:tcPr>
            <w:tcW w:w="2885" w:type="dxa"/>
            <w:tcBorders>
              <w:bottom w:val="single" w:sz="4" w:space="0" w:color="D9D9D9"/>
            </w:tcBorders>
            <w:shd w:val="clear" w:color="auto" w:fill="F7F7F7"/>
            <w:tcMar>
              <w:bottom w:w="0" w:type="dxa"/>
            </w:tcMar>
            <w:vAlign w:val="center"/>
          </w:tcPr>
          <w:p w14:paraId="35B5143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7ED53CD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558D2E5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2438D9FD"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340F92D5"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4DCDA6CB" w14:textId="77777777" w:rsidTr="005C5B57">
        <w:trPr>
          <w:trHeight w:val="432"/>
        </w:trPr>
        <w:tc>
          <w:tcPr>
            <w:tcW w:w="2885" w:type="dxa"/>
            <w:tcBorders>
              <w:bottom w:val="nil"/>
            </w:tcBorders>
            <w:shd w:val="clear" w:color="auto" w:fill="E7E6E6"/>
            <w:tcMar>
              <w:bottom w:w="0" w:type="dxa"/>
            </w:tcMar>
            <w:vAlign w:val="center"/>
          </w:tcPr>
          <w:p w14:paraId="695E8E42"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6B847754"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3E2CD4C"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3EEAB92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41A64F0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584983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2AD0EB26"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Average of 1,895 GWh/year in 2013-2017</w:t>
            </w:r>
          </w:p>
        </w:tc>
        <w:tc>
          <w:tcPr>
            <w:tcW w:w="3060" w:type="dxa"/>
            <w:tcBorders>
              <w:top w:val="nil"/>
              <w:bottom w:val="single" w:sz="4" w:space="0" w:color="D9D9D9"/>
            </w:tcBorders>
            <w:shd w:val="clear" w:color="auto" w:fill="F7F7F7"/>
            <w:vAlign w:val="center"/>
          </w:tcPr>
          <w:p w14:paraId="2BD9D0DF"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E2EBA1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4A8FA6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432F31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51A3DB7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62773F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297CD3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7DAACD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19AC3B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195432B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E2A05B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D29637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E3ECCC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B25ACA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0F5DD9A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E7320E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1C2EE5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4976EA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A42150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542E873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80512D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5B0396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9E9D7D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07CB9A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2BEB5CB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F4FB30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F945E1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05E021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B0A443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63E9095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E1924E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5A89B6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B17A19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18370D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6A8BE5C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3FBEE8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42FB3B1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531A3B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49F512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3EF95EE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FBB531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06F342E" w14:textId="77777777" w:rsidR="00F201B8" w:rsidRPr="0070311B" w:rsidRDefault="00F201B8" w:rsidP="005C5B57">
            <w:pPr>
              <w:ind w:left="90" w:right="76"/>
              <w:rPr>
                <w:rFonts w:asciiTheme="minorHAnsi" w:hAnsiTheme="minorHAnsi" w:cstheme="minorHAnsi"/>
                <w:bCs/>
                <w:color w:val="404040"/>
                <w:sz w:val="22"/>
                <w:szCs w:val="22"/>
              </w:rPr>
            </w:pPr>
          </w:p>
        </w:tc>
      </w:tr>
    </w:tbl>
    <w:p w14:paraId="6C63CAD3"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4B68E4D5"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6D2F95EE"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21F93AD"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IN01144268</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60711496"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47A85683" w14:textId="77777777" w:rsidTr="005C5B57">
        <w:trPr>
          <w:trHeight w:val="288"/>
        </w:trPr>
        <w:tc>
          <w:tcPr>
            <w:tcW w:w="2885" w:type="dxa"/>
            <w:shd w:val="clear" w:color="auto" w:fill="DEEAF6" w:themeFill="accent1" w:themeFillTint="33"/>
            <w:tcMar>
              <w:bottom w:w="0" w:type="dxa"/>
            </w:tcMar>
            <w:vAlign w:val="center"/>
          </w:tcPr>
          <w:p w14:paraId="5597CAB0"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4.8</w:t>
            </w:r>
          </w:p>
        </w:tc>
        <w:tc>
          <w:tcPr>
            <w:tcW w:w="11245" w:type="dxa"/>
            <w:gridSpan w:val="4"/>
            <w:shd w:val="clear" w:color="auto" w:fill="DEEAF6" w:themeFill="accent1" w:themeFillTint="33"/>
            <w:tcMar>
              <w:bottom w:w="0" w:type="dxa"/>
            </w:tcMar>
            <w:vAlign w:val="center"/>
          </w:tcPr>
          <w:p w14:paraId="3B47AC43"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5.8: At least 1,800 GWh is received by BT</w:t>
            </w:r>
          </w:p>
        </w:tc>
      </w:tr>
      <w:tr w:rsidR="00F201B8" w14:paraId="022162DB" w14:textId="77777777" w:rsidTr="005C5B57">
        <w:trPr>
          <w:trHeight w:val="288"/>
        </w:trPr>
        <w:tc>
          <w:tcPr>
            <w:tcW w:w="2885" w:type="dxa"/>
            <w:shd w:val="clear" w:color="auto" w:fill="E7E6E6"/>
            <w:tcMar>
              <w:bottom w:w="0" w:type="dxa"/>
            </w:tcMar>
            <w:vAlign w:val="center"/>
          </w:tcPr>
          <w:p w14:paraId="200BC711"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7EE0AB1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0C10A25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7530CFB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C9DF08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57CB1141" w14:textId="77777777" w:rsidTr="005C5B57">
        <w:trPr>
          <w:trHeight w:val="288"/>
        </w:trPr>
        <w:tc>
          <w:tcPr>
            <w:tcW w:w="2885" w:type="dxa"/>
            <w:tcBorders>
              <w:bottom w:val="single" w:sz="4" w:space="0" w:color="D9D9D9"/>
            </w:tcBorders>
            <w:shd w:val="clear" w:color="auto" w:fill="F7F7F7"/>
            <w:tcMar>
              <w:bottom w:w="0" w:type="dxa"/>
            </w:tcMar>
            <w:vAlign w:val="center"/>
          </w:tcPr>
          <w:p w14:paraId="55DA301E"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2E74D07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526DF60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F83C54D"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5D35109C"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C0A69DD" w14:textId="77777777" w:rsidTr="005C5B57">
        <w:trPr>
          <w:trHeight w:val="432"/>
        </w:trPr>
        <w:tc>
          <w:tcPr>
            <w:tcW w:w="2885" w:type="dxa"/>
            <w:tcBorders>
              <w:bottom w:val="nil"/>
            </w:tcBorders>
            <w:shd w:val="clear" w:color="auto" w:fill="E7E6E6"/>
            <w:tcMar>
              <w:bottom w:w="0" w:type="dxa"/>
            </w:tcMar>
            <w:vAlign w:val="center"/>
          </w:tcPr>
          <w:p w14:paraId="2461C9A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5680BEE3"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2427FA69"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2CBE4FD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44BA3E1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68C0CF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55D9423B"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Average of 1,895 GWh/year in 2013-2017</w:t>
            </w:r>
          </w:p>
        </w:tc>
        <w:tc>
          <w:tcPr>
            <w:tcW w:w="3060" w:type="dxa"/>
            <w:tcBorders>
              <w:top w:val="nil"/>
              <w:bottom w:val="single" w:sz="4" w:space="0" w:color="D9D9D9"/>
            </w:tcBorders>
            <w:shd w:val="clear" w:color="auto" w:fill="F7F7F7"/>
            <w:vAlign w:val="center"/>
          </w:tcPr>
          <w:p w14:paraId="0ACEB29F"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6A7216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8BF069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7EDF7D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3F49BF0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B3189A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67A313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B03E23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36D83A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4B5FCC7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5330F2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2D9079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4CC76F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F0A866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11D37BF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9472B9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A60F60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2F3B0E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2FDA41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778C306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82A1F3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2FD1AA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6DE122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9D5CDD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1A4718C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48EA2C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F0751E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E6D621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06BA9C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D5D0CF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5C61E4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C83FC2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9F38D8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55A261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6E7315B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016035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78C3C5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723379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F8854D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5C2AD6A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279A0E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3F1EAEC3" w14:textId="77777777" w:rsidR="00F201B8" w:rsidRPr="0070311B" w:rsidRDefault="00F201B8" w:rsidP="005C5B57">
            <w:pPr>
              <w:ind w:left="90" w:right="76"/>
              <w:rPr>
                <w:rFonts w:asciiTheme="minorHAnsi" w:hAnsiTheme="minorHAnsi" w:cstheme="minorHAnsi"/>
                <w:bCs/>
                <w:color w:val="404040"/>
                <w:sz w:val="22"/>
                <w:szCs w:val="22"/>
              </w:rPr>
            </w:pPr>
          </w:p>
        </w:tc>
      </w:tr>
    </w:tbl>
    <w:p w14:paraId="3D18AA5F"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764CC46B"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4B966F7F"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7A1828C4"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IN01144269</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0BE0D6A0"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79BF026" w14:textId="77777777" w:rsidTr="005C5B57">
        <w:trPr>
          <w:trHeight w:val="288"/>
        </w:trPr>
        <w:tc>
          <w:tcPr>
            <w:tcW w:w="2885" w:type="dxa"/>
            <w:shd w:val="clear" w:color="auto" w:fill="DEEAF6" w:themeFill="accent1" w:themeFillTint="33"/>
            <w:tcMar>
              <w:bottom w:w="0" w:type="dxa"/>
            </w:tcMar>
            <w:vAlign w:val="center"/>
          </w:tcPr>
          <w:p w14:paraId="65403DE4"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5</w:t>
            </w:r>
          </w:p>
        </w:tc>
        <w:tc>
          <w:tcPr>
            <w:tcW w:w="11245" w:type="dxa"/>
            <w:gridSpan w:val="4"/>
            <w:shd w:val="clear" w:color="auto" w:fill="DEEAF6" w:themeFill="accent1" w:themeFillTint="33"/>
            <w:tcMar>
              <w:bottom w:w="0" w:type="dxa"/>
            </w:tcMar>
            <w:vAlign w:val="center"/>
          </w:tcPr>
          <w:p w14:paraId="6C933D1A"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DLI 7: Use of technically, economically, and financially sound principles for the Recipient’s investment decision-making in electricity generation, transmission, and distribution</w:t>
            </w:r>
          </w:p>
        </w:tc>
      </w:tr>
      <w:tr w:rsidR="00F201B8" w14:paraId="4C37D798" w14:textId="77777777" w:rsidTr="005C5B57">
        <w:trPr>
          <w:trHeight w:val="288"/>
        </w:trPr>
        <w:tc>
          <w:tcPr>
            <w:tcW w:w="2885" w:type="dxa"/>
            <w:shd w:val="clear" w:color="auto" w:fill="E7E6E6"/>
            <w:tcMar>
              <w:bottom w:w="0" w:type="dxa"/>
            </w:tcMar>
            <w:vAlign w:val="center"/>
          </w:tcPr>
          <w:p w14:paraId="6458DC9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401441B6"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6429B251"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2EAAA70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3D70DC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5E126489" w14:textId="77777777" w:rsidTr="005C5B57">
        <w:trPr>
          <w:trHeight w:val="288"/>
        </w:trPr>
        <w:tc>
          <w:tcPr>
            <w:tcW w:w="2885" w:type="dxa"/>
            <w:tcBorders>
              <w:bottom w:val="single" w:sz="4" w:space="0" w:color="D9D9D9"/>
            </w:tcBorders>
            <w:shd w:val="clear" w:color="auto" w:fill="F7F7F7"/>
            <w:tcMar>
              <w:bottom w:w="0" w:type="dxa"/>
            </w:tcMar>
            <w:vAlign w:val="center"/>
          </w:tcPr>
          <w:p w14:paraId="1556AF5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3990B31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7F33F63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077A5D6D"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14,900,000.00</w:t>
            </w:r>
          </w:p>
        </w:tc>
        <w:tc>
          <w:tcPr>
            <w:tcW w:w="3595" w:type="dxa"/>
            <w:tcBorders>
              <w:bottom w:val="single" w:sz="4" w:space="0" w:color="D9D9D9"/>
            </w:tcBorders>
            <w:shd w:val="clear" w:color="auto" w:fill="F7F7F7"/>
            <w:tcMar>
              <w:bottom w:w="0" w:type="dxa"/>
            </w:tcMar>
            <w:vAlign w:val="center"/>
          </w:tcPr>
          <w:p w14:paraId="7C5EDB5C"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5265365D" w14:textId="77777777" w:rsidTr="005C5B57">
        <w:trPr>
          <w:trHeight w:val="432"/>
        </w:trPr>
        <w:tc>
          <w:tcPr>
            <w:tcW w:w="2885" w:type="dxa"/>
            <w:tcBorders>
              <w:bottom w:val="nil"/>
            </w:tcBorders>
            <w:shd w:val="clear" w:color="auto" w:fill="E7E6E6"/>
            <w:tcMar>
              <w:bottom w:w="0" w:type="dxa"/>
            </w:tcMar>
            <w:vAlign w:val="center"/>
          </w:tcPr>
          <w:p w14:paraId="02A7CF63"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7ACBC6DA"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76989ABF"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5775846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E2E17C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FE36A8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227B51C1"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w:t>
            </w:r>
          </w:p>
        </w:tc>
        <w:tc>
          <w:tcPr>
            <w:tcW w:w="3060" w:type="dxa"/>
            <w:tcBorders>
              <w:top w:val="nil"/>
              <w:bottom w:val="single" w:sz="4" w:space="0" w:color="D9D9D9"/>
            </w:tcBorders>
            <w:shd w:val="clear" w:color="auto" w:fill="F7F7F7"/>
            <w:vAlign w:val="center"/>
          </w:tcPr>
          <w:p w14:paraId="6FFC2B3B"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81379A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0716E4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953755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01C9D6C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741B5B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EE5C98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656D14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A9F733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72145A1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1D086B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7CD342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D0307D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BA7561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4D9EFDF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7818A0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3,900,000.00</w:t>
            </w:r>
          </w:p>
        </w:tc>
        <w:tc>
          <w:tcPr>
            <w:tcW w:w="3595" w:type="dxa"/>
            <w:tcBorders>
              <w:top w:val="nil"/>
              <w:bottom w:val="single" w:sz="4" w:space="0" w:color="D9D9D9"/>
            </w:tcBorders>
            <w:shd w:val="clear" w:color="auto" w:fill="F7F7F7"/>
            <w:vAlign w:val="center"/>
          </w:tcPr>
          <w:p w14:paraId="6F99093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C03930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85108B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37C7479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3133FA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5,000,000.00</w:t>
            </w:r>
          </w:p>
        </w:tc>
        <w:tc>
          <w:tcPr>
            <w:tcW w:w="3595" w:type="dxa"/>
            <w:tcBorders>
              <w:top w:val="nil"/>
              <w:bottom w:val="single" w:sz="4" w:space="0" w:color="D9D9D9"/>
            </w:tcBorders>
            <w:shd w:val="clear" w:color="auto" w:fill="F7F7F7"/>
            <w:vAlign w:val="center"/>
          </w:tcPr>
          <w:p w14:paraId="447DDFE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E03C04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02C8C4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680D2DC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CA1B31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4,000,000.00</w:t>
            </w:r>
          </w:p>
        </w:tc>
        <w:tc>
          <w:tcPr>
            <w:tcW w:w="3595" w:type="dxa"/>
            <w:tcBorders>
              <w:top w:val="nil"/>
              <w:bottom w:val="single" w:sz="4" w:space="0" w:color="D9D9D9"/>
            </w:tcBorders>
            <w:shd w:val="clear" w:color="auto" w:fill="F7F7F7"/>
            <w:vAlign w:val="center"/>
          </w:tcPr>
          <w:p w14:paraId="426028A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7590A5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0F4D73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7BF1F87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CD65EE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1702894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00B563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DEF53A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168D42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DA0D07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3D6B14D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90D49B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DF8761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1FD6597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D323A2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0AED34BF" w14:textId="77777777" w:rsidR="00F201B8" w:rsidRPr="0070311B" w:rsidRDefault="00F201B8" w:rsidP="005C5B57">
            <w:pPr>
              <w:ind w:left="90" w:right="76"/>
              <w:rPr>
                <w:rFonts w:asciiTheme="minorHAnsi" w:hAnsiTheme="minorHAnsi" w:cstheme="minorHAnsi"/>
                <w:bCs/>
                <w:color w:val="404040"/>
                <w:sz w:val="22"/>
                <w:szCs w:val="22"/>
              </w:rPr>
            </w:pPr>
          </w:p>
        </w:tc>
      </w:tr>
    </w:tbl>
    <w:p w14:paraId="1DD2ED5F"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FE905D7"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5EC1E806"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6991E903"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IN01144270</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1DA5051D"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56EBF277" w14:textId="77777777" w:rsidTr="005C5B57">
        <w:trPr>
          <w:trHeight w:val="288"/>
        </w:trPr>
        <w:tc>
          <w:tcPr>
            <w:tcW w:w="2885" w:type="dxa"/>
            <w:shd w:val="clear" w:color="auto" w:fill="DEEAF6" w:themeFill="accent1" w:themeFillTint="33"/>
            <w:tcMar>
              <w:bottom w:w="0" w:type="dxa"/>
            </w:tcMar>
            <w:vAlign w:val="center"/>
          </w:tcPr>
          <w:p w14:paraId="4FEF1AC0"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5.1</w:t>
            </w:r>
          </w:p>
        </w:tc>
        <w:tc>
          <w:tcPr>
            <w:tcW w:w="11245" w:type="dxa"/>
            <w:gridSpan w:val="4"/>
            <w:shd w:val="clear" w:color="auto" w:fill="DEEAF6" w:themeFill="accent1" w:themeFillTint="33"/>
            <w:tcMar>
              <w:bottom w:w="0" w:type="dxa"/>
            </w:tcMar>
            <w:vAlign w:val="center"/>
          </w:tcPr>
          <w:p w14:paraId="22E21929"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7.1: MEWR completes the update of GEP</w:t>
            </w:r>
          </w:p>
        </w:tc>
      </w:tr>
      <w:tr w:rsidR="00F201B8" w14:paraId="150AE953" w14:textId="77777777" w:rsidTr="005C5B57">
        <w:trPr>
          <w:trHeight w:val="288"/>
        </w:trPr>
        <w:tc>
          <w:tcPr>
            <w:tcW w:w="2885" w:type="dxa"/>
            <w:shd w:val="clear" w:color="auto" w:fill="E7E6E6"/>
            <w:tcMar>
              <w:bottom w:w="0" w:type="dxa"/>
            </w:tcMar>
            <w:vAlign w:val="center"/>
          </w:tcPr>
          <w:p w14:paraId="34C19E6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02E6300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53CD643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098B875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48D4569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4404D5DF" w14:textId="77777777" w:rsidTr="005C5B57">
        <w:trPr>
          <w:trHeight w:val="288"/>
        </w:trPr>
        <w:tc>
          <w:tcPr>
            <w:tcW w:w="2885" w:type="dxa"/>
            <w:tcBorders>
              <w:bottom w:val="single" w:sz="4" w:space="0" w:color="D9D9D9"/>
            </w:tcBorders>
            <w:shd w:val="clear" w:color="auto" w:fill="F7F7F7"/>
            <w:tcMar>
              <w:bottom w:w="0" w:type="dxa"/>
            </w:tcMar>
            <w:vAlign w:val="center"/>
          </w:tcPr>
          <w:p w14:paraId="5EA5E26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1CEB6DA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0EDB3AA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0B66B480"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3,900,000.00</w:t>
            </w:r>
          </w:p>
        </w:tc>
        <w:tc>
          <w:tcPr>
            <w:tcW w:w="3595" w:type="dxa"/>
            <w:tcBorders>
              <w:bottom w:val="single" w:sz="4" w:space="0" w:color="D9D9D9"/>
            </w:tcBorders>
            <w:shd w:val="clear" w:color="auto" w:fill="F7F7F7"/>
            <w:tcMar>
              <w:bottom w:w="0" w:type="dxa"/>
            </w:tcMar>
            <w:vAlign w:val="center"/>
          </w:tcPr>
          <w:p w14:paraId="7E274812"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7CECB0B8" w14:textId="77777777" w:rsidTr="005C5B57">
        <w:trPr>
          <w:trHeight w:val="432"/>
        </w:trPr>
        <w:tc>
          <w:tcPr>
            <w:tcW w:w="2885" w:type="dxa"/>
            <w:tcBorders>
              <w:bottom w:val="nil"/>
            </w:tcBorders>
            <w:shd w:val="clear" w:color="auto" w:fill="E7E6E6"/>
            <w:tcMar>
              <w:bottom w:w="0" w:type="dxa"/>
            </w:tcMar>
            <w:vAlign w:val="center"/>
          </w:tcPr>
          <w:p w14:paraId="088DA54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3D096EE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2DF067EA"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7ACF473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6EAE83E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F4480A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2208393F"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w:t>
            </w:r>
          </w:p>
        </w:tc>
        <w:tc>
          <w:tcPr>
            <w:tcW w:w="3060" w:type="dxa"/>
            <w:tcBorders>
              <w:top w:val="nil"/>
              <w:bottom w:val="single" w:sz="4" w:space="0" w:color="D9D9D9"/>
            </w:tcBorders>
            <w:shd w:val="clear" w:color="auto" w:fill="F7F7F7"/>
            <w:vAlign w:val="center"/>
          </w:tcPr>
          <w:p w14:paraId="3088F0AB"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10858E3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71AD81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806917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6F07D27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A21A3E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798AC6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B20A49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BDFC63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12C2FA4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D0748C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B80113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651450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E58528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0D63257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A11BF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3,900,000.00</w:t>
            </w:r>
          </w:p>
        </w:tc>
        <w:tc>
          <w:tcPr>
            <w:tcW w:w="3595" w:type="dxa"/>
            <w:tcBorders>
              <w:top w:val="nil"/>
              <w:bottom w:val="single" w:sz="4" w:space="0" w:color="D9D9D9"/>
            </w:tcBorders>
            <w:shd w:val="clear" w:color="auto" w:fill="F7F7F7"/>
            <w:vAlign w:val="center"/>
          </w:tcPr>
          <w:p w14:paraId="52BA0B5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5AF361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6D1B0C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2578761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9577DD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C82818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5B8519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DBBC0D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56E2BF5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3D268F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A11535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F016A2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B1E947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F31D90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65F551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250C0C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B6F056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451AF9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2CCAC6E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A3DF7A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652395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EFED08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D2EA30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4131D56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D4CCA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1BBDC4A" w14:textId="77777777" w:rsidR="00F201B8" w:rsidRPr="0070311B" w:rsidRDefault="00F201B8" w:rsidP="005C5B57">
            <w:pPr>
              <w:ind w:left="90" w:right="76"/>
              <w:rPr>
                <w:rFonts w:asciiTheme="minorHAnsi" w:hAnsiTheme="minorHAnsi" w:cstheme="minorHAnsi"/>
                <w:bCs/>
                <w:color w:val="404040"/>
                <w:sz w:val="22"/>
                <w:szCs w:val="22"/>
              </w:rPr>
            </w:pPr>
          </w:p>
        </w:tc>
      </w:tr>
    </w:tbl>
    <w:p w14:paraId="4091EBF6"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9160306"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3253DEBA"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C7EE209"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IN01144271</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4AB2397A"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1CF1BE1" w14:textId="77777777" w:rsidTr="005C5B57">
        <w:trPr>
          <w:trHeight w:val="288"/>
        </w:trPr>
        <w:tc>
          <w:tcPr>
            <w:tcW w:w="2885" w:type="dxa"/>
            <w:shd w:val="clear" w:color="auto" w:fill="DEEAF6" w:themeFill="accent1" w:themeFillTint="33"/>
            <w:tcMar>
              <w:bottom w:w="0" w:type="dxa"/>
            </w:tcMar>
            <w:vAlign w:val="center"/>
          </w:tcPr>
          <w:p w14:paraId="56946481"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5.2</w:t>
            </w:r>
          </w:p>
        </w:tc>
        <w:tc>
          <w:tcPr>
            <w:tcW w:w="11245" w:type="dxa"/>
            <w:gridSpan w:val="4"/>
            <w:shd w:val="clear" w:color="auto" w:fill="DEEAF6" w:themeFill="accent1" w:themeFillTint="33"/>
            <w:tcMar>
              <w:bottom w:w="0" w:type="dxa"/>
            </w:tcMar>
            <w:vAlign w:val="center"/>
          </w:tcPr>
          <w:p w14:paraId="15E08806"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7.2: MEWR approves the updated GEP</w:t>
            </w:r>
          </w:p>
        </w:tc>
      </w:tr>
      <w:tr w:rsidR="00F201B8" w14:paraId="6D0967B6" w14:textId="77777777" w:rsidTr="005C5B57">
        <w:trPr>
          <w:trHeight w:val="288"/>
        </w:trPr>
        <w:tc>
          <w:tcPr>
            <w:tcW w:w="2885" w:type="dxa"/>
            <w:shd w:val="clear" w:color="auto" w:fill="E7E6E6"/>
            <w:tcMar>
              <w:bottom w:w="0" w:type="dxa"/>
            </w:tcMar>
            <w:vAlign w:val="center"/>
          </w:tcPr>
          <w:p w14:paraId="616D6E70"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3E32A78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38512AD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1CE5B40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333756C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24B3372D" w14:textId="77777777" w:rsidTr="005C5B57">
        <w:trPr>
          <w:trHeight w:val="288"/>
        </w:trPr>
        <w:tc>
          <w:tcPr>
            <w:tcW w:w="2885" w:type="dxa"/>
            <w:tcBorders>
              <w:bottom w:val="single" w:sz="4" w:space="0" w:color="D9D9D9"/>
            </w:tcBorders>
            <w:shd w:val="clear" w:color="auto" w:fill="F7F7F7"/>
            <w:tcMar>
              <w:bottom w:w="0" w:type="dxa"/>
            </w:tcMar>
            <w:vAlign w:val="center"/>
          </w:tcPr>
          <w:p w14:paraId="1CDC934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550ABC7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17ED31D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019DF4AE"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5,000,000.00</w:t>
            </w:r>
          </w:p>
        </w:tc>
        <w:tc>
          <w:tcPr>
            <w:tcW w:w="3595" w:type="dxa"/>
            <w:tcBorders>
              <w:bottom w:val="single" w:sz="4" w:space="0" w:color="D9D9D9"/>
            </w:tcBorders>
            <w:shd w:val="clear" w:color="auto" w:fill="F7F7F7"/>
            <w:tcMar>
              <w:bottom w:w="0" w:type="dxa"/>
            </w:tcMar>
            <w:vAlign w:val="center"/>
          </w:tcPr>
          <w:p w14:paraId="23C05615"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6FE34310" w14:textId="77777777" w:rsidTr="005C5B57">
        <w:trPr>
          <w:trHeight w:val="432"/>
        </w:trPr>
        <w:tc>
          <w:tcPr>
            <w:tcW w:w="2885" w:type="dxa"/>
            <w:tcBorders>
              <w:bottom w:val="nil"/>
            </w:tcBorders>
            <w:shd w:val="clear" w:color="auto" w:fill="E7E6E6"/>
            <w:tcMar>
              <w:bottom w:w="0" w:type="dxa"/>
            </w:tcMar>
            <w:vAlign w:val="center"/>
          </w:tcPr>
          <w:p w14:paraId="0A588CA2"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0217E56E"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69C95C20"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6CE031C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6575D35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C90A2A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53BC41B9"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w:t>
            </w:r>
          </w:p>
        </w:tc>
        <w:tc>
          <w:tcPr>
            <w:tcW w:w="3060" w:type="dxa"/>
            <w:tcBorders>
              <w:top w:val="nil"/>
              <w:bottom w:val="single" w:sz="4" w:space="0" w:color="D9D9D9"/>
            </w:tcBorders>
            <w:shd w:val="clear" w:color="auto" w:fill="F7F7F7"/>
            <w:vAlign w:val="center"/>
          </w:tcPr>
          <w:p w14:paraId="78322F72"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8530F1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B775AB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438C9F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41A8755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6A9C95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A9E06C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52959E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CDFBE1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6E8CB7F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779AA3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183B7A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2152E6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E6BFE9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6013BBB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0163D0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030255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846B67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1A12CC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0F3FE41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11D8A9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5,000,000.00</w:t>
            </w:r>
          </w:p>
        </w:tc>
        <w:tc>
          <w:tcPr>
            <w:tcW w:w="3595" w:type="dxa"/>
            <w:tcBorders>
              <w:top w:val="nil"/>
              <w:bottom w:val="single" w:sz="4" w:space="0" w:color="D9D9D9"/>
            </w:tcBorders>
            <w:shd w:val="clear" w:color="auto" w:fill="F7F7F7"/>
            <w:vAlign w:val="center"/>
          </w:tcPr>
          <w:p w14:paraId="0559921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F10501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BD347A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6370A9A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4288F2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307D8A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C5480A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FDC999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2CFDABD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AB663D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2204DC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590860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0D7FA0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189EDDD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1B0728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92618C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B9BF9C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4733D5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340541A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8B4274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2532AC1" w14:textId="77777777" w:rsidR="00F201B8" w:rsidRPr="0070311B" w:rsidRDefault="00F201B8" w:rsidP="005C5B57">
            <w:pPr>
              <w:ind w:left="90" w:right="76"/>
              <w:rPr>
                <w:rFonts w:asciiTheme="minorHAnsi" w:hAnsiTheme="minorHAnsi" w:cstheme="minorHAnsi"/>
                <w:bCs/>
                <w:color w:val="404040"/>
                <w:sz w:val="22"/>
                <w:szCs w:val="22"/>
              </w:rPr>
            </w:pPr>
          </w:p>
        </w:tc>
      </w:tr>
    </w:tbl>
    <w:p w14:paraId="79CAA5C0"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6E45C21D"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1B01FC74"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0534CD0C"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IN01144272</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55AAF83C"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3BC0D475" w14:textId="77777777" w:rsidTr="005C5B57">
        <w:trPr>
          <w:trHeight w:val="288"/>
        </w:trPr>
        <w:tc>
          <w:tcPr>
            <w:tcW w:w="2885" w:type="dxa"/>
            <w:shd w:val="clear" w:color="auto" w:fill="DEEAF6" w:themeFill="accent1" w:themeFillTint="33"/>
            <w:tcMar>
              <w:bottom w:w="0" w:type="dxa"/>
            </w:tcMar>
            <w:vAlign w:val="center"/>
          </w:tcPr>
          <w:p w14:paraId="363E9BC6"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5.3</w:t>
            </w:r>
          </w:p>
        </w:tc>
        <w:tc>
          <w:tcPr>
            <w:tcW w:w="11245" w:type="dxa"/>
            <w:gridSpan w:val="4"/>
            <w:shd w:val="clear" w:color="auto" w:fill="DEEAF6" w:themeFill="accent1" w:themeFillTint="33"/>
            <w:tcMar>
              <w:bottom w:w="0" w:type="dxa"/>
            </w:tcMar>
            <w:vAlign w:val="center"/>
          </w:tcPr>
          <w:p w14:paraId="1AEAC629"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7.3: New generation investment decisions are made by the Recipient in accordance with the updated GEP; T&amp;D network development plans, based on GEP, are prepared by BT and approved by MEWR</w:t>
            </w:r>
          </w:p>
        </w:tc>
      </w:tr>
      <w:tr w:rsidR="00F201B8" w14:paraId="4CB804C3" w14:textId="77777777" w:rsidTr="005C5B57">
        <w:trPr>
          <w:trHeight w:val="288"/>
        </w:trPr>
        <w:tc>
          <w:tcPr>
            <w:tcW w:w="2885" w:type="dxa"/>
            <w:shd w:val="clear" w:color="auto" w:fill="E7E6E6"/>
            <w:tcMar>
              <w:bottom w:w="0" w:type="dxa"/>
            </w:tcMar>
            <w:vAlign w:val="center"/>
          </w:tcPr>
          <w:p w14:paraId="6FA363D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6A3B33E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7C4339A6"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A07848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4D72EB4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0C7B713" w14:textId="77777777" w:rsidTr="005C5B57">
        <w:trPr>
          <w:trHeight w:val="288"/>
        </w:trPr>
        <w:tc>
          <w:tcPr>
            <w:tcW w:w="2885" w:type="dxa"/>
            <w:tcBorders>
              <w:bottom w:val="single" w:sz="4" w:space="0" w:color="D9D9D9"/>
            </w:tcBorders>
            <w:shd w:val="clear" w:color="auto" w:fill="F7F7F7"/>
            <w:tcMar>
              <w:bottom w:w="0" w:type="dxa"/>
            </w:tcMar>
            <w:vAlign w:val="center"/>
          </w:tcPr>
          <w:p w14:paraId="4A9B991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4E4DB31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15DB829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212DDEE2"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4,000,000.00</w:t>
            </w:r>
          </w:p>
        </w:tc>
        <w:tc>
          <w:tcPr>
            <w:tcW w:w="3595" w:type="dxa"/>
            <w:tcBorders>
              <w:bottom w:val="single" w:sz="4" w:space="0" w:color="D9D9D9"/>
            </w:tcBorders>
            <w:shd w:val="clear" w:color="auto" w:fill="F7F7F7"/>
            <w:tcMar>
              <w:bottom w:w="0" w:type="dxa"/>
            </w:tcMar>
            <w:vAlign w:val="center"/>
          </w:tcPr>
          <w:p w14:paraId="77CC3986"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F3889EB" w14:textId="77777777" w:rsidTr="005C5B57">
        <w:trPr>
          <w:trHeight w:val="432"/>
        </w:trPr>
        <w:tc>
          <w:tcPr>
            <w:tcW w:w="2885" w:type="dxa"/>
            <w:tcBorders>
              <w:bottom w:val="nil"/>
            </w:tcBorders>
            <w:shd w:val="clear" w:color="auto" w:fill="E7E6E6"/>
            <w:tcMar>
              <w:bottom w:w="0" w:type="dxa"/>
            </w:tcMar>
            <w:vAlign w:val="center"/>
          </w:tcPr>
          <w:p w14:paraId="38C7353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D5216D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6142F9FD"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617D4E7A"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86B3FC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70FCFE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14A83228"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w:t>
            </w:r>
          </w:p>
        </w:tc>
        <w:tc>
          <w:tcPr>
            <w:tcW w:w="3060" w:type="dxa"/>
            <w:tcBorders>
              <w:top w:val="nil"/>
              <w:bottom w:val="single" w:sz="4" w:space="0" w:color="D9D9D9"/>
            </w:tcBorders>
            <w:shd w:val="clear" w:color="auto" w:fill="F7F7F7"/>
            <w:vAlign w:val="center"/>
          </w:tcPr>
          <w:p w14:paraId="1398DC76"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6A4E499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6BCE51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57AF8D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79A9C68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132AC4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008A55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177B65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7AE3FF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42D8F8B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8C971D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321599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7E9951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89A634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35DF4C1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277227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F72F33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7FC2DA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708925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3EE2829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2B8F88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D224D4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8443D6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0715A9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7ACCEF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B8C7C1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4,000,000.00</w:t>
            </w:r>
          </w:p>
        </w:tc>
        <w:tc>
          <w:tcPr>
            <w:tcW w:w="3595" w:type="dxa"/>
            <w:tcBorders>
              <w:top w:val="nil"/>
              <w:bottom w:val="single" w:sz="4" w:space="0" w:color="D9D9D9"/>
            </w:tcBorders>
            <w:shd w:val="clear" w:color="auto" w:fill="F7F7F7"/>
            <w:vAlign w:val="center"/>
          </w:tcPr>
          <w:p w14:paraId="6782996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9951B5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CF4F76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2CC419D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A20046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955BF3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2C3EA9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84780B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4A220D0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75B8F6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E98460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3AF0F2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10C61F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63177E9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760981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FB6678A" w14:textId="77777777" w:rsidR="00F201B8" w:rsidRPr="0070311B" w:rsidRDefault="00F201B8" w:rsidP="005C5B57">
            <w:pPr>
              <w:ind w:left="90" w:right="76"/>
              <w:rPr>
                <w:rFonts w:asciiTheme="minorHAnsi" w:hAnsiTheme="minorHAnsi" w:cstheme="minorHAnsi"/>
                <w:bCs/>
                <w:color w:val="404040"/>
                <w:sz w:val="22"/>
                <w:szCs w:val="22"/>
              </w:rPr>
            </w:pPr>
          </w:p>
        </w:tc>
      </w:tr>
    </w:tbl>
    <w:p w14:paraId="2DE4DB94"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FC88E23"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3BD2DDB7"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0C01B899"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IN01144273</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39137DEE"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4F25DBEE" w14:textId="77777777" w:rsidTr="005C5B57">
        <w:trPr>
          <w:trHeight w:val="288"/>
        </w:trPr>
        <w:tc>
          <w:tcPr>
            <w:tcW w:w="2885" w:type="dxa"/>
            <w:shd w:val="clear" w:color="auto" w:fill="DEEAF6" w:themeFill="accent1" w:themeFillTint="33"/>
            <w:tcMar>
              <w:bottom w:w="0" w:type="dxa"/>
            </w:tcMar>
            <w:vAlign w:val="center"/>
          </w:tcPr>
          <w:p w14:paraId="23908F8C"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5.4</w:t>
            </w:r>
          </w:p>
        </w:tc>
        <w:tc>
          <w:tcPr>
            <w:tcW w:w="11245" w:type="dxa"/>
            <w:gridSpan w:val="4"/>
            <w:shd w:val="clear" w:color="auto" w:fill="DEEAF6" w:themeFill="accent1" w:themeFillTint="33"/>
            <w:tcMar>
              <w:bottom w:w="0" w:type="dxa"/>
            </w:tcMar>
            <w:vAlign w:val="center"/>
          </w:tcPr>
          <w:p w14:paraId="7BDFAE12"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7.4: New generation as well as T&amp;D projects initiated by BT or the Recipient’s government are consistent with the approved plans</w:t>
            </w:r>
          </w:p>
        </w:tc>
      </w:tr>
      <w:tr w:rsidR="00F201B8" w14:paraId="561368CB" w14:textId="77777777" w:rsidTr="005C5B57">
        <w:trPr>
          <w:trHeight w:val="288"/>
        </w:trPr>
        <w:tc>
          <w:tcPr>
            <w:tcW w:w="2885" w:type="dxa"/>
            <w:shd w:val="clear" w:color="auto" w:fill="E7E6E6"/>
            <w:tcMar>
              <w:bottom w:w="0" w:type="dxa"/>
            </w:tcMar>
            <w:vAlign w:val="center"/>
          </w:tcPr>
          <w:p w14:paraId="7A7308CF"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2A25D4C0"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085FA4CB"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5841A77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9C217AE"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236CA504" w14:textId="77777777" w:rsidTr="005C5B57">
        <w:trPr>
          <w:trHeight w:val="288"/>
        </w:trPr>
        <w:tc>
          <w:tcPr>
            <w:tcW w:w="2885" w:type="dxa"/>
            <w:tcBorders>
              <w:bottom w:val="single" w:sz="4" w:space="0" w:color="D9D9D9"/>
            </w:tcBorders>
            <w:shd w:val="clear" w:color="auto" w:fill="F7F7F7"/>
            <w:tcMar>
              <w:bottom w:w="0" w:type="dxa"/>
            </w:tcMar>
            <w:vAlign w:val="center"/>
          </w:tcPr>
          <w:p w14:paraId="41A813E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680F7A4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34D3B47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38BF0090"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12856B28"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775F73DF" w14:textId="77777777" w:rsidTr="005C5B57">
        <w:trPr>
          <w:trHeight w:val="432"/>
        </w:trPr>
        <w:tc>
          <w:tcPr>
            <w:tcW w:w="2885" w:type="dxa"/>
            <w:tcBorders>
              <w:bottom w:val="nil"/>
            </w:tcBorders>
            <w:shd w:val="clear" w:color="auto" w:fill="E7E6E6"/>
            <w:tcMar>
              <w:bottom w:w="0" w:type="dxa"/>
            </w:tcMar>
            <w:vAlign w:val="center"/>
          </w:tcPr>
          <w:p w14:paraId="1A0348DF"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0B0F524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65D346C7"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754F1ED9"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657AA6D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3ED3AC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5EF3EAFC"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w:t>
            </w:r>
          </w:p>
        </w:tc>
        <w:tc>
          <w:tcPr>
            <w:tcW w:w="3060" w:type="dxa"/>
            <w:tcBorders>
              <w:top w:val="nil"/>
              <w:bottom w:val="single" w:sz="4" w:space="0" w:color="D9D9D9"/>
            </w:tcBorders>
            <w:shd w:val="clear" w:color="auto" w:fill="F7F7F7"/>
            <w:vAlign w:val="center"/>
          </w:tcPr>
          <w:p w14:paraId="4E8A9C77"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6A14FA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F9B758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D6078A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6900742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174064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B22C2E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A74C21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9F887A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4E78A95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6057E1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BC3327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491F1C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C47070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2BE4ADF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EF2DF8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67729F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014F53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DF51B3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4F22B2A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12B783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BAEE85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7FD6F6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F10955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7A3E6B0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79C97A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D73A13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D73316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0A6F4B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700702D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804132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2F60539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6599A0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73A1D3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B7EE18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D9ED42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13CD8E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99266A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6774B1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4988D34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11E126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9B5ABF4" w14:textId="77777777" w:rsidR="00F201B8" w:rsidRPr="0070311B" w:rsidRDefault="00F201B8" w:rsidP="005C5B57">
            <w:pPr>
              <w:ind w:left="90" w:right="76"/>
              <w:rPr>
                <w:rFonts w:asciiTheme="minorHAnsi" w:hAnsiTheme="minorHAnsi" w:cstheme="minorHAnsi"/>
                <w:bCs/>
                <w:color w:val="404040"/>
                <w:sz w:val="22"/>
                <w:szCs w:val="22"/>
              </w:rPr>
            </w:pPr>
          </w:p>
        </w:tc>
      </w:tr>
    </w:tbl>
    <w:p w14:paraId="3078617E"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1540F64B"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61D60887"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783554B7"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IN01144274</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30FFD689"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DD13B44" w14:textId="77777777" w:rsidTr="005C5B57">
        <w:trPr>
          <w:trHeight w:val="288"/>
        </w:trPr>
        <w:tc>
          <w:tcPr>
            <w:tcW w:w="2885" w:type="dxa"/>
            <w:shd w:val="clear" w:color="auto" w:fill="DEEAF6" w:themeFill="accent1" w:themeFillTint="33"/>
            <w:tcMar>
              <w:bottom w:w="0" w:type="dxa"/>
            </w:tcMar>
            <w:vAlign w:val="center"/>
          </w:tcPr>
          <w:p w14:paraId="6B121D2C"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5.5</w:t>
            </w:r>
          </w:p>
        </w:tc>
        <w:tc>
          <w:tcPr>
            <w:tcW w:w="11245" w:type="dxa"/>
            <w:gridSpan w:val="4"/>
            <w:shd w:val="clear" w:color="auto" w:fill="DEEAF6" w:themeFill="accent1" w:themeFillTint="33"/>
            <w:tcMar>
              <w:bottom w:w="0" w:type="dxa"/>
            </w:tcMar>
            <w:vAlign w:val="center"/>
          </w:tcPr>
          <w:p w14:paraId="30F62409"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7.5: New generation as well as T&amp;D projects initiated by BT or the Recipient’s government are consistent with the approved plans</w:t>
            </w:r>
          </w:p>
        </w:tc>
      </w:tr>
      <w:tr w:rsidR="00F201B8" w14:paraId="39C72194" w14:textId="77777777" w:rsidTr="005C5B57">
        <w:trPr>
          <w:trHeight w:val="288"/>
        </w:trPr>
        <w:tc>
          <w:tcPr>
            <w:tcW w:w="2885" w:type="dxa"/>
            <w:shd w:val="clear" w:color="auto" w:fill="E7E6E6"/>
            <w:tcMar>
              <w:bottom w:w="0" w:type="dxa"/>
            </w:tcMar>
            <w:vAlign w:val="center"/>
          </w:tcPr>
          <w:p w14:paraId="0EDBA34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1B13B32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5DCBFF1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7606B44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7A3E0EB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2C17610" w14:textId="77777777" w:rsidTr="005C5B57">
        <w:trPr>
          <w:trHeight w:val="288"/>
        </w:trPr>
        <w:tc>
          <w:tcPr>
            <w:tcW w:w="2885" w:type="dxa"/>
            <w:tcBorders>
              <w:bottom w:val="single" w:sz="4" w:space="0" w:color="D9D9D9"/>
            </w:tcBorders>
            <w:shd w:val="clear" w:color="auto" w:fill="F7F7F7"/>
            <w:tcMar>
              <w:bottom w:w="0" w:type="dxa"/>
            </w:tcMar>
            <w:vAlign w:val="center"/>
          </w:tcPr>
          <w:p w14:paraId="275FECEE"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261128D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7B58E41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1C346A8E"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500,000.00</w:t>
            </w:r>
          </w:p>
        </w:tc>
        <w:tc>
          <w:tcPr>
            <w:tcW w:w="3595" w:type="dxa"/>
            <w:tcBorders>
              <w:bottom w:val="single" w:sz="4" w:space="0" w:color="D9D9D9"/>
            </w:tcBorders>
            <w:shd w:val="clear" w:color="auto" w:fill="F7F7F7"/>
            <w:tcMar>
              <w:bottom w:w="0" w:type="dxa"/>
            </w:tcMar>
            <w:vAlign w:val="center"/>
          </w:tcPr>
          <w:p w14:paraId="21E895A4"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53C939F8" w14:textId="77777777" w:rsidTr="005C5B57">
        <w:trPr>
          <w:trHeight w:val="432"/>
        </w:trPr>
        <w:tc>
          <w:tcPr>
            <w:tcW w:w="2885" w:type="dxa"/>
            <w:tcBorders>
              <w:bottom w:val="nil"/>
            </w:tcBorders>
            <w:shd w:val="clear" w:color="auto" w:fill="E7E6E6"/>
            <w:tcMar>
              <w:bottom w:w="0" w:type="dxa"/>
            </w:tcMar>
            <w:vAlign w:val="center"/>
          </w:tcPr>
          <w:p w14:paraId="02DB3A94"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2F62EF7F"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018AA9AB"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3F9BB70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18EE536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9C1CDC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4AFF968B"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w:t>
            </w:r>
          </w:p>
        </w:tc>
        <w:tc>
          <w:tcPr>
            <w:tcW w:w="3060" w:type="dxa"/>
            <w:tcBorders>
              <w:top w:val="nil"/>
              <w:bottom w:val="single" w:sz="4" w:space="0" w:color="D9D9D9"/>
            </w:tcBorders>
            <w:shd w:val="clear" w:color="auto" w:fill="F7F7F7"/>
            <w:vAlign w:val="center"/>
          </w:tcPr>
          <w:p w14:paraId="4A3F3121"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754CA8A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B596D0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A02565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16B6D26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EB24C8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92E96B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4067E3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0B9AC3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0E10BD0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330A9D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CF0269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A0A4F0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825303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65B884B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2C7C07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4303FB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002608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887059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6EEDDB9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60E7EE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526792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7EE1AE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63CE31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28E0EC5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7D73FD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7B8CF1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8535D6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48AA62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6615BDC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B1F36D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786C57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E8659C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132D7B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068B44C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7DB4FD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23924C5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E666B3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32FE4E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1F6DBDE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019FE2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03939AD" w14:textId="77777777" w:rsidR="00F201B8" w:rsidRPr="0070311B" w:rsidRDefault="00F201B8" w:rsidP="005C5B57">
            <w:pPr>
              <w:ind w:left="90" w:right="76"/>
              <w:rPr>
                <w:rFonts w:asciiTheme="minorHAnsi" w:hAnsiTheme="minorHAnsi" w:cstheme="minorHAnsi"/>
                <w:bCs/>
                <w:color w:val="404040"/>
                <w:sz w:val="22"/>
                <w:szCs w:val="22"/>
              </w:rPr>
            </w:pPr>
          </w:p>
        </w:tc>
      </w:tr>
    </w:tbl>
    <w:p w14:paraId="3A2B7D10"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1699A44"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3568D7EF"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3B4FF92C"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IN01144275</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0616D7FE"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3B5F12E6" w14:textId="77777777" w:rsidTr="005C5B57">
        <w:trPr>
          <w:trHeight w:val="288"/>
        </w:trPr>
        <w:tc>
          <w:tcPr>
            <w:tcW w:w="2885" w:type="dxa"/>
            <w:shd w:val="clear" w:color="auto" w:fill="DEEAF6" w:themeFill="accent1" w:themeFillTint="33"/>
            <w:tcMar>
              <w:bottom w:w="0" w:type="dxa"/>
            </w:tcMar>
            <w:vAlign w:val="center"/>
          </w:tcPr>
          <w:p w14:paraId="1230A932"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5.6</w:t>
            </w:r>
          </w:p>
        </w:tc>
        <w:tc>
          <w:tcPr>
            <w:tcW w:w="11245" w:type="dxa"/>
            <w:gridSpan w:val="4"/>
            <w:shd w:val="clear" w:color="auto" w:fill="DEEAF6" w:themeFill="accent1" w:themeFillTint="33"/>
            <w:tcMar>
              <w:bottom w:w="0" w:type="dxa"/>
            </w:tcMar>
            <w:vAlign w:val="center"/>
          </w:tcPr>
          <w:p w14:paraId="6FD78D92"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7.6: New generation as well as T&amp;D projects initiated by BT or the Recipient’s government are consistent with the approved plans</w:t>
            </w:r>
          </w:p>
        </w:tc>
      </w:tr>
      <w:tr w:rsidR="00F201B8" w14:paraId="721F6BCF" w14:textId="77777777" w:rsidTr="005C5B57">
        <w:trPr>
          <w:trHeight w:val="288"/>
        </w:trPr>
        <w:tc>
          <w:tcPr>
            <w:tcW w:w="2885" w:type="dxa"/>
            <w:shd w:val="clear" w:color="auto" w:fill="E7E6E6"/>
            <w:tcMar>
              <w:bottom w:w="0" w:type="dxa"/>
            </w:tcMar>
            <w:vAlign w:val="center"/>
          </w:tcPr>
          <w:p w14:paraId="4964DAF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3D30442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7FB2E4D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0D018B5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0F4C031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03698144" w14:textId="77777777" w:rsidTr="005C5B57">
        <w:trPr>
          <w:trHeight w:val="288"/>
        </w:trPr>
        <w:tc>
          <w:tcPr>
            <w:tcW w:w="2885" w:type="dxa"/>
            <w:tcBorders>
              <w:bottom w:val="single" w:sz="4" w:space="0" w:color="D9D9D9"/>
            </w:tcBorders>
            <w:shd w:val="clear" w:color="auto" w:fill="F7F7F7"/>
            <w:tcMar>
              <w:bottom w:w="0" w:type="dxa"/>
            </w:tcMar>
            <w:vAlign w:val="center"/>
          </w:tcPr>
          <w:p w14:paraId="3A77D7F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22A4EAA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2BCA22C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04A491D9"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500,000.00</w:t>
            </w:r>
          </w:p>
        </w:tc>
        <w:tc>
          <w:tcPr>
            <w:tcW w:w="3595" w:type="dxa"/>
            <w:tcBorders>
              <w:bottom w:val="single" w:sz="4" w:space="0" w:color="D9D9D9"/>
            </w:tcBorders>
            <w:shd w:val="clear" w:color="auto" w:fill="F7F7F7"/>
            <w:tcMar>
              <w:bottom w:w="0" w:type="dxa"/>
            </w:tcMar>
            <w:vAlign w:val="center"/>
          </w:tcPr>
          <w:p w14:paraId="387BE0BD"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E0F0FBA" w14:textId="77777777" w:rsidTr="005C5B57">
        <w:trPr>
          <w:trHeight w:val="432"/>
        </w:trPr>
        <w:tc>
          <w:tcPr>
            <w:tcW w:w="2885" w:type="dxa"/>
            <w:tcBorders>
              <w:bottom w:val="nil"/>
            </w:tcBorders>
            <w:shd w:val="clear" w:color="auto" w:fill="E7E6E6"/>
            <w:tcMar>
              <w:bottom w:w="0" w:type="dxa"/>
            </w:tcMar>
            <w:vAlign w:val="center"/>
          </w:tcPr>
          <w:p w14:paraId="0190AF93"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26AC51C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3BC9FBB0"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4EC95D59"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8599D9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2DB17B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A2A2D82"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w:t>
            </w:r>
          </w:p>
        </w:tc>
        <w:tc>
          <w:tcPr>
            <w:tcW w:w="3060" w:type="dxa"/>
            <w:tcBorders>
              <w:top w:val="nil"/>
              <w:bottom w:val="single" w:sz="4" w:space="0" w:color="D9D9D9"/>
            </w:tcBorders>
            <w:shd w:val="clear" w:color="auto" w:fill="F7F7F7"/>
            <w:vAlign w:val="center"/>
          </w:tcPr>
          <w:p w14:paraId="6F20C67D"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76BA9B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683B4F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0FF0C0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537D83D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138CA3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AB395B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E7596F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5C1807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4B6ABCF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8E0E24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65538E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E17B3D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02E5F4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5E09C17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74FE58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F25F43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F4CE27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E5ACCE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6C7330D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A25F5D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D55CAA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B00FCC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39952C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0C09DB8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136F90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4FD0DA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F43CA1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FED707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62FFBAA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7A962F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845F7E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3E29E8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6AC62D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7E57C80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8A0FE0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33CF07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D6EC2D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7E7DCC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50DD2B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E59FCE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4D479011" w14:textId="77777777" w:rsidR="00F201B8" w:rsidRPr="0070311B" w:rsidRDefault="00F201B8" w:rsidP="005C5B57">
            <w:pPr>
              <w:ind w:left="90" w:right="76"/>
              <w:rPr>
                <w:rFonts w:asciiTheme="minorHAnsi" w:hAnsiTheme="minorHAnsi" w:cstheme="minorHAnsi"/>
                <w:bCs/>
                <w:color w:val="404040"/>
                <w:sz w:val="22"/>
                <w:szCs w:val="22"/>
              </w:rPr>
            </w:pPr>
          </w:p>
        </w:tc>
      </w:tr>
    </w:tbl>
    <w:p w14:paraId="2D351303"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68272551"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718C17B5"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40CF7C5A"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IN01144276</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2E2600F"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01F96622" w14:textId="77777777" w:rsidTr="005C5B57">
        <w:trPr>
          <w:trHeight w:val="288"/>
        </w:trPr>
        <w:tc>
          <w:tcPr>
            <w:tcW w:w="2885" w:type="dxa"/>
            <w:shd w:val="clear" w:color="auto" w:fill="DEEAF6" w:themeFill="accent1" w:themeFillTint="33"/>
            <w:tcMar>
              <w:bottom w:w="0" w:type="dxa"/>
            </w:tcMar>
            <w:vAlign w:val="center"/>
          </w:tcPr>
          <w:p w14:paraId="26766920"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6</w:t>
            </w:r>
          </w:p>
        </w:tc>
        <w:tc>
          <w:tcPr>
            <w:tcW w:w="11245" w:type="dxa"/>
            <w:gridSpan w:val="4"/>
            <w:shd w:val="clear" w:color="auto" w:fill="DEEAF6" w:themeFill="accent1" w:themeFillTint="33"/>
            <w:tcMar>
              <w:bottom w:w="0" w:type="dxa"/>
            </w:tcMar>
            <w:vAlign w:val="center"/>
          </w:tcPr>
          <w:p w14:paraId="27ABB988"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DLI 8: Implementation of good-practice corporate governance at BT</w:t>
            </w:r>
          </w:p>
        </w:tc>
      </w:tr>
      <w:tr w:rsidR="00F201B8" w14:paraId="19B2E7AB" w14:textId="77777777" w:rsidTr="005C5B57">
        <w:trPr>
          <w:trHeight w:val="288"/>
        </w:trPr>
        <w:tc>
          <w:tcPr>
            <w:tcW w:w="2885" w:type="dxa"/>
            <w:shd w:val="clear" w:color="auto" w:fill="E7E6E6"/>
            <w:tcMar>
              <w:bottom w:w="0" w:type="dxa"/>
            </w:tcMar>
            <w:vAlign w:val="center"/>
          </w:tcPr>
          <w:p w14:paraId="57CFE40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5D6B5A1A"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7A6C7075"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2D23309E"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3A0CD77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2ED5EF67" w14:textId="77777777" w:rsidTr="005C5B57">
        <w:trPr>
          <w:trHeight w:val="288"/>
        </w:trPr>
        <w:tc>
          <w:tcPr>
            <w:tcW w:w="2885" w:type="dxa"/>
            <w:tcBorders>
              <w:bottom w:val="single" w:sz="4" w:space="0" w:color="D9D9D9"/>
            </w:tcBorders>
            <w:shd w:val="clear" w:color="auto" w:fill="F7F7F7"/>
            <w:tcMar>
              <w:bottom w:w="0" w:type="dxa"/>
            </w:tcMar>
            <w:vAlign w:val="center"/>
          </w:tcPr>
          <w:p w14:paraId="7F6E532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4677E1D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001EFE0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4004D426"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17,000,000.00</w:t>
            </w:r>
          </w:p>
        </w:tc>
        <w:tc>
          <w:tcPr>
            <w:tcW w:w="3595" w:type="dxa"/>
            <w:tcBorders>
              <w:bottom w:val="single" w:sz="4" w:space="0" w:color="D9D9D9"/>
            </w:tcBorders>
            <w:shd w:val="clear" w:color="auto" w:fill="F7F7F7"/>
            <w:tcMar>
              <w:bottom w:w="0" w:type="dxa"/>
            </w:tcMar>
            <w:vAlign w:val="center"/>
          </w:tcPr>
          <w:p w14:paraId="144B7BB8"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1C5A450" w14:textId="77777777" w:rsidTr="005C5B57">
        <w:trPr>
          <w:trHeight w:val="432"/>
        </w:trPr>
        <w:tc>
          <w:tcPr>
            <w:tcW w:w="2885" w:type="dxa"/>
            <w:tcBorders>
              <w:bottom w:val="nil"/>
            </w:tcBorders>
            <w:shd w:val="clear" w:color="auto" w:fill="E7E6E6"/>
            <w:tcMar>
              <w:bottom w:w="0" w:type="dxa"/>
            </w:tcMar>
            <w:vAlign w:val="center"/>
          </w:tcPr>
          <w:p w14:paraId="604E06A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2C6306E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6E0C562E"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6A531E7D"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81947F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63D510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595B3E35"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 good-practice corporate governance structure</w:t>
            </w:r>
          </w:p>
        </w:tc>
        <w:tc>
          <w:tcPr>
            <w:tcW w:w="3060" w:type="dxa"/>
            <w:tcBorders>
              <w:top w:val="nil"/>
              <w:bottom w:val="single" w:sz="4" w:space="0" w:color="D9D9D9"/>
            </w:tcBorders>
            <w:shd w:val="clear" w:color="auto" w:fill="F7F7F7"/>
            <w:vAlign w:val="center"/>
          </w:tcPr>
          <w:p w14:paraId="1C6E52F8"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4F71B42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28B1F9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CEB662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4DBA338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B5730E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AFB377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82F44F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E48353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132DF93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5BE66F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4,000,000.00</w:t>
            </w:r>
          </w:p>
        </w:tc>
        <w:tc>
          <w:tcPr>
            <w:tcW w:w="3595" w:type="dxa"/>
            <w:tcBorders>
              <w:top w:val="nil"/>
              <w:bottom w:val="single" w:sz="4" w:space="0" w:color="D9D9D9"/>
            </w:tcBorders>
            <w:shd w:val="clear" w:color="auto" w:fill="F7F7F7"/>
            <w:vAlign w:val="center"/>
          </w:tcPr>
          <w:p w14:paraId="5481874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91D4A5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875D54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7B84EAC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5308FA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5,000,000.00</w:t>
            </w:r>
          </w:p>
        </w:tc>
        <w:tc>
          <w:tcPr>
            <w:tcW w:w="3595" w:type="dxa"/>
            <w:tcBorders>
              <w:top w:val="nil"/>
              <w:bottom w:val="single" w:sz="4" w:space="0" w:color="D9D9D9"/>
            </w:tcBorders>
            <w:shd w:val="clear" w:color="auto" w:fill="F7F7F7"/>
            <w:vAlign w:val="center"/>
          </w:tcPr>
          <w:p w14:paraId="23045AD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B8CA0F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3B99E7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3301BB6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47F862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4,000,000.00</w:t>
            </w:r>
          </w:p>
        </w:tc>
        <w:tc>
          <w:tcPr>
            <w:tcW w:w="3595" w:type="dxa"/>
            <w:tcBorders>
              <w:top w:val="nil"/>
              <w:bottom w:val="single" w:sz="4" w:space="0" w:color="D9D9D9"/>
            </w:tcBorders>
            <w:shd w:val="clear" w:color="auto" w:fill="F7F7F7"/>
            <w:vAlign w:val="center"/>
          </w:tcPr>
          <w:p w14:paraId="0B4B872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D6AA8E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D08B7C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227EBA5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2BF50C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2,000,000.00</w:t>
            </w:r>
          </w:p>
        </w:tc>
        <w:tc>
          <w:tcPr>
            <w:tcW w:w="3595" w:type="dxa"/>
            <w:tcBorders>
              <w:top w:val="nil"/>
              <w:bottom w:val="single" w:sz="4" w:space="0" w:color="D9D9D9"/>
            </w:tcBorders>
            <w:shd w:val="clear" w:color="auto" w:fill="F7F7F7"/>
            <w:vAlign w:val="center"/>
          </w:tcPr>
          <w:p w14:paraId="308BC75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99E5B2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FDF438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32F153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04DEA9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382CCC1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801A99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B1BEE5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9934D2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303D14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24811B5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24CFE4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2D33A4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3C6E9EE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AD24B0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7095EA5E" w14:textId="77777777" w:rsidR="00F201B8" w:rsidRPr="0070311B" w:rsidRDefault="00F201B8" w:rsidP="005C5B57">
            <w:pPr>
              <w:ind w:left="90" w:right="76"/>
              <w:rPr>
                <w:rFonts w:asciiTheme="minorHAnsi" w:hAnsiTheme="minorHAnsi" w:cstheme="minorHAnsi"/>
                <w:bCs/>
                <w:color w:val="404040"/>
                <w:sz w:val="22"/>
                <w:szCs w:val="22"/>
              </w:rPr>
            </w:pPr>
          </w:p>
        </w:tc>
      </w:tr>
    </w:tbl>
    <w:p w14:paraId="1EC3B373"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54C80B75"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5F677C40"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96C68B0"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IN01144277</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6EF8F1F7"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256ABA32" w14:textId="77777777" w:rsidTr="005C5B57">
        <w:trPr>
          <w:trHeight w:val="288"/>
        </w:trPr>
        <w:tc>
          <w:tcPr>
            <w:tcW w:w="2885" w:type="dxa"/>
            <w:shd w:val="clear" w:color="auto" w:fill="DEEAF6" w:themeFill="accent1" w:themeFillTint="33"/>
            <w:tcMar>
              <w:bottom w:w="0" w:type="dxa"/>
            </w:tcMar>
            <w:vAlign w:val="center"/>
          </w:tcPr>
          <w:p w14:paraId="20169644"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6.1</w:t>
            </w:r>
          </w:p>
        </w:tc>
        <w:tc>
          <w:tcPr>
            <w:tcW w:w="11245" w:type="dxa"/>
            <w:gridSpan w:val="4"/>
            <w:shd w:val="clear" w:color="auto" w:fill="DEEAF6" w:themeFill="accent1" w:themeFillTint="33"/>
            <w:tcMar>
              <w:bottom w:w="0" w:type="dxa"/>
            </w:tcMar>
            <w:vAlign w:val="center"/>
          </w:tcPr>
          <w:p w14:paraId="1D8F8194"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8.1: SBs are functional and formed specialized committees (audit and compensation committees) at generation, T&amp;D companies, comprising of SB members and chaired by independent SB members</w:t>
            </w:r>
          </w:p>
        </w:tc>
      </w:tr>
      <w:tr w:rsidR="00F201B8" w14:paraId="55AA53E7" w14:textId="77777777" w:rsidTr="005C5B57">
        <w:trPr>
          <w:trHeight w:val="288"/>
        </w:trPr>
        <w:tc>
          <w:tcPr>
            <w:tcW w:w="2885" w:type="dxa"/>
            <w:shd w:val="clear" w:color="auto" w:fill="E7E6E6"/>
            <w:tcMar>
              <w:bottom w:w="0" w:type="dxa"/>
            </w:tcMar>
            <w:vAlign w:val="center"/>
          </w:tcPr>
          <w:p w14:paraId="0A75E92F"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687F5B75"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78E477D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6FD7236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2B757F8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44F1D46" w14:textId="77777777" w:rsidTr="005C5B57">
        <w:trPr>
          <w:trHeight w:val="288"/>
        </w:trPr>
        <w:tc>
          <w:tcPr>
            <w:tcW w:w="2885" w:type="dxa"/>
            <w:tcBorders>
              <w:bottom w:val="single" w:sz="4" w:space="0" w:color="D9D9D9"/>
            </w:tcBorders>
            <w:shd w:val="clear" w:color="auto" w:fill="F7F7F7"/>
            <w:tcMar>
              <w:bottom w:w="0" w:type="dxa"/>
            </w:tcMar>
            <w:vAlign w:val="center"/>
          </w:tcPr>
          <w:p w14:paraId="0261BA6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Intermediate Outcome</w:t>
            </w:r>
          </w:p>
        </w:tc>
        <w:tc>
          <w:tcPr>
            <w:tcW w:w="2688" w:type="dxa"/>
            <w:tcBorders>
              <w:bottom w:val="single" w:sz="4" w:space="0" w:color="D9D9D9"/>
            </w:tcBorders>
            <w:shd w:val="clear" w:color="auto" w:fill="F7F7F7"/>
            <w:tcMar>
              <w:bottom w:w="0" w:type="dxa"/>
            </w:tcMar>
            <w:vAlign w:val="center"/>
          </w:tcPr>
          <w:p w14:paraId="7A38FA6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76EC0ED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9029749"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4,000,000.00</w:t>
            </w:r>
          </w:p>
        </w:tc>
        <w:tc>
          <w:tcPr>
            <w:tcW w:w="3595" w:type="dxa"/>
            <w:tcBorders>
              <w:bottom w:val="single" w:sz="4" w:space="0" w:color="D9D9D9"/>
            </w:tcBorders>
            <w:shd w:val="clear" w:color="auto" w:fill="F7F7F7"/>
            <w:tcMar>
              <w:bottom w:w="0" w:type="dxa"/>
            </w:tcMar>
            <w:vAlign w:val="center"/>
          </w:tcPr>
          <w:p w14:paraId="5372C07B"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3FCFF659" w14:textId="77777777" w:rsidTr="005C5B57">
        <w:trPr>
          <w:trHeight w:val="432"/>
        </w:trPr>
        <w:tc>
          <w:tcPr>
            <w:tcW w:w="2885" w:type="dxa"/>
            <w:tcBorders>
              <w:bottom w:val="nil"/>
            </w:tcBorders>
            <w:shd w:val="clear" w:color="auto" w:fill="E7E6E6"/>
            <w:tcMar>
              <w:bottom w:w="0" w:type="dxa"/>
            </w:tcMar>
            <w:vAlign w:val="center"/>
          </w:tcPr>
          <w:p w14:paraId="1A230A88"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D57BFDF"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3A68BE41"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5F57A132"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72A13BC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82A7F7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01699902"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 good-practice corporate governance structure</w:t>
            </w:r>
          </w:p>
        </w:tc>
        <w:tc>
          <w:tcPr>
            <w:tcW w:w="3060" w:type="dxa"/>
            <w:tcBorders>
              <w:top w:val="nil"/>
              <w:bottom w:val="single" w:sz="4" w:space="0" w:color="D9D9D9"/>
            </w:tcBorders>
            <w:shd w:val="clear" w:color="auto" w:fill="F7F7F7"/>
            <w:vAlign w:val="center"/>
          </w:tcPr>
          <w:p w14:paraId="4B1F96DA"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15EAFAB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C559FD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E7E764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448CD59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9EBD4F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7567F1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304C46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BE2E8A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B053DB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31E766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4,000,000.00</w:t>
            </w:r>
          </w:p>
        </w:tc>
        <w:tc>
          <w:tcPr>
            <w:tcW w:w="3595" w:type="dxa"/>
            <w:tcBorders>
              <w:top w:val="nil"/>
              <w:bottom w:val="single" w:sz="4" w:space="0" w:color="D9D9D9"/>
            </w:tcBorders>
            <w:shd w:val="clear" w:color="auto" w:fill="F7F7F7"/>
            <w:vAlign w:val="center"/>
          </w:tcPr>
          <w:p w14:paraId="52B0C86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FB41A0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8EE701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7E4FEF2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B97D86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B56E5A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D17B29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B57051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146A092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2EE354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77E8DE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E1E359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12AF72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1857E0F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E5E494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22D478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A895C7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7FB1ED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47DA793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36A0B4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63F6EC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37AB73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2AC7C4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6E29454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05299B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BDEF57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719899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5D441B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AE9663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7022A6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922CCD9" w14:textId="77777777" w:rsidR="00F201B8" w:rsidRPr="0070311B" w:rsidRDefault="00F201B8" w:rsidP="005C5B57">
            <w:pPr>
              <w:ind w:left="90" w:right="76"/>
              <w:rPr>
                <w:rFonts w:asciiTheme="minorHAnsi" w:hAnsiTheme="minorHAnsi" w:cstheme="minorHAnsi"/>
                <w:bCs/>
                <w:color w:val="404040"/>
                <w:sz w:val="22"/>
                <w:szCs w:val="22"/>
              </w:rPr>
            </w:pPr>
          </w:p>
        </w:tc>
      </w:tr>
    </w:tbl>
    <w:p w14:paraId="19BFF06C"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73772A29"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1A71B87E"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3D99594F"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IN01144278</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3F0413A0"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753583BB" w14:textId="77777777" w:rsidTr="005C5B57">
        <w:trPr>
          <w:trHeight w:val="288"/>
        </w:trPr>
        <w:tc>
          <w:tcPr>
            <w:tcW w:w="2885" w:type="dxa"/>
            <w:shd w:val="clear" w:color="auto" w:fill="DEEAF6" w:themeFill="accent1" w:themeFillTint="33"/>
            <w:tcMar>
              <w:bottom w:w="0" w:type="dxa"/>
            </w:tcMar>
            <w:vAlign w:val="center"/>
          </w:tcPr>
          <w:p w14:paraId="17BF8BAC"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6.2</w:t>
            </w:r>
          </w:p>
        </w:tc>
        <w:tc>
          <w:tcPr>
            <w:tcW w:w="11245" w:type="dxa"/>
            <w:gridSpan w:val="4"/>
            <w:shd w:val="clear" w:color="auto" w:fill="DEEAF6" w:themeFill="accent1" w:themeFillTint="33"/>
            <w:tcMar>
              <w:bottom w:w="0" w:type="dxa"/>
            </w:tcMar>
            <w:vAlign w:val="center"/>
          </w:tcPr>
          <w:p w14:paraId="2A5E0D6B"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8.2: SBs and specialized committees are functional</w:t>
            </w:r>
          </w:p>
        </w:tc>
      </w:tr>
      <w:tr w:rsidR="00F201B8" w14:paraId="4D729A55" w14:textId="77777777" w:rsidTr="005C5B57">
        <w:trPr>
          <w:trHeight w:val="288"/>
        </w:trPr>
        <w:tc>
          <w:tcPr>
            <w:tcW w:w="2885" w:type="dxa"/>
            <w:shd w:val="clear" w:color="auto" w:fill="E7E6E6"/>
            <w:tcMar>
              <w:bottom w:w="0" w:type="dxa"/>
            </w:tcMar>
            <w:vAlign w:val="center"/>
          </w:tcPr>
          <w:p w14:paraId="210B902D"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53A6CFE9"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4182F50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57FE45F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50CFC2D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2A017C0A" w14:textId="77777777" w:rsidTr="005C5B57">
        <w:trPr>
          <w:trHeight w:val="288"/>
        </w:trPr>
        <w:tc>
          <w:tcPr>
            <w:tcW w:w="2885" w:type="dxa"/>
            <w:tcBorders>
              <w:bottom w:val="single" w:sz="4" w:space="0" w:color="D9D9D9"/>
            </w:tcBorders>
            <w:shd w:val="clear" w:color="auto" w:fill="F7F7F7"/>
            <w:tcMar>
              <w:bottom w:w="0" w:type="dxa"/>
            </w:tcMar>
            <w:vAlign w:val="center"/>
          </w:tcPr>
          <w:p w14:paraId="40977BC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0E7382E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00712E4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1108741E"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5,000,000.00</w:t>
            </w:r>
          </w:p>
        </w:tc>
        <w:tc>
          <w:tcPr>
            <w:tcW w:w="3595" w:type="dxa"/>
            <w:tcBorders>
              <w:bottom w:val="single" w:sz="4" w:space="0" w:color="D9D9D9"/>
            </w:tcBorders>
            <w:shd w:val="clear" w:color="auto" w:fill="F7F7F7"/>
            <w:tcMar>
              <w:bottom w:w="0" w:type="dxa"/>
            </w:tcMar>
            <w:vAlign w:val="center"/>
          </w:tcPr>
          <w:p w14:paraId="0C5B6A16"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526EFE7E" w14:textId="77777777" w:rsidTr="005C5B57">
        <w:trPr>
          <w:trHeight w:val="432"/>
        </w:trPr>
        <w:tc>
          <w:tcPr>
            <w:tcW w:w="2885" w:type="dxa"/>
            <w:tcBorders>
              <w:bottom w:val="nil"/>
            </w:tcBorders>
            <w:shd w:val="clear" w:color="auto" w:fill="E7E6E6"/>
            <w:tcMar>
              <w:bottom w:w="0" w:type="dxa"/>
            </w:tcMar>
            <w:vAlign w:val="center"/>
          </w:tcPr>
          <w:p w14:paraId="160043A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232FCF0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7C25CC3D"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51194B6A"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7EF4FC7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726119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5A7CFA29"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 good-practice corporate governance structure</w:t>
            </w:r>
          </w:p>
        </w:tc>
        <w:tc>
          <w:tcPr>
            <w:tcW w:w="3060" w:type="dxa"/>
            <w:tcBorders>
              <w:top w:val="nil"/>
              <w:bottom w:val="single" w:sz="4" w:space="0" w:color="D9D9D9"/>
            </w:tcBorders>
            <w:shd w:val="clear" w:color="auto" w:fill="F7F7F7"/>
            <w:vAlign w:val="center"/>
          </w:tcPr>
          <w:p w14:paraId="0795D4DC"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1A13A6D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24EC7C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7866A6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1AADA18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21B82C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474DCF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5FF8EB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353E0E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3E8118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8F53B7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2F617E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11F3BA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813239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2148AC7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C0D714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5,000,000.00</w:t>
            </w:r>
          </w:p>
        </w:tc>
        <w:tc>
          <w:tcPr>
            <w:tcW w:w="3595" w:type="dxa"/>
            <w:tcBorders>
              <w:top w:val="nil"/>
              <w:bottom w:val="single" w:sz="4" w:space="0" w:color="D9D9D9"/>
            </w:tcBorders>
            <w:shd w:val="clear" w:color="auto" w:fill="F7F7F7"/>
            <w:vAlign w:val="center"/>
          </w:tcPr>
          <w:p w14:paraId="2ABF8A0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55EBD7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63F90D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7FA3690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B01404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A0BE50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6254E8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E989D8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FE14A7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0F3B1E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FFD5EA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4A79C7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041DE9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A0623D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89AFF0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D35667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9F1868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D299F6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00D3F72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EBE2FE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140470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E7FA63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1C2984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4157935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7BD0E8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AE356A5" w14:textId="77777777" w:rsidR="00F201B8" w:rsidRPr="0070311B" w:rsidRDefault="00F201B8" w:rsidP="005C5B57">
            <w:pPr>
              <w:ind w:left="90" w:right="76"/>
              <w:rPr>
                <w:rFonts w:asciiTheme="minorHAnsi" w:hAnsiTheme="minorHAnsi" w:cstheme="minorHAnsi"/>
                <w:bCs/>
                <w:color w:val="404040"/>
                <w:sz w:val="22"/>
                <w:szCs w:val="22"/>
              </w:rPr>
            </w:pPr>
          </w:p>
        </w:tc>
      </w:tr>
    </w:tbl>
    <w:p w14:paraId="1219A278"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7C7A986D"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759D1263"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06368EB4"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IN01144279</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60D41AA"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45175B0" w14:textId="77777777" w:rsidTr="005C5B57">
        <w:trPr>
          <w:trHeight w:val="288"/>
        </w:trPr>
        <w:tc>
          <w:tcPr>
            <w:tcW w:w="2885" w:type="dxa"/>
            <w:shd w:val="clear" w:color="auto" w:fill="DEEAF6" w:themeFill="accent1" w:themeFillTint="33"/>
            <w:tcMar>
              <w:bottom w:w="0" w:type="dxa"/>
            </w:tcMar>
            <w:vAlign w:val="center"/>
          </w:tcPr>
          <w:p w14:paraId="25D75514"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6.3</w:t>
            </w:r>
          </w:p>
        </w:tc>
        <w:tc>
          <w:tcPr>
            <w:tcW w:w="11245" w:type="dxa"/>
            <w:gridSpan w:val="4"/>
            <w:shd w:val="clear" w:color="auto" w:fill="DEEAF6" w:themeFill="accent1" w:themeFillTint="33"/>
            <w:tcMar>
              <w:bottom w:w="0" w:type="dxa"/>
            </w:tcMar>
            <w:vAlign w:val="center"/>
          </w:tcPr>
          <w:p w14:paraId="50E7B682"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8.3: SBs and specialized committees are functional</w:t>
            </w:r>
          </w:p>
        </w:tc>
      </w:tr>
      <w:tr w:rsidR="00F201B8" w14:paraId="3B36C434" w14:textId="77777777" w:rsidTr="005C5B57">
        <w:trPr>
          <w:trHeight w:val="288"/>
        </w:trPr>
        <w:tc>
          <w:tcPr>
            <w:tcW w:w="2885" w:type="dxa"/>
            <w:shd w:val="clear" w:color="auto" w:fill="E7E6E6"/>
            <w:tcMar>
              <w:bottom w:w="0" w:type="dxa"/>
            </w:tcMar>
            <w:vAlign w:val="center"/>
          </w:tcPr>
          <w:p w14:paraId="241CC05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7E0AEC6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041BBA0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6BC889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79CFFD5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6EFF514B" w14:textId="77777777" w:rsidTr="005C5B57">
        <w:trPr>
          <w:trHeight w:val="288"/>
        </w:trPr>
        <w:tc>
          <w:tcPr>
            <w:tcW w:w="2885" w:type="dxa"/>
            <w:tcBorders>
              <w:bottom w:val="single" w:sz="4" w:space="0" w:color="D9D9D9"/>
            </w:tcBorders>
            <w:shd w:val="clear" w:color="auto" w:fill="F7F7F7"/>
            <w:tcMar>
              <w:bottom w:w="0" w:type="dxa"/>
            </w:tcMar>
            <w:vAlign w:val="center"/>
          </w:tcPr>
          <w:p w14:paraId="3F11D16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299A9C4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2B6A3D6A"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25C2DB62"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4,000,000.00</w:t>
            </w:r>
          </w:p>
        </w:tc>
        <w:tc>
          <w:tcPr>
            <w:tcW w:w="3595" w:type="dxa"/>
            <w:tcBorders>
              <w:bottom w:val="single" w:sz="4" w:space="0" w:color="D9D9D9"/>
            </w:tcBorders>
            <w:shd w:val="clear" w:color="auto" w:fill="F7F7F7"/>
            <w:tcMar>
              <w:bottom w:w="0" w:type="dxa"/>
            </w:tcMar>
            <w:vAlign w:val="center"/>
          </w:tcPr>
          <w:p w14:paraId="3F670A34"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095AEE24" w14:textId="77777777" w:rsidTr="005C5B57">
        <w:trPr>
          <w:trHeight w:val="432"/>
        </w:trPr>
        <w:tc>
          <w:tcPr>
            <w:tcW w:w="2885" w:type="dxa"/>
            <w:tcBorders>
              <w:bottom w:val="nil"/>
            </w:tcBorders>
            <w:shd w:val="clear" w:color="auto" w:fill="E7E6E6"/>
            <w:tcMar>
              <w:bottom w:w="0" w:type="dxa"/>
            </w:tcMar>
            <w:vAlign w:val="center"/>
          </w:tcPr>
          <w:p w14:paraId="53DE935F"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1CC8775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197C1B6"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45EF5349"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10E0F65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06E8DA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2C3D30D0"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 good-practice corporate governance structure</w:t>
            </w:r>
          </w:p>
        </w:tc>
        <w:tc>
          <w:tcPr>
            <w:tcW w:w="3060" w:type="dxa"/>
            <w:tcBorders>
              <w:top w:val="nil"/>
              <w:bottom w:val="single" w:sz="4" w:space="0" w:color="D9D9D9"/>
            </w:tcBorders>
            <w:shd w:val="clear" w:color="auto" w:fill="F7F7F7"/>
            <w:vAlign w:val="center"/>
          </w:tcPr>
          <w:p w14:paraId="428659AE"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72B3D7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BC8CEF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15621D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005E347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90E910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EDE289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60A761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1B817D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1E78867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0CACBB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EF5C81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48CEF2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A62539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492D708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F43502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467935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1AD76C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DBEECD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2090561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C425D9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4,000,000.00</w:t>
            </w:r>
          </w:p>
        </w:tc>
        <w:tc>
          <w:tcPr>
            <w:tcW w:w="3595" w:type="dxa"/>
            <w:tcBorders>
              <w:top w:val="nil"/>
              <w:bottom w:val="single" w:sz="4" w:space="0" w:color="D9D9D9"/>
            </w:tcBorders>
            <w:shd w:val="clear" w:color="auto" w:fill="F7F7F7"/>
            <w:vAlign w:val="center"/>
          </w:tcPr>
          <w:p w14:paraId="790CF8B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7CE27B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6B3112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EA5E2F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D01919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03C63D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695BE2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AD6425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08BBD98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995B6E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F95F2E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87D0FE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9AD87D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141CFA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4C7ED2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4E1761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0050C8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0D8C55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6716CCE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0BFAC4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44040DD" w14:textId="77777777" w:rsidR="00F201B8" w:rsidRPr="0070311B" w:rsidRDefault="00F201B8" w:rsidP="005C5B57">
            <w:pPr>
              <w:ind w:left="90" w:right="76"/>
              <w:rPr>
                <w:rFonts w:asciiTheme="minorHAnsi" w:hAnsiTheme="minorHAnsi" w:cstheme="minorHAnsi"/>
                <w:bCs/>
                <w:color w:val="404040"/>
                <w:sz w:val="22"/>
                <w:szCs w:val="22"/>
              </w:rPr>
            </w:pPr>
          </w:p>
        </w:tc>
      </w:tr>
    </w:tbl>
    <w:p w14:paraId="4CBE0090"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02881A2"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54AC4F15"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D01FE38"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IN01144280</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0826011"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089BA25E" w14:textId="77777777" w:rsidTr="005C5B57">
        <w:trPr>
          <w:trHeight w:val="288"/>
        </w:trPr>
        <w:tc>
          <w:tcPr>
            <w:tcW w:w="2885" w:type="dxa"/>
            <w:shd w:val="clear" w:color="auto" w:fill="DEEAF6" w:themeFill="accent1" w:themeFillTint="33"/>
            <w:tcMar>
              <w:bottom w:w="0" w:type="dxa"/>
            </w:tcMar>
            <w:vAlign w:val="center"/>
          </w:tcPr>
          <w:p w14:paraId="7162A979"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6.4</w:t>
            </w:r>
          </w:p>
        </w:tc>
        <w:tc>
          <w:tcPr>
            <w:tcW w:w="11245" w:type="dxa"/>
            <w:gridSpan w:val="4"/>
            <w:shd w:val="clear" w:color="auto" w:fill="DEEAF6" w:themeFill="accent1" w:themeFillTint="33"/>
            <w:tcMar>
              <w:bottom w:w="0" w:type="dxa"/>
            </w:tcMar>
            <w:vAlign w:val="center"/>
          </w:tcPr>
          <w:p w14:paraId="710C86C8"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8.4: SBs and specialized committees are functional</w:t>
            </w:r>
          </w:p>
        </w:tc>
      </w:tr>
      <w:tr w:rsidR="00F201B8" w14:paraId="58B4B742" w14:textId="77777777" w:rsidTr="005C5B57">
        <w:trPr>
          <w:trHeight w:val="288"/>
        </w:trPr>
        <w:tc>
          <w:tcPr>
            <w:tcW w:w="2885" w:type="dxa"/>
            <w:shd w:val="clear" w:color="auto" w:fill="E7E6E6"/>
            <w:tcMar>
              <w:bottom w:w="0" w:type="dxa"/>
            </w:tcMar>
            <w:vAlign w:val="center"/>
          </w:tcPr>
          <w:p w14:paraId="55B09F6D"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73E10A09"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1B4AFBA0"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26A3E27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7833078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7BF2DD7" w14:textId="77777777" w:rsidTr="005C5B57">
        <w:trPr>
          <w:trHeight w:val="288"/>
        </w:trPr>
        <w:tc>
          <w:tcPr>
            <w:tcW w:w="2885" w:type="dxa"/>
            <w:tcBorders>
              <w:bottom w:val="single" w:sz="4" w:space="0" w:color="D9D9D9"/>
            </w:tcBorders>
            <w:shd w:val="clear" w:color="auto" w:fill="F7F7F7"/>
            <w:tcMar>
              <w:bottom w:w="0" w:type="dxa"/>
            </w:tcMar>
            <w:vAlign w:val="center"/>
          </w:tcPr>
          <w:p w14:paraId="27E74A8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6F21DD1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012B142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6CB18F9C"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2,000,000.00</w:t>
            </w:r>
          </w:p>
        </w:tc>
        <w:tc>
          <w:tcPr>
            <w:tcW w:w="3595" w:type="dxa"/>
            <w:tcBorders>
              <w:bottom w:val="single" w:sz="4" w:space="0" w:color="D9D9D9"/>
            </w:tcBorders>
            <w:shd w:val="clear" w:color="auto" w:fill="F7F7F7"/>
            <w:tcMar>
              <w:bottom w:w="0" w:type="dxa"/>
            </w:tcMar>
            <w:vAlign w:val="center"/>
          </w:tcPr>
          <w:p w14:paraId="72DF3347"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4CA066DB" w14:textId="77777777" w:rsidTr="005C5B57">
        <w:trPr>
          <w:trHeight w:val="432"/>
        </w:trPr>
        <w:tc>
          <w:tcPr>
            <w:tcW w:w="2885" w:type="dxa"/>
            <w:tcBorders>
              <w:bottom w:val="nil"/>
            </w:tcBorders>
            <w:shd w:val="clear" w:color="auto" w:fill="E7E6E6"/>
            <w:tcMar>
              <w:bottom w:w="0" w:type="dxa"/>
            </w:tcMar>
            <w:vAlign w:val="center"/>
          </w:tcPr>
          <w:p w14:paraId="7C4E857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6B6329E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64A7C1F"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028893F2"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08C47E4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096C56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731F5209"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 good-practice corporate governance structure</w:t>
            </w:r>
          </w:p>
        </w:tc>
        <w:tc>
          <w:tcPr>
            <w:tcW w:w="3060" w:type="dxa"/>
            <w:tcBorders>
              <w:top w:val="nil"/>
              <w:bottom w:val="single" w:sz="4" w:space="0" w:color="D9D9D9"/>
            </w:tcBorders>
            <w:shd w:val="clear" w:color="auto" w:fill="F7F7F7"/>
            <w:vAlign w:val="center"/>
          </w:tcPr>
          <w:p w14:paraId="139B12C4"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F2BA77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074CB7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52C97B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4AC6583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6325FE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5956C9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382AA1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BAEFE9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36A60B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30E2A2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174A8F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C32317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6C38A6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66A1295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FBB067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4F37DE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4AAFAD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CA018D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34E6BB7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2B199C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264EB7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1A6140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E66018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A55F98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F5192B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2,000,000.00</w:t>
            </w:r>
          </w:p>
        </w:tc>
        <w:tc>
          <w:tcPr>
            <w:tcW w:w="3595" w:type="dxa"/>
            <w:tcBorders>
              <w:top w:val="nil"/>
              <w:bottom w:val="single" w:sz="4" w:space="0" w:color="D9D9D9"/>
            </w:tcBorders>
            <w:shd w:val="clear" w:color="auto" w:fill="F7F7F7"/>
            <w:vAlign w:val="center"/>
          </w:tcPr>
          <w:p w14:paraId="57757F6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C40D1A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B5AF01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1AB967E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5D35EE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8EBE1C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E86CCA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DB6D48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4A03D3A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FDB5F4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DE2BD5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4E1AD5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466344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5FEF78A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0F5879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65FD0FF" w14:textId="77777777" w:rsidR="00F201B8" w:rsidRPr="0070311B" w:rsidRDefault="00F201B8" w:rsidP="005C5B57">
            <w:pPr>
              <w:ind w:left="90" w:right="76"/>
              <w:rPr>
                <w:rFonts w:asciiTheme="minorHAnsi" w:hAnsiTheme="minorHAnsi" w:cstheme="minorHAnsi"/>
                <w:bCs/>
                <w:color w:val="404040"/>
                <w:sz w:val="22"/>
                <w:szCs w:val="22"/>
              </w:rPr>
            </w:pPr>
          </w:p>
        </w:tc>
      </w:tr>
    </w:tbl>
    <w:p w14:paraId="60C4AF36"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74829011"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3BDBA92F"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4FDDDA21"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IN01144281</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0D060ADE"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312B3722" w14:textId="77777777" w:rsidTr="005C5B57">
        <w:trPr>
          <w:trHeight w:val="288"/>
        </w:trPr>
        <w:tc>
          <w:tcPr>
            <w:tcW w:w="2885" w:type="dxa"/>
            <w:shd w:val="clear" w:color="auto" w:fill="DEEAF6" w:themeFill="accent1" w:themeFillTint="33"/>
            <w:tcMar>
              <w:bottom w:w="0" w:type="dxa"/>
            </w:tcMar>
            <w:vAlign w:val="center"/>
          </w:tcPr>
          <w:p w14:paraId="74F6554D"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6.5</w:t>
            </w:r>
          </w:p>
        </w:tc>
        <w:tc>
          <w:tcPr>
            <w:tcW w:w="11245" w:type="dxa"/>
            <w:gridSpan w:val="4"/>
            <w:shd w:val="clear" w:color="auto" w:fill="DEEAF6" w:themeFill="accent1" w:themeFillTint="33"/>
            <w:tcMar>
              <w:bottom w:w="0" w:type="dxa"/>
            </w:tcMar>
            <w:vAlign w:val="center"/>
          </w:tcPr>
          <w:p w14:paraId="29335406"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8.5: SBs and specialized committees are functional</w:t>
            </w:r>
          </w:p>
        </w:tc>
      </w:tr>
      <w:tr w:rsidR="00F201B8" w14:paraId="40F8A22B" w14:textId="77777777" w:rsidTr="005C5B57">
        <w:trPr>
          <w:trHeight w:val="288"/>
        </w:trPr>
        <w:tc>
          <w:tcPr>
            <w:tcW w:w="2885" w:type="dxa"/>
            <w:shd w:val="clear" w:color="auto" w:fill="E7E6E6"/>
            <w:tcMar>
              <w:bottom w:w="0" w:type="dxa"/>
            </w:tcMar>
            <w:vAlign w:val="center"/>
          </w:tcPr>
          <w:p w14:paraId="61EEDBBB"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2370809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2E0294D3"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414265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040EA5B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60336B82" w14:textId="77777777" w:rsidTr="005C5B57">
        <w:trPr>
          <w:trHeight w:val="288"/>
        </w:trPr>
        <w:tc>
          <w:tcPr>
            <w:tcW w:w="2885" w:type="dxa"/>
            <w:tcBorders>
              <w:bottom w:val="single" w:sz="4" w:space="0" w:color="D9D9D9"/>
            </w:tcBorders>
            <w:shd w:val="clear" w:color="auto" w:fill="F7F7F7"/>
            <w:tcMar>
              <w:bottom w:w="0" w:type="dxa"/>
            </w:tcMar>
            <w:vAlign w:val="center"/>
          </w:tcPr>
          <w:p w14:paraId="1D721E0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3DF75E5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55EB215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386B22D5"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01241482"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31D42DA7" w14:textId="77777777" w:rsidTr="005C5B57">
        <w:trPr>
          <w:trHeight w:val="432"/>
        </w:trPr>
        <w:tc>
          <w:tcPr>
            <w:tcW w:w="2885" w:type="dxa"/>
            <w:tcBorders>
              <w:bottom w:val="nil"/>
            </w:tcBorders>
            <w:shd w:val="clear" w:color="auto" w:fill="E7E6E6"/>
            <w:tcMar>
              <w:bottom w:w="0" w:type="dxa"/>
            </w:tcMar>
            <w:vAlign w:val="center"/>
          </w:tcPr>
          <w:p w14:paraId="2FB0417B"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17CCD62A"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2840D1DD"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59BFE57F"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4AC2293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3E8247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6BCB463D"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 good-practice corporate governance structure</w:t>
            </w:r>
          </w:p>
        </w:tc>
        <w:tc>
          <w:tcPr>
            <w:tcW w:w="3060" w:type="dxa"/>
            <w:tcBorders>
              <w:top w:val="nil"/>
              <w:bottom w:val="single" w:sz="4" w:space="0" w:color="D9D9D9"/>
            </w:tcBorders>
            <w:shd w:val="clear" w:color="auto" w:fill="F7F7F7"/>
            <w:vAlign w:val="center"/>
          </w:tcPr>
          <w:p w14:paraId="705272AA"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2605E22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0E06A8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5B4198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3943C46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7D383E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877395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FE0A43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C64347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4B3D3DC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778BE6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E2C986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62ACCB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8083C7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6F04E92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A70D53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5B1197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71CBFE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2FB495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1D395A6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C4F274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3A25ED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10BC7E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4FB1FC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20FE7F0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E5C7E7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D6D9C2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A16F74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C01A77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681537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A6B1B8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1A0AC43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060585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E18611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1850849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3FB96A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5CE8F6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75C380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B2A712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1643B3B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E5174E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5FF89F4" w14:textId="77777777" w:rsidR="00F201B8" w:rsidRPr="0070311B" w:rsidRDefault="00F201B8" w:rsidP="005C5B57">
            <w:pPr>
              <w:ind w:left="90" w:right="76"/>
              <w:rPr>
                <w:rFonts w:asciiTheme="minorHAnsi" w:hAnsiTheme="minorHAnsi" w:cstheme="minorHAnsi"/>
                <w:bCs/>
                <w:color w:val="404040"/>
                <w:sz w:val="22"/>
                <w:szCs w:val="22"/>
              </w:rPr>
            </w:pPr>
          </w:p>
        </w:tc>
      </w:tr>
    </w:tbl>
    <w:p w14:paraId="37DE049D"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5B63CAFB"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5EB60935"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E6EF81F"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IN01144282</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2231772F"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5735BDBB" w14:textId="77777777" w:rsidTr="005C5B57">
        <w:trPr>
          <w:trHeight w:val="288"/>
        </w:trPr>
        <w:tc>
          <w:tcPr>
            <w:tcW w:w="2885" w:type="dxa"/>
            <w:shd w:val="clear" w:color="auto" w:fill="DEEAF6" w:themeFill="accent1" w:themeFillTint="33"/>
            <w:tcMar>
              <w:bottom w:w="0" w:type="dxa"/>
            </w:tcMar>
            <w:vAlign w:val="center"/>
          </w:tcPr>
          <w:p w14:paraId="088C2CDE"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6.6</w:t>
            </w:r>
          </w:p>
        </w:tc>
        <w:tc>
          <w:tcPr>
            <w:tcW w:w="11245" w:type="dxa"/>
            <w:gridSpan w:val="4"/>
            <w:shd w:val="clear" w:color="auto" w:fill="DEEAF6" w:themeFill="accent1" w:themeFillTint="33"/>
            <w:tcMar>
              <w:bottom w:w="0" w:type="dxa"/>
            </w:tcMar>
            <w:vAlign w:val="center"/>
          </w:tcPr>
          <w:p w14:paraId="04A208BC"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8.6: SBs and specialized committees are functional</w:t>
            </w:r>
          </w:p>
        </w:tc>
      </w:tr>
      <w:tr w:rsidR="00F201B8" w14:paraId="0765D5E3" w14:textId="77777777" w:rsidTr="005C5B57">
        <w:trPr>
          <w:trHeight w:val="288"/>
        </w:trPr>
        <w:tc>
          <w:tcPr>
            <w:tcW w:w="2885" w:type="dxa"/>
            <w:shd w:val="clear" w:color="auto" w:fill="E7E6E6"/>
            <w:tcMar>
              <w:bottom w:w="0" w:type="dxa"/>
            </w:tcMar>
            <w:vAlign w:val="center"/>
          </w:tcPr>
          <w:p w14:paraId="43BC99E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356A27FD"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448CD74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6A2C55E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41E849D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0F36C77F" w14:textId="77777777" w:rsidTr="005C5B57">
        <w:trPr>
          <w:trHeight w:val="288"/>
        </w:trPr>
        <w:tc>
          <w:tcPr>
            <w:tcW w:w="2885" w:type="dxa"/>
            <w:tcBorders>
              <w:bottom w:val="single" w:sz="4" w:space="0" w:color="D9D9D9"/>
            </w:tcBorders>
            <w:shd w:val="clear" w:color="auto" w:fill="F7F7F7"/>
            <w:tcMar>
              <w:bottom w:w="0" w:type="dxa"/>
            </w:tcMar>
            <w:vAlign w:val="center"/>
          </w:tcPr>
          <w:p w14:paraId="68CB26F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54A22F0A"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6CF368A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1029639"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500,000.00</w:t>
            </w:r>
          </w:p>
        </w:tc>
        <w:tc>
          <w:tcPr>
            <w:tcW w:w="3595" w:type="dxa"/>
            <w:tcBorders>
              <w:bottom w:val="single" w:sz="4" w:space="0" w:color="D9D9D9"/>
            </w:tcBorders>
            <w:shd w:val="clear" w:color="auto" w:fill="F7F7F7"/>
            <w:tcMar>
              <w:bottom w:w="0" w:type="dxa"/>
            </w:tcMar>
            <w:vAlign w:val="center"/>
          </w:tcPr>
          <w:p w14:paraId="6B49F487"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618DBBB9" w14:textId="77777777" w:rsidTr="005C5B57">
        <w:trPr>
          <w:trHeight w:val="432"/>
        </w:trPr>
        <w:tc>
          <w:tcPr>
            <w:tcW w:w="2885" w:type="dxa"/>
            <w:tcBorders>
              <w:bottom w:val="nil"/>
            </w:tcBorders>
            <w:shd w:val="clear" w:color="auto" w:fill="E7E6E6"/>
            <w:tcMar>
              <w:bottom w:w="0" w:type="dxa"/>
            </w:tcMar>
            <w:vAlign w:val="center"/>
          </w:tcPr>
          <w:p w14:paraId="43900EB4"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0890F8BE"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3CA35356"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60C0DA9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03980AC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5679A4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42954E42"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 good-practice corporate governance structure</w:t>
            </w:r>
          </w:p>
        </w:tc>
        <w:tc>
          <w:tcPr>
            <w:tcW w:w="3060" w:type="dxa"/>
            <w:tcBorders>
              <w:top w:val="nil"/>
              <w:bottom w:val="single" w:sz="4" w:space="0" w:color="D9D9D9"/>
            </w:tcBorders>
            <w:shd w:val="clear" w:color="auto" w:fill="F7F7F7"/>
            <w:vAlign w:val="center"/>
          </w:tcPr>
          <w:p w14:paraId="74E81EFA"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07F9575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7639EE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AE174C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3649573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6A30AD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7E355E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544391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3D3631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7F8DA0D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760C52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679447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EF696B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54FC3A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0010FD3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6CFC96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C6E4FC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C1747F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50026F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01E3DF2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DF378B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06BA14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70AAC6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430651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FA1CF3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D98020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B924FC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726AB9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F85C17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595BD35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2C773A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8AD306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06A5E3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192C23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630739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BCF64F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5E61FE6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479A87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BAD037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76A37B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0E7E7E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BB972E6" w14:textId="77777777" w:rsidR="00F201B8" w:rsidRPr="0070311B" w:rsidRDefault="00F201B8" w:rsidP="005C5B57">
            <w:pPr>
              <w:ind w:left="90" w:right="76"/>
              <w:rPr>
                <w:rFonts w:asciiTheme="minorHAnsi" w:hAnsiTheme="minorHAnsi" w:cstheme="minorHAnsi"/>
                <w:bCs/>
                <w:color w:val="404040"/>
                <w:sz w:val="22"/>
                <w:szCs w:val="22"/>
              </w:rPr>
            </w:pPr>
          </w:p>
        </w:tc>
      </w:tr>
    </w:tbl>
    <w:p w14:paraId="3A3FA415"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68699D6"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4E427E2E"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64C88945"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IN01144283</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C4716CC"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04B25FB" w14:textId="77777777" w:rsidTr="005C5B57">
        <w:trPr>
          <w:trHeight w:val="288"/>
        </w:trPr>
        <w:tc>
          <w:tcPr>
            <w:tcW w:w="2885" w:type="dxa"/>
            <w:shd w:val="clear" w:color="auto" w:fill="DEEAF6" w:themeFill="accent1" w:themeFillTint="33"/>
            <w:tcMar>
              <w:bottom w:w="0" w:type="dxa"/>
            </w:tcMar>
            <w:vAlign w:val="center"/>
          </w:tcPr>
          <w:p w14:paraId="67EF7E1B"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6.7</w:t>
            </w:r>
          </w:p>
        </w:tc>
        <w:tc>
          <w:tcPr>
            <w:tcW w:w="11245" w:type="dxa"/>
            <w:gridSpan w:val="4"/>
            <w:shd w:val="clear" w:color="auto" w:fill="DEEAF6" w:themeFill="accent1" w:themeFillTint="33"/>
            <w:tcMar>
              <w:bottom w:w="0" w:type="dxa"/>
            </w:tcMar>
            <w:vAlign w:val="center"/>
          </w:tcPr>
          <w:p w14:paraId="69C5B204"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8.7: SBs and specialized committees are functional</w:t>
            </w:r>
          </w:p>
        </w:tc>
      </w:tr>
      <w:tr w:rsidR="00F201B8" w14:paraId="5C53E67C" w14:textId="77777777" w:rsidTr="005C5B57">
        <w:trPr>
          <w:trHeight w:val="288"/>
        </w:trPr>
        <w:tc>
          <w:tcPr>
            <w:tcW w:w="2885" w:type="dxa"/>
            <w:shd w:val="clear" w:color="auto" w:fill="E7E6E6"/>
            <w:tcMar>
              <w:bottom w:w="0" w:type="dxa"/>
            </w:tcMar>
            <w:vAlign w:val="center"/>
          </w:tcPr>
          <w:p w14:paraId="3DFD08EB"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2F4BE714"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0DECBD9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4E31FCB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EB9789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2C46E37B" w14:textId="77777777" w:rsidTr="005C5B57">
        <w:trPr>
          <w:trHeight w:val="288"/>
        </w:trPr>
        <w:tc>
          <w:tcPr>
            <w:tcW w:w="2885" w:type="dxa"/>
            <w:tcBorders>
              <w:bottom w:val="single" w:sz="4" w:space="0" w:color="D9D9D9"/>
            </w:tcBorders>
            <w:shd w:val="clear" w:color="auto" w:fill="F7F7F7"/>
            <w:tcMar>
              <w:bottom w:w="0" w:type="dxa"/>
            </w:tcMar>
            <w:vAlign w:val="center"/>
          </w:tcPr>
          <w:p w14:paraId="19BE14B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2C2D790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67883B5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70592483"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500,000.00</w:t>
            </w:r>
          </w:p>
        </w:tc>
        <w:tc>
          <w:tcPr>
            <w:tcW w:w="3595" w:type="dxa"/>
            <w:tcBorders>
              <w:bottom w:val="single" w:sz="4" w:space="0" w:color="D9D9D9"/>
            </w:tcBorders>
            <w:shd w:val="clear" w:color="auto" w:fill="F7F7F7"/>
            <w:tcMar>
              <w:bottom w:w="0" w:type="dxa"/>
            </w:tcMar>
            <w:vAlign w:val="center"/>
          </w:tcPr>
          <w:p w14:paraId="26DAA05D"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28924FCE" w14:textId="77777777" w:rsidTr="005C5B57">
        <w:trPr>
          <w:trHeight w:val="432"/>
        </w:trPr>
        <w:tc>
          <w:tcPr>
            <w:tcW w:w="2885" w:type="dxa"/>
            <w:tcBorders>
              <w:bottom w:val="nil"/>
            </w:tcBorders>
            <w:shd w:val="clear" w:color="auto" w:fill="E7E6E6"/>
            <w:tcMar>
              <w:bottom w:w="0" w:type="dxa"/>
            </w:tcMar>
            <w:vAlign w:val="center"/>
          </w:tcPr>
          <w:p w14:paraId="3691BB6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0FCF3078"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1A831B1A"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32B36E1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E097AF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00C4C3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42D453D6"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No good-practice corporate governance structure</w:t>
            </w:r>
          </w:p>
        </w:tc>
        <w:tc>
          <w:tcPr>
            <w:tcW w:w="3060" w:type="dxa"/>
            <w:tcBorders>
              <w:top w:val="nil"/>
              <w:bottom w:val="single" w:sz="4" w:space="0" w:color="D9D9D9"/>
            </w:tcBorders>
            <w:shd w:val="clear" w:color="auto" w:fill="F7F7F7"/>
            <w:vAlign w:val="center"/>
          </w:tcPr>
          <w:p w14:paraId="66A116A0"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4CEDE8D1"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6B1287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CBEEB7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335BDB4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5F7B1E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A70712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654830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56AA53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6751012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9A6FF2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69752E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4BD416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333308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7DD8AF0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CBFD4D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656385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944667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B8291F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1B26752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D68B9B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5A8D6C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92C603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01B925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2CCAB6E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7D8845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859696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C99954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673FDB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4ADA1AB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C40D81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EAFE2B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63D1FE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B01400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A0227F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FC3AC8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0BFB98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044F7A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1FE7D3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6B15C68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D6ECB7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5E806F91" w14:textId="77777777" w:rsidR="00F201B8" w:rsidRPr="0070311B" w:rsidRDefault="00F201B8" w:rsidP="005C5B57">
            <w:pPr>
              <w:ind w:left="90" w:right="76"/>
              <w:rPr>
                <w:rFonts w:asciiTheme="minorHAnsi" w:hAnsiTheme="minorHAnsi" w:cstheme="minorHAnsi"/>
                <w:bCs/>
                <w:color w:val="404040"/>
                <w:sz w:val="22"/>
                <w:szCs w:val="22"/>
              </w:rPr>
            </w:pPr>
          </w:p>
        </w:tc>
      </w:tr>
    </w:tbl>
    <w:p w14:paraId="70DC88D1"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5779B602"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1994D641"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73484B28"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IN01144284</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377834F8"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7EEB8B7D" w14:textId="77777777" w:rsidTr="005C5B57">
        <w:trPr>
          <w:trHeight w:val="288"/>
        </w:trPr>
        <w:tc>
          <w:tcPr>
            <w:tcW w:w="2885" w:type="dxa"/>
            <w:shd w:val="clear" w:color="auto" w:fill="DEEAF6" w:themeFill="accent1" w:themeFillTint="33"/>
            <w:tcMar>
              <w:bottom w:w="0" w:type="dxa"/>
            </w:tcMar>
            <w:vAlign w:val="center"/>
          </w:tcPr>
          <w:p w14:paraId="7DEC2C03"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7</w:t>
            </w:r>
          </w:p>
        </w:tc>
        <w:tc>
          <w:tcPr>
            <w:tcW w:w="11245" w:type="dxa"/>
            <w:gridSpan w:val="4"/>
            <w:shd w:val="clear" w:color="auto" w:fill="DEEAF6" w:themeFill="accent1" w:themeFillTint="33"/>
            <w:tcMar>
              <w:bottom w:w="0" w:type="dxa"/>
            </w:tcMar>
            <w:vAlign w:val="center"/>
          </w:tcPr>
          <w:p w14:paraId="68617C54"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DLI 9: Improvement of BT's operational and financial transparency</w:t>
            </w:r>
          </w:p>
        </w:tc>
      </w:tr>
      <w:tr w:rsidR="00F201B8" w14:paraId="2382BC56" w14:textId="77777777" w:rsidTr="005C5B57">
        <w:trPr>
          <w:trHeight w:val="288"/>
        </w:trPr>
        <w:tc>
          <w:tcPr>
            <w:tcW w:w="2885" w:type="dxa"/>
            <w:shd w:val="clear" w:color="auto" w:fill="E7E6E6"/>
            <w:tcMar>
              <w:bottom w:w="0" w:type="dxa"/>
            </w:tcMar>
            <w:vAlign w:val="center"/>
          </w:tcPr>
          <w:p w14:paraId="2D53269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69FCED3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27260A5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7967628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0E3BB45B"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7A459354" w14:textId="77777777" w:rsidTr="005C5B57">
        <w:trPr>
          <w:trHeight w:val="288"/>
        </w:trPr>
        <w:tc>
          <w:tcPr>
            <w:tcW w:w="2885" w:type="dxa"/>
            <w:tcBorders>
              <w:bottom w:val="single" w:sz="4" w:space="0" w:color="D9D9D9"/>
            </w:tcBorders>
            <w:shd w:val="clear" w:color="auto" w:fill="F7F7F7"/>
            <w:tcMar>
              <w:bottom w:w="0" w:type="dxa"/>
            </w:tcMar>
            <w:vAlign w:val="center"/>
          </w:tcPr>
          <w:p w14:paraId="697FE85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Outcome</w:t>
            </w:r>
          </w:p>
        </w:tc>
        <w:tc>
          <w:tcPr>
            <w:tcW w:w="2688" w:type="dxa"/>
            <w:tcBorders>
              <w:bottom w:val="single" w:sz="4" w:space="0" w:color="D9D9D9"/>
            </w:tcBorders>
            <w:shd w:val="clear" w:color="auto" w:fill="F7F7F7"/>
            <w:tcMar>
              <w:bottom w:w="0" w:type="dxa"/>
            </w:tcMar>
            <w:vAlign w:val="center"/>
          </w:tcPr>
          <w:p w14:paraId="6B0114D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23886D2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43CFE867"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5,100,000.00</w:t>
            </w:r>
          </w:p>
        </w:tc>
        <w:tc>
          <w:tcPr>
            <w:tcW w:w="3595" w:type="dxa"/>
            <w:tcBorders>
              <w:bottom w:val="single" w:sz="4" w:space="0" w:color="D9D9D9"/>
            </w:tcBorders>
            <w:shd w:val="clear" w:color="auto" w:fill="F7F7F7"/>
            <w:tcMar>
              <w:bottom w:w="0" w:type="dxa"/>
            </w:tcMar>
            <w:vAlign w:val="center"/>
          </w:tcPr>
          <w:p w14:paraId="1A138798"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279703D8" w14:textId="77777777" w:rsidTr="005C5B57">
        <w:trPr>
          <w:trHeight w:val="432"/>
        </w:trPr>
        <w:tc>
          <w:tcPr>
            <w:tcW w:w="2885" w:type="dxa"/>
            <w:tcBorders>
              <w:bottom w:val="nil"/>
            </w:tcBorders>
            <w:shd w:val="clear" w:color="auto" w:fill="E7E6E6"/>
            <w:tcMar>
              <w:bottom w:w="0" w:type="dxa"/>
            </w:tcMar>
            <w:vAlign w:val="center"/>
          </w:tcPr>
          <w:p w14:paraId="5A31F7C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9FC37BB"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6BF2ECFA"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617A302C"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47AC609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77B329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7C516CE6"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does not publish the key operational and financial data</w:t>
            </w:r>
          </w:p>
        </w:tc>
        <w:tc>
          <w:tcPr>
            <w:tcW w:w="3060" w:type="dxa"/>
            <w:tcBorders>
              <w:top w:val="nil"/>
              <w:bottom w:val="single" w:sz="4" w:space="0" w:color="D9D9D9"/>
            </w:tcBorders>
            <w:shd w:val="clear" w:color="auto" w:fill="F7F7F7"/>
            <w:vAlign w:val="center"/>
          </w:tcPr>
          <w:p w14:paraId="5ACBB8C7"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547C82A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762A38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B031FC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01E61C3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3D5091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ECA065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06936D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E2957E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731E002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0F98E3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1,100,000.00</w:t>
            </w:r>
          </w:p>
        </w:tc>
        <w:tc>
          <w:tcPr>
            <w:tcW w:w="3595" w:type="dxa"/>
            <w:tcBorders>
              <w:top w:val="nil"/>
              <w:bottom w:val="single" w:sz="4" w:space="0" w:color="D9D9D9"/>
            </w:tcBorders>
            <w:shd w:val="clear" w:color="auto" w:fill="F7F7F7"/>
            <w:vAlign w:val="center"/>
          </w:tcPr>
          <w:p w14:paraId="60D1EC7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6B1731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F69DD5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6B5D9A4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0F4E58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E15001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CE2933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098D42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7210C39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82CAB16"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34AC310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9D5A84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B35A5F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42D463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7EC1A2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57B51AE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511EA4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4A53A2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01B5CBC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6568B3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3128CB7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3D75B3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B553DB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02CAD5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D025D49"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1EC1975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CD35E4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7D4184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1EB5972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774377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007FAB18" w14:textId="77777777" w:rsidR="00F201B8" w:rsidRPr="0070311B" w:rsidRDefault="00F201B8" w:rsidP="005C5B57">
            <w:pPr>
              <w:ind w:left="90" w:right="76"/>
              <w:rPr>
                <w:rFonts w:asciiTheme="minorHAnsi" w:hAnsiTheme="minorHAnsi" w:cstheme="minorHAnsi"/>
                <w:bCs/>
                <w:color w:val="404040"/>
                <w:sz w:val="22"/>
                <w:szCs w:val="22"/>
              </w:rPr>
            </w:pPr>
          </w:p>
        </w:tc>
      </w:tr>
    </w:tbl>
    <w:p w14:paraId="13D5C516"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0AF68768"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51B1E569"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2EB54CEA"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IN01144285</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7C548652"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03183B2B" w14:textId="77777777" w:rsidTr="005C5B57">
        <w:trPr>
          <w:trHeight w:val="288"/>
        </w:trPr>
        <w:tc>
          <w:tcPr>
            <w:tcW w:w="2885" w:type="dxa"/>
            <w:shd w:val="clear" w:color="auto" w:fill="DEEAF6" w:themeFill="accent1" w:themeFillTint="33"/>
            <w:tcMar>
              <w:bottom w:w="0" w:type="dxa"/>
            </w:tcMar>
            <w:vAlign w:val="center"/>
          </w:tcPr>
          <w:p w14:paraId="30BABD18"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7.1</w:t>
            </w:r>
          </w:p>
        </w:tc>
        <w:tc>
          <w:tcPr>
            <w:tcW w:w="11245" w:type="dxa"/>
            <w:gridSpan w:val="4"/>
            <w:shd w:val="clear" w:color="auto" w:fill="DEEAF6" w:themeFill="accent1" w:themeFillTint="33"/>
            <w:tcMar>
              <w:bottom w:w="0" w:type="dxa"/>
            </w:tcMar>
            <w:vAlign w:val="center"/>
          </w:tcPr>
          <w:p w14:paraId="06F5144B"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9.1: BT publishes on its website the key quarterly operational data and quarterly un-audited financial statements for 2019</w:t>
            </w:r>
          </w:p>
        </w:tc>
      </w:tr>
      <w:tr w:rsidR="00F201B8" w14:paraId="41A039EB" w14:textId="77777777" w:rsidTr="005C5B57">
        <w:trPr>
          <w:trHeight w:val="288"/>
        </w:trPr>
        <w:tc>
          <w:tcPr>
            <w:tcW w:w="2885" w:type="dxa"/>
            <w:shd w:val="clear" w:color="auto" w:fill="E7E6E6"/>
            <w:tcMar>
              <w:bottom w:w="0" w:type="dxa"/>
            </w:tcMar>
            <w:vAlign w:val="center"/>
          </w:tcPr>
          <w:p w14:paraId="53A2A3C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217119BB"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0AF4D3A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6D689AC3"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10616A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39A71F61" w14:textId="77777777" w:rsidTr="005C5B57">
        <w:trPr>
          <w:trHeight w:val="288"/>
        </w:trPr>
        <w:tc>
          <w:tcPr>
            <w:tcW w:w="2885" w:type="dxa"/>
            <w:tcBorders>
              <w:bottom w:val="single" w:sz="4" w:space="0" w:color="D9D9D9"/>
            </w:tcBorders>
            <w:shd w:val="clear" w:color="auto" w:fill="F7F7F7"/>
            <w:tcMar>
              <w:bottom w:w="0" w:type="dxa"/>
            </w:tcMar>
            <w:vAlign w:val="center"/>
          </w:tcPr>
          <w:p w14:paraId="3ADAD51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782EDD8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38F65B8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E21A301"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1,100,000.00</w:t>
            </w:r>
          </w:p>
        </w:tc>
        <w:tc>
          <w:tcPr>
            <w:tcW w:w="3595" w:type="dxa"/>
            <w:tcBorders>
              <w:bottom w:val="single" w:sz="4" w:space="0" w:color="D9D9D9"/>
            </w:tcBorders>
            <w:shd w:val="clear" w:color="auto" w:fill="F7F7F7"/>
            <w:tcMar>
              <w:bottom w:w="0" w:type="dxa"/>
            </w:tcMar>
            <w:vAlign w:val="center"/>
          </w:tcPr>
          <w:p w14:paraId="4B774537"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6D7E0948" w14:textId="77777777" w:rsidTr="005C5B57">
        <w:trPr>
          <w:trHeight w:val="432"/>
        </w:trPr>
        <w:tc>
          <w:tcPr>
            <w:tcW w:w="2885" w:type="dxa"/>
            <w:tcBorders>
              <w:bottom w:val="nil"/>
            </w:tcBorders>
            <w:shd w:val="clear" w:color="auto" w:fill="E7E6E6"/>
            <w:tcMar>
              <w:bottom w:w="0" w:type="dxa"/>
            </w:tcMar>
            <w:vAlign w:val="center"/>
          </w:tcPr>
          <w:p w14:paraId="5B6BA24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B3C8588"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6BDB9E27"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634F1FA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05C2D31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736F12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31CEA237"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does not publish the key operational and financial data</w:t>
            </w:r>
          </w:p>
        </w:tc>
        <w:tc>
          <w:tcPr>
            <w:tcW w:w="3060" w:type="dxa"/>
            <w:tcBorders>
              <w:top w:val="nil"/>
              <w:bottom w:val="single" w:sz="4" w:space="0" w:color="D9D9D9"/>
            </w:tcBorders>
            <w:shd w:val="clear" w:color="auto" w:fill="F7F7F7"/>
            <w:vAlign w:val="center"/>
          </w:tcPr>
          <w:p w14:paraId="5F31D62B"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15F226A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C10910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E2969E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35CFC9F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F849BF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D5F4CC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9C2958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297CE1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24CA5CF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25C447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1,100,000.00</w:t>
            </w:r>
          </w:p>
        </w:tc>
        <w:tc>
          <w:tcPr>
            <w:tcW w:w="3595" w:type="dxa"/>
            <w:tcBorders>
              <w:top w:val="nil"/>
              <w:bottom w:val="single" w:sz="4" w:space="0" w:color="D9D9D9"/>
            </w:tcBorders>
            <w:shd w:val="clear" w:color="auto" w:fill="F7F7F7"/>
            <w:vAlign w:val="center"/>
          </w:tcPr>
          <w:p w14:paraId="28BA9A6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EC87DA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8EFFFD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0A35B43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95074A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E982B7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E05694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C892818"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04D3CB9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C35C2B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57B80B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3F42D1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0A3EA1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4B58110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C930F5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0C1555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215BE0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973C66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098FD92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E8A093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0915279"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BE2B49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727023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6E8D716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344E37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4D85FD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E085F2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337091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71651B2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ECEEEC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3AA0ED8" w14:textId="77777777" w:rsidR="00F201B8" w:rsidRPr="0070311B" w:rsidRDefault="00F201B8" w:rsidP="005C5B57">
            <w:pPr>
              <w:ind w:left="90" w:right="76"/>
              <w:rPr>
                <w:rFonts w:asciiTheme="minorHAnsi" w:hAnsiTheme="minorHAnsi" w:cstheme="minorHAnsi"/>
                <w:bCs/>
                <w:color w:val="404040"/>
                <w:sz w:val="22"/>
                <w:szCs w:val="22"/>
              </w:rPr>
            </w:pPr>
          </w:p>
        </w:tc>
      </w:tr>
    </w:tbl>
    <w:p w14:paraId="0237C147"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2FFE6D4D"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7293BE62"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4EB3F8C4"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IN01144286</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695B6738"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3A58CAC6" w14:textId="77777777" w:rsidTr="005C5B57">
        <w:trPr>
          <w:trHeight w:val="288"/>
        </w:trPr>
        <w:tc>
          <w:tcPr>
            <w:tcW w:w="2885" w:type="dxa"/>
            <w:shd w:val="clear" w:color="auto" w:fill="DEEAF6" w:themeFill="accent1" w:themeFillTint="33"/>
            <w:tcMar>
              <w:bottom w:w="0" w:type="dxa"/>
            </w:tcMar>
            <w:vAlign w:val="center"/>
          </w:tcPr>
          <w:p w14:paraId="28FBBD26"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7.2</w:t>
            </w:r>
          </w:p>
        </w:tc>
        <w:tc>
          <w:tcPr>
            <w:tcW w:w="11245" w:type="dxa"/>
            <w:gridSpan w:val="4"/>
            <w:shd w:val="clear" w:color="auto" w:fill="DEEAF6" w:themeFill="accent1" w:themeFillTint="33"/>
            <w:tcMar>
              <w:bottom w:w="0" w:type="dxa"/>
            </w:tcMar>
            <w:vAlign w:val="center"/>
          </w:tcPr>
          <w:p w14:paraId="5C9424E8"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9.2: BT publishes on its website the key quarterly operational data and quarterly un-audited financial statements for 2020</w:t>
            </w:r>
          </w:p>
        </w:tc>
      </w:tr>
      <w:tr w:rsidR="00F201B8" w14:paraId="6194307E" w14:textId="77777777" w:rsidTr="005C5B57">
        <w:trPr>
          <w:trHeight w:val="288"/>
        </w:trPr>
        <w:tc>
          <w:tcPr>
            <w:tcW w:w="2885" w:type="dxa"/>
            <w:shd w:val="clear" w:color="auto" w:fill="E7E6E6"/>
            <w:tcMar>
              <w:bottom w:w="0" w:type="dxa"/>
            </w:tcMar>
            <w:vAlign w:val="center"/>
          </w:tcPr>
          <w:p w14:paraId="7B67D662"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5998603E"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45B10111"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282BB2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5C526FB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511C892B" w14:textId="77777777" w:rsidTr="005C5B57">
        <w:trPr>
          <w:trHeight w:val="288"/>
        </w:trPr>
        <w:tc>
          <w:tcPr>
            <w:tcW w:w="2885" w:type="dxa"/>
            <w:tcBorders>
              <w:bottom w:val="single" w:sz="4" w:space="0" w:color="D9D9D9"/>
            </w:tcBorders>
            <w:shd w:val="clear" w:color="auto" w:fill="F7F7F7"/>
            <w:tcMar>
              <w:bottom w:w="0" w:type="dxa"/>
            </w:tcMar>
            <w:vAlign w:val="center"/>
          </w:tcPr>
          <w:p w14:paraId="0D15456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0413CB3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0667FE89"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E9C836B"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356A7BCF"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1FEFCF7F" w14:textId="77777777" w:rsidTr="005C5B57">
        <w:trPr>
          <w:trHeight w:val="432"/>
        </w:trPr>
        <w:tc>
          <w:tcPr>
            <w:tcW w:w="2885" w:type="dxa"/>
            <w:tcBorders>
              <w:bottom w:val="nil"/>
            </w:tcBorders>
            <w:shd w:val="clear" w:color="auto" w:fill="E7E6E6"/>
            <w:tcMar>
              <w:bottom w:w="0" w:type="dxa"/>
            </w:tcMar>
            <w:vAlign w:val="center"/>
          </w:tcPr>
          <w:p w14:paraId="4EC70FB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45B291D5"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6E91749D"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5D339BE0"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54DFF76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DF7FCE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3DAED602"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does not publish the key operational and financial data</w:t>
            </w:r>
          </w:p>
        </w:tc>
        <w:tc>
          <w:tcPr>
            <w:tcW w:w="3060" w:type="dxa"/>
            <w:tcBorders>
              <w:top w:val="nil"/>
              <w:bottom w:val="single" w:sz="4" w:space="0" w:color="D9D9D9"/>
            </w:tcBorders>
            <w:shd w:val="clear" w:color="auto" w:fill="F7F7F7"/>
            <w:vAlign w:val="center"/>
          </w:tcPr>
          <w:p w14:paraId="7754D042"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0BC6636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ABDE10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F23F35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113BACF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96787C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3D197E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7D659F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16F588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37A53F90"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9845A7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58E86C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4EDA11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545228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0849924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97E228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6FEB83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0A883C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B4904E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5B4D27A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9F7B59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6EFE665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6617A4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BD3317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001E995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0ECC3D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622F6C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BB6821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49C845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638D6D7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3AE78F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762FDF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B8C2CF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3AA7D02"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2E8A93D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55657F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C79E67E"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169911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BA6CF1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39643FE9"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5F4A63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59933EB" w14:textId="77777777" w:rsidR="00F201B8" w:rsidRPr="0070311B" w:rsidRDefault="00F201B8" w:rsidP="005C5B57">
            <w:pPr>
              <w:ind w:left="90" w:right="76"/>
              <w:rPr>
                <w:rFonts w:asciiTheme="minorHAnsi" w:hAnsiTheme="minorHAnsi" w:cstheme="minorHAnsi"/>
                <w:bCs/>
                <w:color w:val="404040"/>
                <w:sz w:val="22"/>
                <w:szCs w:val="22"/>
              </w:rPr>
            </w:pPr>
          </w:p>
        </w:tc>
      </w:tr>
    </w:tbl>
    <w:p w14:paraId="49F00D93"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1945A1AA"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6CBBFC27"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1F57ACDC"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IN01144287</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018F2CF2"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1B09503D" w14:textId="77777777" w:rsidTr="005C5B57">
        <w:trPr>
          <w:trHeight w:val="288"/>
        </w:trPr>
        <w:tc>
          <w:tcPr>
            <w:tcW w:w="2885" w:type="dxa"/>
            <w:shd w:val="clear" w:color="auto" w:fill="DEEAF6" w:themeFill="accent1" w:themeFillTint="33"/>
            <w:tcMar>
              <w:bottom w:w="0" w:type="dxa"/>
            </w:tcMar>
            <w:vAlign w:val="center"/>
          </w:tcPr>
          <w:p w14:paraId="02C565E0"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7.3</w:t>
            </w:r>
          </w:p>
        </w:tc>
        <w:tc>
          <w:tcPr>
            <w:tcW w:w="11245" w:type="dxa"/>
            <w:gridSpan w:val="4"/>
            <w:shd w:val="clear" w:color="auto" w:fill="DEEAF6" w:themeFill="accent1" w:themeFillTint="33"/>
            <w:tcMar>
              <w:bottom w:w="0" w:type="dxa"/>
            </w:tcMar>
            <w:vAlign w:val="center"/>
          </w:tcPr>
          <w:p w14:paraId="69E1EB35"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9.3: BT publishes on its website the key quarterly operational data and quarterly un-audited financial statements for 2021</w:t>
            </w:r>
          </w:p>
        </w:tc>
      </w:tr>
      <w:tr w:rsidR="00F201B8" w14:paraId="4B47EF7C" w14:textId="77777777" w:rsidTr="005C5B57">
        <w:trPr>
          <w:trHeight w:val="288"/>
        </w:trPr>
        <w:tc>
          <w:tcPr>
            <w:tcW w:w="2885" w:type="dxa"/>
            <w:shd w:val="clear" w:color="auto" w:fill="E7E6E6"/>
            <w:tcMar>
              <w:bottom w:w="0" w:type="dxa"/>
            </w:tcMar>
            <w:vAlign w:val="center"/>
          </w:tcPr>
          <w:p w14:paraId="4F57E191"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7975545C"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253241B6"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140FB95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3A46DAE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1E213C37" w14:textId="77777777" w:rsidTr="005C5B57">
        <w:trPr>
          <w:trHeight w:val="288"/>
        </w:trPr>
        <w:tc>
          <w:tcPr>
            <w:tcW w:w="2885" w:type="dxa"/>
            <w:tcBorders>
              <w:bottom w:val="single" w:sz="4" w:space="0" w:color="D9D9D9"/>
            </w:tcBorders>
            <w:shd w:val="clear" w:color="auto" w:fill="F7F7F7"/>
            <w:tcMar>
              <w:bottom w:w="0" w:type="dxa"/>
            </w:tcMar>
            <w:vAlign w:val="center"/>
          </w:tcPr>
          <w:p w14:paraId="21BB4AA8"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292BC40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0F0B445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3E4884C2"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7F19DC31"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236939D1" w14:textId="77777777" w:rsidTr="005C5B57">
        <w:trPr>
          <w:trHeight w:val="432"/>
        </w:trPr>
        <w:tc>
          <w:tcPr>
            <w:tcW w:w="2885" w:type="dxa"/>
            <w:tcBorders>
              <w:bottom w:val="nil"/>
            </w:tcBorders>
            <w:shd w:val="clear" w:color="auto" w:fill="E7E6E6"/>
            <w:tcMar>
              <w:bottom w:w="0" w:type="dxa"/>
            </w:tcMar>
            <w:vAlign w:val="center"/>
          </w:tcPr>
          <w:p w14:paraId="7C0FB98E"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024E89E8"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1A0D2C93"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0673CC1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032E5C3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6DBC7E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08903BD1"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does not publish the key operational and financial data</w:t>
            </w:r>
          </w:p>
        </w:tc>
        <w:tc>
          <w:tcPr>
            <w:tcW w:w="3060" w:type="dxa"/>
            <w:tcBorders>
              <w:top w:val="nil"/>
              <w:bottom w:val="single" w:sz="4" w:space="0" w:color="D9D9D9"/>
            </w:tcBorders>
            <w:shd w:val="clear" w:color="auto" w:fill="F7F7F7"/>
            <w:vAlign w:val="center"/>
          </w:tcPr>
          <w:p w14:paraId="20536711"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3AA5BC1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1BF42F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494358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64D6081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201EE0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F14F31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753578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1795E7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4828E4E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63E33AB4"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F4FE6B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E265E1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3515D0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536A11C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73A043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7C1BAC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464A3C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0F4B2C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467B8A5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C77ADE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656A0D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672006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3ECF7E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74EFC34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D23F4A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576E885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DD3B09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E860DC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17CAE156"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D335E8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16BD78E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2CD186D"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D2ABB6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2B63D50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FF138E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41FCB75"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0942D6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12EEE07"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306E79FB"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94A5A58"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478925F" w14:textId="77777777" w:rsidR="00F201B8" w:rsidRPr="0070311B" w:rsidRDefault="00F201B8" w:rsidP="005C5B57">
            <w:pPr>
              <w:ind w:left="90" w:right="76"/>
              <w:rPr>
                <w:rFonts w:asciiTheme="minorHAnsi" w:hAnsiTheme="minorHAnsi" w:cstheme="minorHAnsi"/>
                <w:bCs/>
                <w:color w:val="404040"/>
                <w:sz w:val="22"/>
                <w:szCs w:val="22"/>
              </w:rPr>
            </w:pPr>
          </w:p>
        </w:tc>
      </w:tr>
    </w:tbl>
    <w:p w14:paraId="3F9E17DD"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2F065E84"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2AED7A0C"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2264B0A4"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IN01144288</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0BD95062"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2AED3E00" w14:textId="77777777" w:rsidTr="005C5B57">
        <w:trPr>
          <w:trHeight w:val="288"/>
        </w:trPr>
        <w:tc>
          <w:tcPr>
            <w:tcW w:w="2885" w:type="dxa"/>
            <w:shd w:val="clear" w:color="auto" w:fill="DEEAF6" w:themeFill="accent1" w:themeFillTint="33"/>
            <w:tcMar>
              <w:bottom w:w="0" w:type="dxa"/>
            </w:tcMar>
            <w:vAlign w:val="center"/>
          </w:tcPr>
          <w:p w14:paraId="736FEBE8"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7.4</w:t>
            </w:r>
          </w:p>
        </w:tc>
        <w:tc>
          <w:tcPr>
            <w:tcW w:w="11245" w:type="dxa"/>
            <w:gridSpan w:val="4"/>
            <w:shd w:val="clear" w:color="auto" w:fill="DEEAF6" w:themeFill="accent1" w:themeFillTint="33"/>
            <w:tcMar>
              <w:bottom w:w="0" w:type="dxa"/>
            </w:tcMar>
            <w:vAlign w:val="center"/>
          </w:tcPr>
          <w:p w14:paraId="27BA2369"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9.4: BT publishes on its website the key quarterly operational data and quarterly un-audited financial statements for 2022</w:t>
            </w:r>
          </w:p>
        </w:tc>
      </w:tr>
      <w:tr w:rsidR="00F201B8" w14:paraId="52422DF6" w14:textId="77777777" w:rsidTr="005C5B57">
        <w:trPr>
          <w:trHeight w:val="288"/>
        </w:trPr>
        <w:tc>
          <w:tcPr>
            <w:tcW w:w="2885" w:type="dxa"/>
            <w:shd w:val="clear" w:color="auto" w:fill="E7E6E6"/>
            <w:tcMar>
              <w:bottom w:w="0" w:type="dxa"/>
            </w:tcMar>
            <w:vAlign w:val="center"/>
          </w:tcPr>
          <w:p w14:paraId="6A704B15"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70FD5099"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4109F3F8"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5E14AA2"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1EF9050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0497F58C" w14:textId="77777777" w:rsidTr="005C5B57">
        <w:trPr>
          <w:trHeight w:val="288"/>
        </w:trPr>
        <w:tc>
          <w:tcPr>
            <w:tcW w:w="2885" w:type="dxa"/>
            <w:tcBorders>
              <w:bottom w:val="single" w:sz="4" w:space="0" w:color="D9D9D9"/>
            </w:tcBorders>
            <w:shd w:val="clear" w:color="auto" w:fill="F7F7F7"/>
            <w:tcMar>
              <w:bottom w:w="0" w:type="dxa"/>
            </w:tcMar>
            <w:vAlign w:val="center"/>
          </w:tcPr>
          <w:p w14:paraId="4FEA2975"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6545475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2DCECCA4"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718D88F7"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1,000,000.00</w:t>
            </w:r>
          </w:p>
        </w:tc>
        <w:tc>
          <w:tcPr>
            <w:tcW w:w="3595" w:type="dxa"/>
            <w:tcBorders>
              <w:bottom w:val="single" w:sz="4" w:space="0" w:color="D9D9D9"/>
            </w:tcBorders>
            <w:shd w:val="clear" w:color="auto" w:fill="F7F7F7"/>
            <w:tcMar>
              <w:bottom w:w="0" w:type="dxa"/>
            </w:tcMar>
            <w:vAlign w:val="center"/>
          </w:tcPr>
          <w:p w14:paraId="5DCC6051"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6E166AA4" w14:textId="77777777" w:rsidTr="005C5B57">
        <w:trPr>
          <w:trHeight w:val="432"/>
        </w:trPr>
        <w:tc>
          <w:tcPr>
            <w:tcW w:w="2885" w:type="dxa"/>
            <w:tcBorders>
              <w:bottom w:val="nil"/>
            </w:tcBorders>
            <w:shd w:val="clear" w:color="auto" w:fill="E7E6E6"/>
            <w:tcMar>
              <w:bottom w:w="0" w:type="dxa"/>
            </w:tcMar>
            <w:vAlign w:val="center"/>
          </w:tcPr>
          <w:p w14:paraId="54B3A179"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0A467FD8"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4DA32FA0"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0866E2C6"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70E3F7C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D0615E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1D842B26"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does not publish the key operational and financial data</w:t>
            </w:r>
          </w:p>
        </w:tc>
        <w:tc>
          <w:tcPr>
            <w:tcW w:w="3060" w:type="dxa"/>
            <w:tcBorders>
              <w:top w:val="nil"/>
              <w:bottom w:val="single" w:sz="4" w:space="0" w:color="D9D9D9"/>
            </w:tcBorders>
            <w:shd w:val="clear" w:color="auto" w:fill="F7F7F7"/>
            <w:vAlign w:val="center"/>
          </w:tcPr>
          <w:p w14:paraId="727802A1"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0109D2A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9F08C4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4A6AC8B"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39364EE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37DB7E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90402EA"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BAC3497"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C4214E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1E29841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9BE395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1AA41D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02DED8F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86A3EC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4EF71B6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8E41B35"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1F4AEB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EE9815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A36C16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61A5F99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765D62D"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8D6438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E898C7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F12A9C9"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1A08680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F8C810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C3DEBB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355804B"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DDEDD7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39E3F4F4"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93907B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1,000,000.00</w:t>
            </w:r>
          </w:p>
        </w:tc>
        <w:tc>
          <w:tcPr>
            <w:tcW w:w="3595" w:type="dxa"/>
            <w:tcBorders>
              <w:top w:val="nil"/>
              <w:bottom w:val="single" w:sz="4" w:space="0" w:color="D9D9D9"/>
            </w:tcBorders>
            <w:shd w:val="clear" w:color="auto" w:fill="F7F7F7"/>
            <w:vAlign w:val="center"/>
          </w:tcPr>
          <w:p w14:paraId="1BEAA1F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413876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22769C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4D10E6E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C772B4C"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2C4D45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4674560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C3EDDFA"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02D68C0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BC6919A"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BCCAF78" w14:textId="77777777" w:rsidR="00F201B8" w:rsidRPr="0070311B" w:rsidRDefault="00F201B8" w:rsidP="005C5B57">
            <w:pPr>
              <w:ind w:left="90" w:right="76"/>
              <w:rPr>
                <w:rFonts w:asciiTheme="minorHAnsi" w:hAnsiTheme="minorHAnsi" w:cstheme="minorHAnsi"/>
                <w:bCs/>
                <w:color w:val="404040"/>
                <w:sz w:val="22"/>
                <w:szCs w:val="22"/>
              </w:rPr>
            </w:pPr>
          </w:p>
        </w:tc>
      </w:tr>
    </w:tbl>
    <w:p w14:paraId="78141BCF"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67BBDED"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1A4646AD"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4431EBF6"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IN01144289</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4A36256B"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14168AE0" w14:textId="77777777" w:rsidTr="005C5B57">
        <w:trPr>
          <w:trHeight w:val="288"/>
        </w:trPr>
        <w:tc>
          <w:tcPr>
            <w:tcW w:w="2885" w:type="dxa"/>
            <w:shd w:val="clear" w:color="auto" w:fill="DEEAF6" w:themeFill="accent1" w:themeFillTint="33"/>
            <w:tcMar>
              <w:bottom w:w="0" w:type="dxa"/>
            </w:tcMar>
            <w:vAlign w:val="center"/>
          </w:tcPr>
          <w:p w14:paraId="1512154B"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7.5</w:t>
            </w:r>
          </w:p>
        </w:tc>
        <w:tc>
          <w:tcPr>
            <w:tcW w:w="11245" w:type="dxa"/>
            <w:gridSpan w:val="4"/>
            <w:shd w:val="clear" w:color="auto" w:fill="DEEAF6" w:themeFill="accent1" w:themeFillTint="33"/>
            <w:tcMar>
              <w:bottom w:w="0" w:type="dxa"/>
            </w:tcMar>
            <w:vAlign w:val="center"/>
          </w:tcPr>
          <w:p w14:paraId="71C7ABCB"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9.5: BT publishes on its website the key quarterly operational data and quarterly un-audited financial statements for 2023</w:t>
            </w:r>
          </w:p>
        </w:tc>
      </w:tr>
      <w:tr w:rsidR="00F201B8" w14:paraId="5CE2CFA2" w14:textId="77777777" w:rsidTr="005C5B57">
        <w:trPr>
          <w:trHeight w:val="288"/>
        </w:trPr>
        <w:tc>
          <w:tcPr>
            <w:tcW w:w="2885" w:type="dxa"/>
            <w:shd w:val="clear" w:color="auto" w:fill="E7E6E6"/>
            <w:tcMar>
              <w:bottom w:w="0" w:type="dxa"/>
            </w:tcMar>
            <w:vAlign w:val="center"/>
          </w:tcPr>
          <w:p w14:paraId="3FDA7E3B"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3C296285"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1AB54DED"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387B4D1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D4A77C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67A9DFA8" w14:textId="77777777" w:rsidTr="005C5B57">
        <w:trPr>
          <w:trHeight w:val="288"/>
        </w:trPr>
        <w:tc>
          <w:tcPr>
            <w:tcW w:w="2885" w:type="dxa"/>
            <w:tcBorders>
              <w:bottom w:val="single" w:sz="4" w:space="0" w:color="D9D9D9"/>
            </w:tcBorders>
            <w:shd w:val="clear" w:color="auto" w:fill="F7F7F7"/>
            <w:tcMar>
              <w:bottom w:w="0" w:type="dxa"/>
            </w:tcMar>
            <w:vAlign w:val="center"/>
          </w:tcPr>
          <w:p w14:paraId="044463E1"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4EB8630A"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12BC483C"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5C2BD1DA"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500,000.00</w:t>
            </w:r>
          </w:p>
        </w:tc>
        <w:tc>
          <w:tcPr>
            <w:tcW w:w="3595" w:type="dxa"/>
            <w:tcBorders>
              <w:bottom w:val="single" w:sz="4" w:space="0" w:color="D9D9D9"/>
            </w:tcBorders>
            <w:shd w:val="clear" w:color="auto" w:fill="F7F7F7"/>
            <w:tcMar>
              <w:bottom w:w="0" w:type="dxa"/>
            </w:tcMar>
            <w:vAlign w:val="center"/>
          </w:tcPr>
          <w:p w14:paraId="181E90E8"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4385BAC3" w14:textId="77777777" w:rsidTr="005C5B57">
        <w:trPr>
          <w:trHeight w:val="432"/>
        </w:trPr>
        <w:tc>
          <w:tcPr>
            <w:tcW w:w="2885" w:type="dxa"/>
            <w:tcBorders>
              <w:bottom w:val="nil"/>
            </w:tcBorders>
            <w:shd w:val="clear" w:color="auto" w:fill="E7E6E6"/>
            <w:tcMar>
              <w:bottom w:w="0" w:type="dxa"/>
            </w:tcMar>
            <w:vAlign w:val="center"/>
          </w:tcPr>
          <w:p w14:paraId="7AF625E4"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50189151"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98BA312"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5CFBD0CA"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1A55B242"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C5A9B7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3B0AE8CA"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does not publish the key operational and financial data</w:t>
            </w:r>
          </w:p>
        </w:tc>
        <w:tc>
          <w:tcPr>
            <w:tcW w:w="3060" w:type="dxa"/>
            <w:tcBorders>
              <w:top w:val="nil"/>
              <w:bottom w:val="single" w:sz="4" w:space="0" w:color="D9D9D9"/>
            </w:tcBorders>
            <w:shd w:val="clear" w:color="auto" w:fill="F7F7F7"/>
            <w:vAlign w:val="center"/>
          </w:tcPr>
          <w:p w14:paraId="2C916F04"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625CB9ED"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C967C2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4A45CC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1089019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30F8F0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6EF7CE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7CF3F6B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5426021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512C0ED7"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2242350F"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0FA49F4"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1B4A801"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64DE6D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659C82E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057448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EED53C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9DBE4AE"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A9E019C"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0AB08FF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28EFB5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24C72C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3D4EC3C"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3E0BD61"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1FCE07BC"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E0B747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87ECEEB"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2B943B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6A776B9F"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0268AAF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0472ED3E"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48042982"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1E94A45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867E32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44822BE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0DC1E8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278B1AE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2789AA5"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771072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562B43F2"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4DA754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BD200E1" w14:textId="77777777" w:rsidR="00F201B8" w:rsidRPr="0070311B" w:rsidRDefault="00F201B8" w:rsidP="005C5B57">
            <w:pPr>
              <w:ind w:left="90" w:right="76"/>
              <w:rPr>
                <w:rFonts w:asciiTheme="minorHAnsi" w:hAnsiTheme="minorHAnsi" w:cstheme="minorHAnsi"/>
                <w:bCs/>
                <w:color w:val="404040"/>
                <w:sz w:val="22"/>
                <w:szCs w:val="22"/>
              </w:rPr>
            </w:pPr>
          </w:p>
        </w:tc>
      </w:tr>
    </w:tbl>
    <w:p w14:paraId="07D17CCB"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0AAD2ADA" w14:textId="77777777" w:rsidR="00F201B8" w:rsidRPr="009B2CC8" w:rsidRDefault="00F201B8" w:rsidP="005C5B57">
      <w:pPr>
        <w:keepNext/>
        <w:shd w:val="clear" w:color="auto" w:fill="F7F7F7"/>
        <w:spacing w:line="14" w:lineRule="exact"/>
        <w:ind w:left="-691" w:right="-418"/>
        <w:rPr>
          <w:rFonts w:asciiTheme="minorHAnsi" w:hAnsiTheme="minorHAnsi"/>
          <w:b/>
          <w:bCs/>
          <w:color w:val="auto"/>
          <w:sz w:val="22"/>
          <w:szCs w:val="2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0" w:type="dxa"/>
          <w:bottom w:w="72" w:type="dxa"/>
          <w:right w:w="0" w:type="dxa"/>
        </w:tblCellMar>
        <w:tblLook w:val="04A0" w:firstRow="1" w:lastRow="0" w:firstColumn="1" w:lastColumn="0" w:noHBand="0" w:noVBand="1"/>
      </w:tblPr>
      <w:tblGrid>
        <w:gridCol w:w="2885"/>
        <w:gridCol w:w="2688"/>
        <w:gridCol w:w="1902"/>
        <w:gridCol w:w="3060"/>
        <w:gridCol w:w="3595"/>
      </w:tblGrid>
      <w:tr w:rsidR="00F201B8" w14:paraId="10D10AB4" w14:textId="77777777" w:rsidTr="005C5B57">
        <w:trPr>
          <w:trHeight w:val="20"/>
        </w:trPr>
        <w:tc>
          <w:tcPr>
            <w:tcW w:w="2885" w:type="dxa"/>
            <w:tcBorders>
              <w:top w:val="nil"/>
              <w:left w:val="nil"/>
              <w:right w:val="nil"/>
            </w:tcBorders>
            <w:shd w:val="clear" w:color="auto" w:fill="DEEAF6" w:themeFill="accent1" w:themeFillTint="33"/>
            <w:tcMar>
              <w:bottom w:w="0" w:type="dxa"/>
            </w:tcMar>
            <w:vAlign w:val="center"/>
          </w:tcPr>
          <w:p w14:paraId="30519C07" w14:textId="77777777" w:rsidR="00F201B8" w:rsidRPr="00BD6979" w:rsidRDefault="00F201B8" w:rsidP="005C5B57">
            <w:pPr>
              <w:keepNext/>
              <w:spacing w:line="14" w:lineRule="exact"/>
              <w:ind w:left="86"/>
              <w:rPr>
                <w:rFonts w:asciiTheme="minorHAnsi" w:hAnsiTheme="minorHAnsi" w:cstheme="minorHAnsi"/>
                <w:b/>
                <w:bCs/>
                <w:color w:val="F7F7F7"/>
                <w:sz w:val="2"/>
                <w:szCs w:val="2"/>
              </w:rPr>
            </w:pPr>
            <w:r w:rsidRPr="00BD6979">
              <w:rPr>
                <w:rFonts w:asciiTheme="minorHAnsi" w:hAnsiTheme="minorHAnsi" w:cstheme="minorHAnsi"/>
                <w:b/>
                <w:bCs/>
                <w:color w:val="F7F7F7"/>
                <w:sz w:val="2"/>
                <w:szCs w:val="2"/>
              </w:rPr>
              <w:t xml:space="preserve">DLI </w:t>
            </w:r>
            <w:r w:rsidRPr="00BD6979">
              <w:rPr>
                <w:rFonts w:asciiTheme="minorHAnsi" w:hAnsiTheme="minorHAnsi" w:cstheme="minorHAnsi"/>
                <w:b/>
                <w:bCs/>
                <w:noProof/>
                <w:color w:val="F7F7F7"/>
                <w:sz w:val="2"/>
                <w:szCs w:val="2"/>
              </w:rPr>
              <w:t>IN01144290</w:t>
            </w:r>
            <w:r w:rsidRPr="00BD6979">
              <w:rPr>
                <w:rFonts w:asciiTheme="minorHAnsi" w:hAnsiTheme="minorHAnsi" w:cstheme="minorHAnsi"/>
                <w:b/>
                <w:bCs/>
                <w:color w:val="F7F7F7"/>
                <w:sz w:val="2"/>
                <w:szCs w:val="2"/>
              </w:rPr>
              <w:t xml:space="preserve"> ACTION</w:t>
            </w:r>
          </w:p>
        </w:tc>
        <w:tc>
          <w:tcPr>
            <w:tcW w:w="11245" w:type="dxa"/>
            <w:gridSpan w:val="4"/>
            <w:tcBorders>
              <w:top w:val="nil"/>
              <w:left w:val="nil"/>
              <w:right w:val="nil"/>
            </w:tcBorders>
            <w:shd w:val="clear" w:color="auto" w:fill="DEEAF6" w:themeFill="accent1" w:themeFillTint="33"/>
            <w:tcMar>
              <w:bottom w:w="0" w:type="dxa"/>
            </w:tcMar>
            <w:vAlign w:val="center"/>
          </w:tcPr>
          <w:p w14:paraId="45DB802D" w14:textId="77777777" w:rsidR="00F201B8" w:rsidRPr="00BD6979" w:rsidRDefault="00F201B8" w:rsidP="005C5B57">
            <w:pPr>
              <w:keepNext/>
              <w:spacing w:line="14" w:lineRule="exact"/>
              <w:ind w:left="86" w:right="81"/>
              <w:rPr>
                <w:rFonts w:asciiTheme="minorHAnsi" w:hAnsiTheme="minorHAnsi" w:cstheme="minorHAnsi"/>
                <w:color w:val="F7F7F7"/>
                <w:sz w:val="2"/>
                <w:szCs w:val="2"/>
              </w:rPr>
            </w:pPr>
          </w:p>
        </w:tc>
      </w:tr>
      <w:tr w:rsidR="00F201B8" w14:paraId="630FD00A" w14:textId="77777777" w:rsidTr="005C5B57">
        <w:trPr>
          <w:trHeight w:val="288"/>
        </w:trPr>
        <w:tc>
          <w:tcPr>
            <w:tcW w:w="2885" w:type="dxa"/>
            <w:shd w:val="clear" w:color="auto" w:fill="DEEAF6" w:themeFill="accent1" w:themeFillTint="33"/>
            <w:tcMar>
              <w:bottom w:w="0" w:type="dxa"/>
            </w:tcMar>
            <w:vAlign w:val="center"/>
          </w:tcPr>
          <w:p w14:paraId="3E945263" w14:textId="77777777" w:rsidR="00F201B8" w:rsidRPr="0070311B" w:rsidRDefault="00F201B8" w:rsidP="005C5B57">
            <w:pPr>
              <w:keepNext/>
              <w:spacing w:before="100" w:after="100"/>
              <w:ind w:left="90"/>
              <w:rPr>
                <w:rFonts w:asciiTheme="minorHAnsi" w:hAnsiTheme="minorHAnsi" w:cstheme="minorHAnsi"/>
                <w:sz w:val="22"/>
                <w:szCs w:val="22"/>
              </w:rPr>
            </w:pPr>
            <w:r w:rsidRPr="0070311B">
              <w:rPr>
                <w:rFonts w:asciiTheme="minorHAnsi" w:hAnsiTheme="minorHAnsi" w:cstheme="minorHAnsi"/>
                <w:b/>
                <w:bCs/>
                <w:color w:val="404040"/>
                <w:sz w:val="22"/>
                <w:szCs w:val="22"/>
              </w:rPr>
              <w:t xml:space="preserve">DLI </w:t>
            </w:r>
            <w:r w:rsidRPr="0070311B">
              <w:rPr>
                <w:rFonts w:asciiTheme="minorHAnsi" w:hAnsiTheme="minorHAnsi" w:cstheme="minorHAnsi"/>
                <w:b/>
                <w:bCs/>
                <w:noProof/>
                <w:color w:val="404040"/>
                <w:sz w:val="22"/>
                <w:szCs w:val="22"/>
              </w:rPr>
              <w:t>7.6</w:t>
            </w:r>
          </w:p>
        </w:tc>
        <w:tc>
          <w:tcPr>
            <w:tcW w:w="11245" w:type="dxa"/>
            <w:gridSpan w:val="4"/>
            <w:shd w:val="clear" w:color="auto" w:fill="DEEAF6" w:themeFill="accent1" w:themeFillTint="33"/>
            <w:tcMar>
              <w:bottom w:w="0" w:type="dxa"/>
            </w:tcMar>
            <w:vAlign w:val="center"/>
          </w:tcPr>
          <w:p w14:paraId="5B29863E" w14:textId="77777777" w:rsidR="00F201B8" w:rsidRPr="0070311B" w:rsidRDefault="00F201B8" w:rsidP="005C5B57">
            <w:pPr>
              <w:keepNext/>
              <w:spacing w:before="100" w:after="100"/>
              <w:ind w:left="90" w:right="81"/>
              <w:rPr>
                <w:rFonts w:asciiTheme="minorHAnsi" w:hAnsiTheme="minorHAnsi" w:cstheme="minorHAnsi"/>
                <w:sz w:val="22"/>
                <w:szCs w:val="22"/>
              </w:rPr>
            </w:pPr>
            <w:r w:rsidRPr="0070311B">
              <w:rPr>
                <w:rFonts w:asciiTheme="minorHAnsi" w:hAnsiTheme="minorHAnsi" w:cstheme="minorHAnsi"/>
                <w:noProof/>
                <w:sz w:val="22"/>
                <w:szCs w:val="22"/>
              </w:rPr>
              <w:t>DLR 9.6: BT publishes on its website the key quarterly operational data and quarterly un-audited financial statements for 2024</w:t>
            </w:r>
          </w:p>
        </w:tc>
      </w:tr>
      <w:tr w:rsidR="00F201B8" w14:paraId="38B63EB0" w14:textId="77777777" w:rsidTr="005C5B57">
        <w:trPr>
          <w:trHeight w:val="288"/>
        </w:trPr>
        <w:tc>
          <w:tcPr>
            <w:tcW w:w="2885" w:type="dxa"/>
            <w:shd w:val="clear" w:color="auto" w:fill="E7E6E6"/>
            <w:tcMar>
              <w:bottom w:w="0" w:type="dxa"/>
            </w:tcMar>
            <w:vAlign w:val="center"/>
          </w:tcPr>
          <w:p w14:paraId="70ACEF7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Type of DLI</w:t>
            </w:r>
          </w:p>
        </w:tc>
        <w:tc>
          <w:tcPr>
            <w:tcW w:w="2688" w:type="dxa"/>
            <w:shd w:val="clear" w:color="auto" w:fill="E7E6E6"/>
            <w:tcMar>
              <w:bottom w:w="0" w:type="dxa"/>
            </w:tcMar>
            <w:vAlign w:val="center"/>
          </w:tcPr>
          <w:p w14:paraId="356B8E49"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Scalability</w:t>
            </w:r>
          </w:p>
        </w:tc>
        <w:tc>
          <w:tcPr>
            <w:tcW w:w="1902" w:type="dxa"/>
            <w:shd w:val="clear" w:color="auto" w:fill="E7E6E6"/>
            <w:tcMar>
              <w:bottom w:w="0" w:type="dxa"/>
            </w:tcMar>
            <w:vAlign w:val="center"/>
          </w:tcPr>
          <w:p w14:paraId="7A3E4947" w14:textId="77777777" w:rsidR="00F201B8" w:rsidRPr="0070311B" w:rsidRDefault="00F201B8" w:rsidP="005C5B57">
            <w:pPr>
              <w:keepNext/>
              <w:spacing w:before="100" w:after="100"/>
              <w:ind w:left="90"/>
              <w:rPr>
                <w:rFonts w:asciiTheme="minorHAnsi" w:hAnsiTheme="minorHAnsi" w:cstheme="minorHAnsi"/>
                <w:noProof/>
                <w:sz w:val="22"/>
                <w:szCs w:val="22"/>
              </w:rPr>
            </w:pPr>
            <w:r w:rsidRPr="0070311B">
              <w:rPr>
                <w:rFonts w:asciiTheme="minorHAnsi" w:hAnsiTheme="minorHAnsi" w:cstheme="minorHAnsi"/>
                <w:b/>
                <w:bCs/>
                <w:color w:val="404040"/>
                <w:sz w:val="22"/>
                <w:szCs w:val="22"/>
              </w:rPr>
              <w:t>Unit of Measure</w:t>
            </w:r>
          </w:p>
        </w:tc>
        <w:tc>
          <w:tcPr>
            <w:tcW w:w="3060" w:type="dxa"/>
            <w:shd w:val="clear" w:color="auto" w:fill="E7E6E6"/>
            <w:tcMar>
              <w:bottom w:w="0" w:type="dxa"/>
            </w:tcMar>
            <w:vAlign w:val="center"/>
          </w:tcPr>
          <w:p w14:paraId="428E22ED"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Total Allocated Amount (USD)</w:t>
            </w:r>
          </w:p>
        </w:tc>
        <w:tc>
          <w:tcPr>
            <w:tcW w:w="3595" w:type="dxa"/>
            <w:shd w:val="clear" w:color="auto" w:fill="E7E6E6"/>
            <w:tcMar>
              <w:bottom w:w="0" w:type="dxa"/>
            </w:tcMar>
            <w:vAlign w:val="center"/>
          </w:tcPr>
          <w:p w14:paraId="61DEBAEF"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b/>
                <w:bCs/>
                <w:color w:val="404040"/>
                <w:sz w:val="22"/>
                <w:szCs w:val="22"/>
              </w:rPr>
              <w:t>As % of Total Financing Amount</w:t>
            </w:r>
          </w:p>
        </w:tc>
      </w:tr>
      <w:tr w:rsidR="00F201B8" w14:paraId="3E6B5905" w14:textId="77777777" w:rsidTr="005C5B57">
        <w:trPr>
          <w:trHeight w:val="288"/>
        </w:trPr>
        <w:tc>
          <w:tcPr>
            <w:tcW w:w="2885" w:type="dxa"/>
            <w:tcBorders>
              <w:bottom w:val="single" w:sz="4" w:space="0" w:color="D9D9D9"/>
            </w:tcBorders>
            <w:shd w:val="clear" w:color="auto" w:fill="F7F7F7"/>
            <w:tcMar>
              <w:bottom w:w="0" w:type="dxa"/>
            </w:tcMar>
            <w:vAlign w:val="center"/>
          </w:tcPr>
          <w:p w14:paraId="428FB3F0"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Output</w:t>
            </w:r>
          </w:p>
        </w:tc>
        <w:tc>
          <w:tcPr>
            <w:tcW w:w="2688" w:type="dxa"/>
            <w:tcBorders>
              <w:bottom w:val="single" w:sz="4" w:space="0" w:color="D9D9D9"/>
            </w:tcBorders>
            <w:shd w:val="clear" w:color="auto" w:fill="F7F7F7"/>
            <w:tcMar>
              <w:bottom w:w="0" w:type="dxa"/>
            </w:tcMar>
            <w:vAlign w:val="center"/>
          </w:tcPr>
          <w:p w14:paraId="1DF6DB67"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No</w:t>
            </w:r>
          </w:p>
        </w:tc>
        <w:tc>
          <w:tcPr>
            <w:tcW w:w="1902" w:type="dxa"/>
            <w:tcBorders>
              <w:bottom w:val="single" w:sz="4" w:space="0" w:color="D9D9D9"/>
            </w:tcBorders>
            <w:shd w:val="clear" w:color="auto" w:fill="F7F7F7"/>
            <w:tcMar>
              <w:bottom w:w="0" w:type="dxa"/>
            </w:tcMar>
            <w:vAlign w:val="center"/>
          </w:tcPr>
          <w:p w14:paraId="224BB066" w14:textId="77777777" w:rsidR="00F201B8" w:rsidRPr="0070311B" w:rsidRDefault="00F201B8" w:rsidP="005C5B57">
            <w:pPr>
              <w:keepNext/>
              <w:spacing w:before="100" w:after="100"/>
              <w:ind w:left="90" w:right="90"/>
              <w:rPr>
                <w:rFonts w:asciiTheme="minorHAnsi" w:hAnsiTheme="minorHAnsi" w:cstheme="minorHAnsi"/>
                <w:noProof/>
                <w:sz w:val="22"/>
                <w:szCs w:val="22"/>
              </w:rPr>
            </w:pPr>
            <w:r w:rsidRPr="0070311B">
              <w:rPr>
                <w:rFonts w:asciiTheme="minorHAnsi" w:hAnsiTheme="minorHAnsi" w:cstheme="minorHAnsi"/>
                <w:noProof/>
                <w:sz w:val="22"/>
                <w:szCs w:val="22"/>
              </w:rPr>
              <w:t>Text</w:t>
            </w:r>
          </w:p>
        </w:tc>
        <w:tc>
          <w:tcPr>
            <w:tcW w:w="3060" w:type="dxa"/>
            <w:tcBorders>
              <w:bottom w:val="single" w:sz="4" w:space="0" w:color="D9D9D9"/>
            </w:tcBorders>
            <w:shd w:val="clear" w:color="auto" w:fill="F7F7F7"/>
            <w:tcMar>
              <w:bottom w:w="0" w:type="dxa"/>
            </w:tcMar>
            <w:vAlign w:val="center"/>
          </w:tcPr>
          <w:p w14:paraId="4CBAF273" w14:textId="77777777" w:rsidR="00F201B8" w:rsidRPr="0070311B" w:rsidRDefault="00F201B8" w:rsidP="005C5B57">
            <w:pPr>
              <w:keepNext/>
              <w:spacing w:before="100" w:after="100"/>
              <w:ind w:left="90" w:right="90"/>
              <w:jc w:val="right"/>
              <w:rPr>
                <w:rFonts w:asciiTheme="minorHAnsi" w:hAnsiTheme="minorHAnsi" w:cstheme="minorHAnsi"/>
                <w:noProof/>
                <w:sz w:val="22"/>
                <w:szCs w:val="22"/>
              </w:rPr>
            </w:pPr>
            <w:r w:rsidRPr="0070311B">
              <w:rPr>
                <w:rFonts w:asciiTheme="minorHAnsi" w:hAnsiTheme="minorHAnsi" w:cstheme="minorHAnsi"/>
                <w:noProof/>
                <w:sz w:val="22"/>
                <w:szCs w:val="22"/>
              </w:rPr>
              <w:t>500,000.00</w:t>
            </w:r>
          </w:p>
        </w:tc>
        <w:tc>
          <w:tcPr>
            <w:tcW w:w="3595" w:type="dxa"/>
            <w:tcBorders>
              <w:bottom w:val="single" w:sz="4" w:space="0" w:color="D9D9D9"/>
            </w:tcBorders>
            <w:shd w:val="clear" w:color="auto" w:fill="F7F7F7"/>
            <w:tcMar>
              <w:bottom w:w="0" w:type="dxa"/>
            </w:tcMar>
            <w:vAlign w:val="center"/>
          </w:tcPr>
          <w:p w14:paraId="3AF404DD" w14:textId="77777777" w:rsidR="00F201B8" w:rsidRPr="0070311B" w:rsidRDefault="00F201B8" w:rsidP="005C5B57">
            <w:pPr>
              <w:keepNext/>
              <w:spacing w:before="100" w:after="100"/>
              <w:ind w:left="90" w:right="180"/>
              <w:rPr>
                <w:rFonts w:asciiTheme="minorHAnsi" w:hAnsiTheme="minorHAnsi" w:cstheme="minorHAnsi"/>
                <w:noProof/>
                <w:sz w:val="22"/>
                <w:szCs w:val="22"/>
              </w:rPr>
            </w:pPr>
            <w:r>
              <w:rPr>
                <w:rFonts w:asciiTheme="minorHAnsi" w:hAnsiTheme="minorHAnsi" w:cstheme="minorHAnsi"/>
                <w:noProof/>
                <w:sz w:val="22"/>
                <w:szCs w:val="22"/>
              </w:rPr>
              <w:t>0.00</w:t>
            </w:r>
          </w:p>
        </w:tc>
      </w:tr>
      <w:tr w:rsidR="00F201B8" w14:paraId="0A19E97E" w14:textId="77777777" w:rsidTr="005C5B57">
        <w:trPr>
          <w:trHeight w:val="432"/>
        </w:trPr>
        <w:tc>
          <w:tcPr>
            <w:tcW w:w="2885" w:type="dxa"/>
            <w:tcBorders>
              <w:bottom w:val="nil"/>
            </w:tcBorders>
            <w:shd w:val="clear" w:color="auto" w:fill="E7E6E6"/>
            <w:tcMar>
              <w:bottom w:w="0" w:type="dxa"/>
            </w:tcMar>
            <w:vAlign w:val="center"/>
          </w:tcPr>
          <w:p w14:paraId="3742DA47"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Period</w:t>
            </w:r>
          </w:p>
        </w:tc>
        <w:tc>
          <w:tcPr>
            <w:tcW w:w="4590" w:type="dxa"/>
            <w:gridSpan w:val="2"/>
            <w:tcBorders>
              <w:bottom w:val="nil"/>
            </w:tcBorders>
            <w:shd w:val="clear" w:color="auto" w:fill="E7E6E6"/>
            <w:tcMar>
              <w:bottom w:w="0" w:type="dxa"/>
            </w:tcMar>
            <w:vAlign w:val="center"/>
          </w:tcPr>
          <w:p w14:paraId="1ABC97E2"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Value</w:t>
            </w:r>
          </w:p>
        </w:tc>
        <w:tc>
          <w:tcPr>
            <w:tcW w:w="3060" w:type="dxa"/>
            <w:tcBorders>
              <w:bottom w:val="nil"/>
            </w:tcBorders>
            <w:shd w:val="clear" w:color="auto" w:fill="E7E6E6"/>
            <w:tcMar>
              <w:bottom w:w="0" w:type="dxa"/>
            </w:tcMar>
            <w:vAlign w:val="center"/>
          </w:tcPr>
          <w:p w14:paraId="501B7485" w14:textId="77777777" w:rsidR="00F201B8" w:rsidRPr="0070311B" w:rsidRDefault="00F201B8" w:rsidP="005C5B57">
            <w:pPr>
              <w:ind w:left="90" w:right="90"/>
              <w:jc w:val="right"/>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Allocated Amount (USD)</w:t>
            </w:r>
          </w:p>
        </w:tc>
        <w:tc>
          <w:tcPr>
            <w:tcW w:w="3595" w:type="dxa"/>
            <w:tcBorders>
              <w:bottom w:val="nil"/>
            </w:tcBorders>
            <w:shd w:val="clear" w:color="auto" w:fill="E7E6E6"/>
            <w:tcMar>
              <w:bottom w:w="0" w:type="dxa"/>
            </w:tcMar>
            <w:vAlign w:val="center"/>
          </w:tcPr>
          <w:p w14:paraId="4851EDBB" w14:textId="77777777" w:rsidR="00F201B8" w:rsidRPr="0070311B" w:rsidRDefault="00F201B8" w:rsidP="005C5B57">
            <w:pPr>
              <w:ind w:left="90"/>
              <w:rPr>
                <w:rFonts w:asciiTheme="minorHAnsi" w:hAnsiTheme="minorHAnsi" w:cstheme="minorHAnsi"/>
                <w:b/>
                <w:bCs/>
                <w:color w:val="404040"/>
                <w:sz w:val="22"/>
                <w:szCs w:val="22"/>
              </w:rPr>
            </w:pPr>
            <w:r w:rsidRPr="0070311B">
              <w:rPr>
                <w:rFonts w:asciiTheme="minorHAnsi" w:hAnsiTheme="minorHAnsi" w:cstheme="minorHAnsi"/>
                <w:b/>
                <w:bCs/>
                <w:color w:val="404040"/>
                <w:sz w:val="22"/>
                <w:szCs w:val="22"/>
              </w:rPr>
              <w:t>Formula</w:t>
            </w:r>
          </w:p>
        </w:tc>
      </w:tr>
      <w:tr w:rsidR="00F201B8" w14:paraId="752F5B64"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F1F2FF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Baseline</w:t>
            </w:r>
          </w:p>
        </w:tc>
        <w:tc>
          <w:tcPr>
            <w:tcW w:w="4590" w:type="dxa"/>
            <w:gridSpan w:val="2"/>
            <w:tcBorders>
              <w:top w:val="nil"/>
              <w:bottom w:val="single" w:sz="4" w:space="0" w:color="D9D9D9"/>
            </w:tcBorders>
            <w:shd w:val="clear" w:color="auto" w:fill="F7F7F7"/>
            <w:vAlign w:val="center"/>
          </w:tcPr>
          <w:p w14:paraId="0A80ACA5" w14:textId="77777777" w:rsidR="00F201B8" w:rsidRPr="0070311B" w:rsidRDefault="00F201B8" w:rsidP="005C5B57">
            <w:pPr>
              <w:ind w:left="90" w:right="90"/>
              <w:rPr>
                <w:rFonts w:asciiTheme="minorHAnsi" w:hAnsiTheme="minorHAnsi" w:cstheme="minorHAnsi"/>
                <w:bCs/>
                <w:color w:val="404040"/>
                <w:sz w:val="22"/>
                <w:szCs w:val="22"/>
              </w:rPr>
            </w:pPr>
            <w:r>
              <w:rPr>
                <w:rFonts w:asciiTheme="minorHAnsi" w:hAnsiTheme="minorHAnsi" w:cstheme="minorHAnsi"/>
                <w:bCs/>
                <w:noProof/>
                <w:color w:val="404040"/>
                <w:sz w:val="22"/>
                <w:szCs w:val="22"/>
              </w:rPr>
              <w:t>BT does not publish the key operational and financial data</w:t>
            </w:r>
          </w:p>
        </w:tc>
        <w:tc>
          <w:tcPr>
            <w:tcW w:w="3060" w:type="dxa"/>
            <w:tcBorders>
              <w:top w:val="nil"/>
              <w:bottom w:val="single" w:sz="4" w:space="0" w:color="D9D9D9"/>
            </w:tcBorders>
            <w:shd w:val="clear" w:color="auto" w:fill="F7F7F7"/>
            <w:vAlign w:val="center"/>
          </w:tcPr>
          <w:p w14:paraId="056BDE1B" w14:textId="77777777" w:rsidR="00F201B8" w:rsidRPr="0070311B" w:rsidRDefault="00F201B8" w:rsidP="005C5B57">
            <w:pPr>
              <w:ind w:left="90" w:right="90"/>
              <w:jc w:val="right"/>
              <w:rPr>
                <w:rFonts w:asciiTheme="minorHAnsi" w:hAnsiTheme="minorHAnsi" w:cstheme="minorHAnsi"/>
                <w:bCs/>
                <w:color w:val="404040"/>
                <w:sz w:val="22"/>
                <w:szCs w:val="22"/>
              </w:rPr>
            </w:pPr>
          </w:p>
        </w:tc>
        <w:tc>
          <w:tcPr>
            <w:tcW w:w="3595" w:type="dxa"/>
            <w:tcBorders>
              <w:top w:val="nil"/>
              <w:bottom w:val="single" w:sz="4" w:space="0" w:color="D9D9D9"/>
            </w:tcBorders>
            <w:shd w:val="clear" w:color="auto" w:fill="F7F7F7"/>
            <w:vAlign w:val="center"/>
          </w:tcPr>
          <w:p w14:paraId="1634731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E5FA900"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34D21413"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2020</w:t>
            </w:r>
          </w:p>
        </w:tc>
        <w:tc>
          <w:tcPr>
            <w:tcW w:w="4590" w:type="dxa"/>
            <w:gridSpan w:val="2"/>
            <w:tcBorders>
              <w:top w:val="nil"/>
              <w:bottom w:val="single" w:sz="4" w:space="0" w:color="D9D9D9"/>
            </w:tcBorders>
            <w:shd w:val="clear" w:color="auto" w:fill="F7F7F7"/>
            <w:vAlign w:val="center"/>
          </w:tcPr>
          <w:p w14:paraId="7A58E368"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3F190A1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3EA3D643"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C9F8A06"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26E3249E"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2020</w:t>
            </w:r>
          </w:p>
        </w:tc>
        <w:tc>
          <w:tcPr>
            <w:tcW w:w="4590" w:type="dxa"/>
            <w:gridSpan w:val="2"/>
            <w:tcBorders>
              <w:top w:val="nil"/>
              <w:bottom w:val="single" w:sz="4" w:space="0" w:color="D9D9D9"/>
            </w:tcBorders>
            <w:shd w:val="clear" w:color="auto" w:fill="F7F7F7"/>
            <w:vAlign w:val="center"/>
          </w:tcPr>
          <w:p w14:paraId="73007D0A"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74C9D8F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E94C6E7"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C07CB7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7F7ED6A0"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1S 2021</w:t>
            </w:r>
          </w:p>
        </w:tc>
        <w:tc>
          <w:tcPr>
            <w:tcW w:w="4590" w:type="dxa"/>
            <w:gridSpan w:val="2"/>
            <w:tcBorders>
              <w:top w:val="nil"/>
              <w:bottom w:val="single" w:sz="4" w:space="0" w:color="D9D9D9"/>
            </w:tcBorders>
            <w:shd w:val="clear" w:color="auto" w:fill="F7F7F7"/>
            <w:vAlign w:val="center"/>
          </w:tcPr>
          <w:p w14:paraId="3FFCBF25"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E3DD491"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0510AE9F"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6B4D12FF"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215C64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2S 2021</w:t>
            </w:r>
          </w:p>
        </w:tc>
        <w:tc>
          <w:tcPr>
            <w:tcW w:w="4590" w:type="dxa"/>
            <w:gridSpan w:val="2"/>
            <w:tcBorders>
              <w:top w:val="nil"/>
              <w:bottom w:val="single" w:sz="4" w:space="0" w:color="D9D9D9"/>
            </w:tcBorders>
            <w:shd w:val="clear" w:color="auto" w:fill="F7F7F7"/>
            <w:vAlign w:val="center"/>
          </w:tcPr>
          <w:p w14:paraId="1863C1FF"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6161C52"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5949479C"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43FEED9"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6DEACFD"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2022</w:t>
            </w:r>
          </w:p>
        </w:tc>
        <w:tc>
          <w:tcPr>
            <w:tcW w:w="4590" w:type="dxa"/>
            <w:gridSpan w:val="2"/>
            <w:tcBorders>
              <w:top w:val="nil"/>
              <w:bottom w:val="single" w:sz="4" w:space="0" w:color="D9D9D9"/>
            </w:tcBorders>
            <w:shd w:val="clear" w:color="auto" w:fill="F7F7F7"/>
            <w:vAlign w:val="center"/>
          </w:tcPr>
          <w:p w14:paraId="279F0C33"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BA3D367"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76F1C5D8"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271255A8"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13BACC95"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2023</w:t>
            </w:r>
          </w:p>
        </w:tc>
        <w:tc>
          <w:tcPr>
            <w:tcW w:w="4590" w:type="dxa"/>
            <w:gridSpan w:val="2"/>
            <w:tcBorders>
              <w:top w:val="nil"/>
              <w:bottom w:val="single" w:sz="4" w:space="0" w:color="D9D9D9"/>
            </w:tcBorders>
            <w:shd w:val="clear" w:color="auto" w:fill="F7F7F7"/>
            <w:vAlign w:val="center"/>
          </w:tcPr>
          <w:p w14:paraId="00472A21"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4527D7BB"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248BED10"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5AFA375A"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056CD584"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2024</w:t>
            </w:r>
          </w:p>
        </w:tc>
        <w:tc>
          <w:tcPr>
            <w:tcW w:w="4590" w:type="dxa"/>
            <w:gridSpan w:val="2"/>
            <w:tcBorders>
              <w:top w:val="nil"/>
              <w:bottom w:val="single" w:sz="4" w:space="0" w:color="D9D9D9"/>
            </w:tcBorders>
            <w:shd w:val="clear" w:color="auto" w:fill="F7F7F7"/>
            <w:vAlign w:val="center"/>
          </w:tcPr>
          <w:p w14:paraId="3B47E75E"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5083E6C0"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0.00</w:t>
            </w:r>
          </w:p>
        </w:tc>
        <w:tc>
          <w:tcPr>
            <w:tcW w:w="3595" w:type="dxa"/>
            <w:tcBorders>
              <w:top w:val="nil"/>
              <w:bottom w:val="single" w:sz="4" w:space="0" w:color="D9D9D9"/>
            </w:tcBorders>
            <w:shd w:val="clear" w:color="auto" w:fill="F7F7F7"/>
            <w:vAlign w:val="center"/>
          </w:tcPr>
          <w:p w14:paraId="6F383946" w14:textId="77777777" w:rsidR="00F201B8" w:rsidRPr="0070311B" w:rsidRDefault="00F201B8" w:rsidP="005C5B57">
            <w:pPr>
              <w:ind w:left="90" w:right="76"/>
              <w:rPr>
                <w:rFonts w:asciiTheme="minorHAnsi" w:hAnsiTheme="minorHAnsi" w:cstheme="minorHAnsi"/>
                <w:bCs/>
                <w:color w:val="404040"/>
                <w:sz w:val="22"/>
                <w:szCs w:val="22"/>
              </w:rPr>
            </w:pPr>
          </w:p>
        </w:tc>
      </w:tr>
      <w:tr w:rsidR="00F201B8" w14:paraId="3EB3F2D3" w14:textId="77777777" w:rsidTr="005C5B57">
        <w:trPr>
          <w:trHeight w:val="432"/>
        </w:trPr>
        <w:tc>
          <w:tcPr>
            <w:tcW w:w="2885" w:type="dxa"/>
            <w:tcBorders>
              <w:top w:val="nil"/>
              <w:bottom w:val="single" w:sz="4" w:space="0" w:color="D9D9D9"/>
            </w:tcBorders>
            <w:shd w:val="clear" w:color="auto" w:fill="F7F7F7"/>
            <w:tcMar>
              <w:bottom w:w="0" w:type="dxa"/>
            </w:tcMar>
            <w:vAlign w:val="center"/>
          </w:tcPr>
          <w:p w14:paraId="4C2A5A86" w14:textId="77777777" w:rsidR="00F201B8" w:rsidRPr="0070311B" w:rsidRDefault="00F201B8" w:rsidP="005C5B57">
            <w:pPr>
              <w:keepLines/>
              <w:ind w:left="90" w:right="90"/>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2025</w:t>
            </w:r>
          </w:p>
        </w:tc>
        <w:tc>
          <w:tcPr>
            <w:tcW w:w="4590" w:type="dxa"/>
            <w:gridSpan w:val="2"/>
            <w:tcBorders>
              <w:top w:val="nil"/>
              <w:bottom w:val="single" w:sz="4" w:space="0" w:color="D9D9D9"/>
            </w:tcBorders>
            <w:shd w:val="clear" w:color="auto" w:fill="F7F7F7"/>
            <w:vAlign w:val="center"/>
          </w:tcPr>
          <w:p w14:paraId="0FDFB6ED" w14:textId="77777777" w:rsidR="00F201B8" w:rsidRPr="0070311B" w:rsidRDefault="00F201B8" w:rsidP="005C5B57">
            <w:pPr>
              <w:ind w:left="90" w:right="90"/>
              <w:rPr>
                <w:rFonts w:asciiTheme="minorHAnsi" w:hAnsiTheme="minorHAnsi" w:cstheme="minorHAnsi"/>
                <w:bCs/>
                <w:color w:val="404040"/>
                <w:sz w:val="22"/>
                <w:szCs w:val="22"/>
              </w:rPr>
            </w:pPr>
          </w:p>
        </w:tc>
        <w:tc>
          <w:tcPr>
            <w:tcW w:w="3060" w:type="dxa"/>
            <w:tcBorders>
              <w:top w:val="nil"/>
              <w:bottom w:val="single" w:sz="4" w:space="0" w:color="D9D9D9"/>
            </w:tcBorders>
            <w:shd w:val="clear" w:color="auto" w:fill="F7F7F7"/>
            <w:vAlign w:val="center"/>
          </w:tcPr>
          <w:p w14:paraId="14795953" w14:textId="77777777" w:rsidR="00F201B8" w:rsidRPr="0070311B" w:rsidRDefault="00F201B8" w:rsidP="005C5B57">
            <w:pPr>
              <w:ind w:left="90" w:right="90"/>
              <w:jc w:val="right"/>
              <w:rPr>
                <w:rFonts w:asciiTheme="minorHAnsi" w:hAnsiTheme="minorHAnsi" w:cstheme="minorHAnsi"/>
                <w:bCs/>
                <w:color w:val="404040"/>
                <w:sz w:val="22"/>
                <w:szCs w:val="22"/>
              </w:rPr>
            </w:pPr>
            <w:r w:rsidRPr="0070311B">
              <w:rPr>
                <w:rFonts w:asciiTheme="minorHAnsi" w:hAnsiTheme="minorHAnsi" w:cstheme="minorHAnsi"/>
                <w:bCs/>
                <w:noProof/>
                <w:color w:val="404040"/>
                <w:sz w:val="22"/>
                <w:szCs w:val="22"/>
              </w:rPr>
              <w:t>500,000.00</w:t>
            </w:r>
          </w:p>
        </w:tc>
        <w:tc>
          <w:tcPr>
            <w:tcW w:w="3595" w:type="dxa"/>
            <w:tcBorders>
              <w:top w:val="nil"/>
              <w:bottom w:val="single" w:sz="4" w:space="0" w:color="D9D9D9"/>
            </w:tcBorders>
            <w:shd w:val="clear" w:color="auto" w:fill="F7F7F7"/>
            <w:vAlign w:val="center"/>
          </w:tcPr>
          <w:p w14:paraId="0E64739C" w14:textId="77777777" w:rsidR="00F201B8" w:rsidRPr="0070311B" w:rsidRDefault="00F201B8" w:rsidP="005C5B57">
            <w:pPr>
              <w:ind w:left="90" w:right="76"/>
              <w:rPr>
                <w:rFonts w:asciiTheme="minorHAnsi" w:hAnsiTheme="minorHAnsi" w:cstheme="minorHAnsi"/>
                <w:bCs/>
                <w:color w:val="404040"/>
                <w:sz w:val="22"/>
                <w:szCs w:val="22"/>
              </w:rPr>
            </w:pPr>
          </w:p>
        </w:tc>
      </w:tr>
    </w:tbl>
    <w:p w14:paraId="1877699D"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p>
    <w:p w14:paraId="381B6129" w14:textId="77777777" w:rsidR="00F201B8" w:rsidRDefault="00F201B8" w:rsidP="005C5B57">
      <w:pPr>
        <w:shd w:val="clear" w:color="auto" w:fill="F7F7F7"/>
        <w:ind w:left="-691" w:right="-418"/>
        <w:rPr>
          <w:rFonts w:asciiTheme="minorHAnsi" w:hAnsiTheme="minorHAnsi"/>
          <w:b/>
          <w:bCs/>
          <w:color w:val="7F7F7F" w:themeColor="text1" w:themeTint="80"/>
          <w:sz w:val="22"/>
          <w:szCs w:val="22"/>
        </w:rPr>
      </w:pPr>
    </w:p>
    <w:p w14:paraId="0D6B336C" w14:textId="77777777" w:rsidR="00F201B8" w:rsidRDefault="00F201B8" w:rsidP="005C5B57">
      <w:pPr>
        <w:shd w:val="clear" w:color="auto" w:fill="F7F7F7"/>
        <w:ind w:left="-691" w:right="-418"/>
        <w:rPr>
          <w:rFonts w:asciiTheme="minorHAnsi" w:hAnsiTheme="minorHAnsi"/>
          <w:b/>
          <w:bCs/>
          <w:color w:val="7F7F7F" w:themeColor="text1" w:themeTint="80"/>
          <w:sz w:val="22"/>
          <w:szCs w:val="22"/>
        </w:rPr>
      </w:pPr>
    </w:p>
    <w:p w14:paraId="64A05B52" w14:textId="77777777" w:rsidR="00F201B8" w:rsidRDefault="00F201B8" w:rsidP="005C5B57">
      <w:pPr>
        <w:shd w:val="clear" w:color="auto" w:fill="F7F7F7"/>
        <w:ind w:left="-691" w:right="-418"/>
        <w:rPr>
          <w:rFonts w:asciiTheme="minorHAnsi" w:hAnsiTheme="minorHAnsi"/>
          <w:b/>
          <w:bCs/>
          <w:color w:val="7F7F7F" w:themeColor="text1" w:themeTint="80"/>
          <w:sz w:val="22"/>
          <w:szCs w:val="22"/>
        </w:rPr>
      </w:pPr>
    </w:p>
    <w:tbl>
      <w:tblPr>
        <w:tblStyle w:val="TableGrid22"/>
        <w:tblW w:w="141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26"/>
      </w:tblGrid>
      <w:tr w:rsidR="00F201B8" w14:paraId="7DCD7FC3" w14:textId="77777777" w:rsidTr="005C5B57">
        <w:trPr>
          <w:trHeight w:val="432"/>
        </w:trPr>
        <w:tc>
          <w:tcPr>
            <w:tcW w:w="14126" w:type="dxa"/>
            <w:tcBorders>
              <w:top w:val="single" w:sz="4" w:space="0" w:color="D9D9D9"/>
              <w:left w:val="single" w:sz="4" w:space="0" w:color="D9D9D9"/>
              <w:bottom w:val="single" w:sz="4" w:space="0" w:color="D9D9D9"/>
              <w:right w:val="single" w:sz="4" w:space="0" w:color="D9D9D9"/>
            </w:tcBorders>
            <w:shd w:val="clear" w:color="auto" w:fill="DEEAF6"/>
            <w:vAlign w:val="center"/>
          </w:tcPr>
          <w:p w14:paraId="76DC559E" w14:textId="77777777" w:rsidR="00F201B8" w:rsidRPr="00AB30AA" w:rsidRDefault="00F201B8" w:rsidP="005C5B57">
            <w:pPr>
              <w:keepNext/>
              <w:ind w:right="-418"/>
              <w:jc w:val="center"/>
              <w:rPr>
                <w:b/>
                <w:bCs/>
                <w:color w:val="172D5F"/>
                <w:sz w:val="22"/>
                <w:szCs w:val="22"/>
              </w:rPr>
            </w:pPr>
            <w:r w:rsidRPr="00AB30AA">
              <w:rPr>
                <w:rFonts w:ascii="Calibri" w:eastAsia="Times New Roman" w:hAnsi="Calibri" w:cs="Times New Roman"/>
                <w:b/>
                <w:color w:val="002060"/>
                <w:sz w:val="22"/>
                <w:szCs w:val="22"/>
              </w:rPr>
              <w:t>Verification Protocol Table: Disbursement Linked Indicators</w:t>
            </w:r>
          </w:p>
        </w:tc>
      </w:tr>
    </w:tbl>
    <w:p w14:paraId="4FAB554C"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6AF1D774" w14:textId="77777777" w:rsidTr="005C5B57">
        <w:trPr>
          <w:trHeight w:val="20"/>
        </w:trPr>
        <w:tc>
          <w:tcPr>
            <w:tcW w:w="2790" w:type="dxa"/>
            <w:tcBorders>
              <w:top w:val="nil"/>
              <w:left w:val="nil"/>
              <w:bottom w:val="single" w:sz="4" w:space="0" w:color="D9D9D9"/>
              <w:right w:val="nil"/>
            </w:tcBorders>
            <w:shd w:val="clear" w:color="auto" w:fill="DEEAF6"/>
            <w:vAlign w:val="center"/>
          </w:tcPr>
          <w:p w14:paraId="7AF42F61"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04CA963A"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472F6A1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AE379AC"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1</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3BF9120" w14:textId="77777777" w:rsidR="00F201B8" w:rsidRPr="003C0658" w:rsidRDefault="00F201B8" w:rsidP="005C5B57">
            <w:pPr>
              <w:pStyle w:val="Normal232"/>
              <w:keepNext/>
              <w:ind w:left="78" w:right="85"/>
              <w:rPr>
                <w:sz w:val="20"/>
                <w:szCs w:val="22"/>
              </w:rPr>
            </w:pPr>
            <w:r>
              <w:rPr>
                <w:rFonts w:ascii="Calibri" w:hAnsi="Calibri"/>
                <w:noProof/>
                <w:sz w:val="22"/>
                <w:szCs w:val="22"/>
              </w:rPr>
              <w:t>DLI 1: Achievement of cost-recovery end-user tariffs</w:t>
            </w:r>
          </w:p>
        </w:tc>
      </w:tr>
      <w:tr w:rsidR="00F201B8" w14:paraId="4D827FC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104E82B"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44B72DE" w14:textId="77777777" w:rsidR="00F201B8" w:rsidRPr="00D35DD0" w:rsidRDefault="00F201B8" w:rsidP="005C5B57">
            <w:pPr>
              <w:spacing w:line="256" w:lineRule="auto"/>
              <w:rPr>
                <w:rFonts w:eastAsia="Calibri"/>
                <w:sz w:val="20"/>
                <w:szCs w:val="20"/>
              </w:rPr>
            </w:pPr>
          </w:p>
        </w:tc>
      </w:tr>
      <w:tr w:rsidR="00F201B8" w14:paraId="500544C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26D8F96"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02A40D0" w14:textId="77777777" w:rsidR="00F201B8" w:rsidRDefault="00F201B8" w:rsidP="005C5B57">
            <w:pPr>
              <w:spacing w:line="256" w:lineRule="auto"/>
              <w:rPr>
                <w:rFonts w:eastAsia="Calibri"/>
                <w:b/>
                <w:sz w:val="20"/>
                <w:szCs w:val="20"/>
              </w:rPr>
            </w:pPr>
          </w:p>
        </w:tc>
      </w:tr>
      <w:tr w:rsidR="00F201B8" w14:paraId="72028D1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52D531F"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6DAC69E" w14:textId="77777777" w:rsidR="00F201B8" w:rsidRDefault="00F201B8" w:rsidP="005C5B57">
            <w:pPr>
              <w:spacing w:line="256" w:lineRule="auto"/>
              <w:rPr>
                <w:rFonts w:eastAsia="Calibri"/>
                <w:sz w:val="22"/>
                <w:szCs w:val="22"/>
              </w:rPr>
            </w:pPr>
          </w:p>
        </w:tc>
      </w:tr>
      <w:tr w:rsidR="00F201B8" w14:paraId="11E3CE46"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6EA8DB4"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F4B2C00" w14:textId="77777777" w:rsidR="00F201B8" w:rsidRDefault="00F201B8" w:rsidP="005C5B57">
            <w:pPr>
              <w:spacing w:line="256" w:lineRule="auto"/>
              <w:rPr>
                <w:rFonts w:eastAsia="Calibri"/>
                <w:b/>
                <w:sz w:val="20"/>
                <w:szCs w:val="20"/>
              </w:rPr>
            </w:pPr>
          </w:p>
        </w:tc>
      </w:tr>
    </w:tbl>
    <w:p w14:paraId="6B6D17D6"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533866B9"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1D1C6B80" w14:textId="77777777" w:rsidTr="005C5B57">
        <w:trPr>
          <w:trHeight w:val="20"/>
        </w:trPr>
        <w:tc>
          <w:tcPr>
            <w:tcW w:w="2790" w:type="dxa"/>
            <w:tcBorders>
              <w:top w:val="nil"/>
              <w:left w:val="nil"/>
              <w:bottom w:val="single" w:sz="4" w:space="0" w:color="D9D9D9"/>
              <w:right w:val="nil"/>
            </w:tcBorders>
            <w:shd w:val="clear" w:color="auto" w:fill="DEEAF6"/>
            <w:vAlign w:val="center"/>
          </w:tcPr>
          <w:p w14:paraId="35C9BC52"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74A6BF6"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2ED9FF0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654CAA4"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1.1</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DEED7CF" w14:textId="77777777" w:rsidR="00F201B8" w:rsidRPr="003C0658" w:rsidRDefault="00F201B8" w:rsidP="005C5B57">
            <w:pPr>
              <w:pStyle w:val="Normal232"/>
              <w:keepNext/>
              <w:ind w:left="78" w:right="85"/>
              <w:rPr>
                <w:sz w:val="20"/>
                <w:szCs w:val="22"/>
              </w:rPr>
            </w:pPr>
            <w:r>
              <w:rPr>
                <w:rFonts w:ascii="Calibri" w:hAnsi="Calibri"/>
                <w:noProof/>
                <w:sz w:val="22"/>
                <w:szCs w:val="22"/>
              </w:rPr>
              <w:t>DLR 1.1:  (a) At least 12% increase of average end-user tariff for BT; (b) approval of the Electricity Tariff Paper satisfactory; and (c) establishment of an adequately staffed Tariff Unit at AMC</w:t>
            </w:r>
          </w:p>
        </w:tc>
      </w:tr>
      <w:tr w:rsidR="00F201B8" w14:paraId="76FDEB6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C1ABAA3"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876F767" w14:textId="77777777" w:rsidR="00F201B8" w:rsidRPr="00D35DD0" w:rsidRDefault="00F201B8" w:rsidP="005C5B57">
            <w:pPr>
              <w:spacing w:line="256" w:lineRule="auto"/>
              <w:rPr>
                <w:rFonts w:eastAsia="Calibri"/>
                <w:sz w:val="20"/>
                <w:szCs w:val="20"/>
              </w:rPr>
            </w:pPr>
          </w:p>
        </w:tc>
      </w:tr>
      <w:tr w:rsidR="00F201B8" w14:paraId="6FEA9D4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63BD497"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0574B25" w14:textId="77777777" w:rsidR="00F201B8" w:rsidRDefault="00F201B8" w:rsidP="005C5B57">
            <w:pPr>
              <w:spacing w:line="256" w:lineRule="auto"/>
              <w:rPr>
                <w:rFonts w:eastAsia="Calibri"/>
                <w:b/>
                <w:sz w:val="20"/>
                <w:szCs w:val="20"/>
              </w:rPr>
            </w:pPr>
          </w:p>
        </w:tc>
      </w:tr>
      <w:tr w:rsidR="00F201B8" w14:paraId="6ABC6E0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6A1DBDC"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A7C39A6" w14:textId="77777777" w:rsidR="00F201B8" w:rsidRDefault="00F201B8" w:rsidP="005C5B57">
            <w:pPr>
              <w:spacing w:line="256" w:lineRule="auto"/>
              <w:rPr>
                <w:rFonts w:eastAsia="Calibri"/>
                <w:sz w:val="22"/>
                <w:szCs w:val="22"/>
              </w:rPr>
            </w:pPr>
          </w:p>
        </w:tc>
      </w:tr>
      <w:tr w:rsidR="00F201B8" w14:paraId="48B69C4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9D5920D"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150ED90" w14:textId="77777777" w:rsidR="00F201B8" w:rsidRDefault="00F201B8" w:rsidP="005C5B57">
            <w:pPr>
              <w:spacing w:line="256" w:lineRule="auto"/>
              <w:rPr>
                <w:rFonts w:eastAsia="Calibri"/>
                <w:b/>
                <w:sz w:val="20"/>
                <w:szCs w:val="20"/>
              </w:rPr>
            </w:pPr>
          </w:p>
        </w:tc>
      </w:tr>
    </w:tbl>
    <w:p w14:paraId="20965072"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4198FA88"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44604318" w14:textId="77777777" w:rsidTr="005C5B57">
        <w:trPr>
          <w:trHeight w:val="20"/>
        </w:trPr>
        <w:tc>
          <w:tcPr>
            <w:tcW w:w="2790" w:type="dxa"/>
            <w:tcBorders>
              <w:top w:val="nil"/>
              <w:left w:val="nil"/>
              <w:bottom w:val="single" w:sz="4" w:space="0" w:color="D9D9D9"/>
              <w:right w:val="nil"/>
            </w:tcBorders>
            <w:shd w:val="clear" w:color="auto" w:fill="DEEAF6"/>
            <w:vAlign w:val="center"/>
          </w:tcPr>
          <w:p w14:paraId="24D01A6F"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5E92E4CC"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01D27BD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BFAD985"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1.2</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1778914" w14:textId="77777777" w:rsidR="00F201B8" w:rsidRPr="003C0658" w:rsidRDefault="00F201B8" w:rsidP="005C5B57">
            <w:pPr>
              <w:pStyle w:val="Normal232"/>
              <w:keepNext/>
              <w:ind w:left="78" w:right="85"/>
              <w:rPr>
                <w:sz w:val="20"/>
                <w:szCs w:val="22"/>
              </w:rPr>
            </w:pPr>
            <w:r>
              <w:rPr>
                <w:rFonts w:ascii="Calibri" w:hAnsi="Calibri"/>
                <w:noProof/>
                <w:sz w:val="22"/>
                <w:szCs w:val="22"/>
              </w:rPr>
              <w:t>DLR 1.2: At least annual adjustment of generation, transmission, distribution and end-user tariffs as per new tariff methodology and consistent with targets approved under Electricity Tariff Paper</w:t>
            </w:r>
          </w:p>
        </w:tc>
      </w:tr>
      <w:tr w:rsidR="00F201B8" w14:paraId="1BD5547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2E69E96"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45E970A" w14:textId="77777777" w:rsidR="00F201B8" w:rsidRPr="00D35DD0" w:rsidRDefault="00F201B8" w:rsidP="005C5B57">
            <w:pPr>
              <w:spacing w:line="256" w:lineRule="auto"/>
              <w:rPr>
                <w:rFonts w:eastAsia="Calibri"/>
                <w:sz w:val="20"/>
                <w:szCs w:val="20"/>
              </w:rPr>
            </w:pPr>
          </w:p>
        </w:tc>
      </w:tr>
      <w:tr w:rsidR="00F201B8" w14:paraId="617897A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2161266"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3CCC39A" w14:textId="77777777" w:rsidR="00F201B8" w:rsidRDefault="00F201B8" w:rsidP="005C5B57">
            <w:pPr>
              <w:spacing w:line="256" w:lineRule="auto"/>
              <w:rPr>
                <w:rFonts w:eastAsia="Calibri"/>
                <w:b/>
                <w:sz w:val="20"/>
                <w:szCs w:val="20"/>
              </w:rPr>
            </w:pPr>
          </w:p>
        </w:tc>
      </w:tr>
      <w:tr w:rsidR="00F201B8" w14:paraId="737C817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A5FB28B"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4517182" w14:textId="77777777" w:rsidR="00F201B8" w:rsidRDefault="00F201B8" w:rsidP="005C5B57">
            <w:pPr>
              <w:spacing w:line="256" w:lineRule="auto"/>
              <w:rPr>
                <w:rFonts w:eastAsia="Calibri"/>
                <w:sz w:val="22"/>
                <w:szCs w:val="22"/>
              </w:rPr>
            </w:pPr>
          </w:p>
        </w:tc>
      </w:tr>
      <w:tr w:rsidR="00F201B8" w14:paraId="2514BF7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A7F61D0"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3D8293A" w14:textId="77777777" w:rsidR="00F201B8" w:rsidRDefault="00F201B8" w:rsidP="005C5B57">
            <w:pPr>
              <w:spacing w:line="256" w:lineRule="auto"/>
              <w:rPr>
                <w:rFonts w:ascii="Calibri" w:eastAsia="Calibri" w:hAnsi="Calibri" w:cs="Times New Roman"/>
                <w:noProof/>
                <w:sz w:val="22"/>
                <w:szCs w:val="22"/>
              </w:rPr>
            </w:pPr>
            <w:r>
              <w:rPr>
                <w:rFonts w:ascii="Calibri" w:eastAsia="Calibri" w:hAnsi="Calibri" w:cs="Times New Roman"/>
                <w:noProof/>
                <w:sz w:val="22"/>
                <w:szCs w:val="22"/>
              </w:rPr>
              <w:t>​​​​​​​</w:t>
            </w:r>
          </w:p>
          <w:p w14:paraId="26B2668C" w14:textId="77777777" w:rsidR="00F201B8" w:rsidRDefault="00F201B8" w:rsidP="005C5B57">
            <w:pPr>
              <w:spacing w:line="256" w:lineRule="auto"/>
              <w:rPr>
                <w:rFonts w:eastAsia="Calibri"/>
                <w:b/>
                <w:sz w:val="20"/>
                <w:szCs w:val="20"/>
              </w:rPr>
            </w:pPr>
          </w:p>
        </w:tc>
      </w:tr>
    </w:tbl>
    <w:p w14:paraId="2802BB7C"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0BDF49CF"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251872B2" w14:textId="77777777" w:rsidTr="005C5B57">
        <w:trPr>
          <w:trHeight w:val="20"/>
        </w:trPr>
        <w:tc>
          <w:tcPr>
            <w:tcW w:w="2790" w:type="dxa"/>
            <w:tcBorders>
              <w:top w:val="nil"/>
              <w:left w:val="nil"/>
              <w:bottom w:val="single" w:sz="4" w:space="0" w:color="D9D9D9"/>
              <w:right w:val="nil"/>
            </w:tcBorders>
            <w:shd w:val="clear" w:color="auto" w:fill="DEEAF6"/>
            <w:vAlign w:val="center"/>
          </w:tcPr>
          <w:p w14:paraId="101F41CD"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A2C0069"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22217A0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5F4D322"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1.3</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C54893C" w14:textId="77777777" w:rsidR="00F201B8" w:rsidRPr="003C0658" w:rsidRDefault="00F201B8" w:rsidP="005C5B57">
            <w:pPr>
              <w:pStyle w:val="Normal232"/>
              <w:keepNext/>
              <w:ind w:left="78" w:right="85"/>
              <w:rPr>
                <w:sz w:val="20"/>
                <w:szCs w:val="22"/>
              </w:rPr>
            </w:pPr>
            <w:r>
              <w:rPr>
                <w:rFonts w:ascii="Calibri" w:hAnsi="Calibri"/>
                <w:noProof/>
                <w:sz w:val="22"/>
                <w:szCs w:val="22"/>
              </w:rPr>
              <w:t>DLR 1.3: At least annual adjustment of generation, transmission, distribution and end-user tariffs as per new tariff methodology and consistent with targets approved under Electricity Tariff Paper</w:t>
            </w:r>
          </w:p>
        </w:tc>
      </w:tr>
      <w:tr w:rsidR="00F201B8" w14:paraId="0DD4E52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952E6A2"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C66C65D" w14:textId="77777777" w:rsidR="00F201B8" w:rsidRPr="00D35DD0" w:rsidRDefault="00F201B8" w:rsidP="005C5B57">
            <w:pPr>
              <w:spacing w:line="256" w:lineRule="auto"/>
              <w:rPr>
                <w:rFonts w:eastAsia="Calibri"/>
                <w:sz w:val="20"/>
                <w:szCs w:val="20"/>
              </w:rPr>
            </w:pPr>
          </w:p>
        </w:tc>
      </w:tr>
      <w:tr w:rsidR="00F201B8" w14:paraId="672EB6E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B68F83E"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50836E5" w14:textId="77777777" w:rsidR="00F201B8" w:rsidRDefault="00F201B8" w:rsidP="005C5B57">
            <w:pPr>
              <w:spacing w:line="256" w:lineRule="auto"/>
              <w:rPr>
                <w:rFonts w:eastAsia="Calibri"/>
                <w:b/>
                <w:sz w:val="20"/>
                <w:szCs w:val="20"/>
              </w:rPr>
            </w:pPr>
          </w:p>
        </w:tc>
      </w:tr>
      <w:tr w:rsidR="00F201B8" w14:paraId="5A9997B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62B68E1"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A63329D" w14:textId="77777777" w:rsidR="00F201B8" w:rsidRDefault="00F201B8" w:rsidP="005C5B57">
            <w:pPr>
              <w:spacing w:line="256" w:lineRule="auto"/>
              <w:rPr>
                <w:rFonts w:eastAsia="Calibri"/>
                <w:sz w:val="22"/>
                <w:szCs w:val="22"/>
              </w:rPr>
            </w:pPr>
          </w:p>
        </w:tc>
      </w:tr>
      <w:tr w:rsidR="00F201B8" w14:paraId="17FEABC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15D0EEE"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A12B20D" w14:textId="77777777" w:rsidR="00F201B8" w:rsidRDefault="00F201B8" w:rsidP="005C5B57">
            <w:pPr>
              <w:spacing w:line="256" w:lineRule="auto"/>
              <w:rPr>
                <w:rFonts w:ascii="Calibri" w:eastAsia="Calibri" w:hAnsi="Calibri" w:cs="Times New Roman"/>
                <w:noProof/>
                <w:sz w:val="22"/>
                <w:szCs w:val="22"/>
              </w:rPr>
            </w:pPr>
            <w:r>
              <w:rPr>
                <w:rFonts w:ascii="Calibri" w:eastAsia="Calibri" w:hAnsi="Calibri" w:cs="Times New Roman"/>
                <w:noProof/>
                <w:sz w:val="22"/>
                <w:szCs w:val="22"/>
              </w:rPr>
              <w:t>​​​​​​</w:t>
            </w:r>
          </w:p>
          <w:p w14:paraId="3A4584A6" w14:textId="77777777" w:rsidR="00F201B8" w:rsidRDefault="00F201B8" w:rsidP="005C5B57">
            <w:pPr>
              <w:spacing w:line="256" w:lineRule="auto"/>
              <w:rPr>
                <w:rFonts w:eastAsia="Calibri"/>
                <w:b/>
                <w:sz w:val="20"/>
                <w:szCs w:val="20"/>
              </w:rPr>
            </w:pPr>
          </w:p>
        </w:tc>
      </w:tr>
    </w:tbl>
    <w:p w14:paraId="200F9741"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112A5C6D"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5163FC40" w14:textId="77777777" w:rsidTr="005C5B57">
        <w:trPr>
          <w:trHeight w:val="20"/>
        </w:trPr>
        <w:tc>
          <w:tcPr>
            <w:tcW w:w="2790" w:type="dxa"/>
            <w:tcBorders>
              <w:top w:val="nil"/>
              <w:left w:val="nil"/>
              <w:bottom w:val="single" w:sz="4" w:space="0" w:color="D9D9D9"/>
              <w:right w:val="nil"/>
            </w:tcBorders>
            <w:shd w:val="clear" w:color="auto" w:fill="DEEAF6"/>
            <w:vAlign w:val="center"/>
          </w:tcPr>
          <w:p w14:paraId="212883D6"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2A567219"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6265C82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3D114EC"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1.4</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71C43E8" w14:textId="77777777" w:rsidR="00F201B8" w:rsidRPr="003C0658" w:rsidRDefault="00F201B8" w:rsidP="005C5B57">
            <w:pPr>
              <w:pStyle w:val="Normal232"/>
              <w:keepNext/>
              <w:ind w:left="78" w:right="85"/>
              <w:rPr>
                <w:sz w:val="20"/>
                <w:szCs w:val="22"/>
              </w:rPr>
            </w:pPr>
            <w:r>
              <w:rPr>
                <w:rFonts w:ascii="Calibri" w:hAnsi="Calibri"/>
                <w:noProof/>
                <w:sz w:val="22"/>
                <w:szCs w:val="22"/>
              </w:rPr>
              <w:t>DLR 1.4: At least annual adjustment of generation, transmission, distribution and end-user tariffs as per new tariff methodology and consistent with targets approved under Electricity Tariff Paper</w:t>
            </w:r>
          </w:p>
        </w:tc>
      </w:tr>
      <w:tr w:rsidR="00F201B8" w14:paraId="2B5C439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5BCC587"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5F2B6D0" w14:textId="77777777" w:rsidR="00F201B8" w:rsidRPr="00D35DD0" w:rsidRDefault="00F201B8" w:rsidP="005C5B57">
            <w:pPr>
              <w:spacing w:line="256" w:lineRule="auto"/>
              <w:rPr>
                <w:rFonts w:eastAsia="Calibri"/>
                <w:sz w:val="20"/>
                <w:szCs w:val="20"/>
              </w:rPr>
            </w:pPr>
          </w:p>
        </w:tc>
      </w:tr>
      <w:tr w:rsidR="00F201B8" w14:paraId="36B61BC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D9B007C"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E6E40BC" w14:textId="77777777" w:rsidR="00F201B8" w:rsidRDefault="00F201B8" w:rsidP="005C5B57">
            <w:pPr>
              <w:spacing w:line="256" w:lineRule="auto"/>
              <w:rPr>
                <w:rFonts w:eastAsia="Calibri"/>
                <w:b/>
                <w:sz w:val="20"/>
                <w:szCs w:val="20"/>
              </w:rPr>
            </w:pPr>
          </w:p>
        </w:tc>
      </w:tr>
      <w:tr w:rsidR="00F201B8" w14:paraId="79F3EFB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3556776"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E6EC120" w14:textId="77777777" w:rsidR="00F201B8" w:rsidRDefault="00F201B8" w:rsidP="005C5B57">
            <w:pPr>
              <w:spacing w:line="256" w:lineRule="auto"/>
              <w:rPr>
                <w:rFonts w:eastAsia="Calibri"/>
                <w:sz w:val="22"/>
                <w:szCs w:val="22"/>
              </w:rPr>
            </w:pPr>
          </w:p>
        </w:tc>
      </w:tr>
      <w:tr w:rsidR="00F201B8" w14:paraId="7C3AADD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E4069CB"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82765A4" w14:textId="77777777" w:rsidR="00F201B8" w:rsidRDefault="00F201B8" w:rsidP="005C5B57">
            <w:pPr>
              <w:spacing w:line="256" w:lineRule="auto"/>
              <w:rPr>
                <w:rFonts w:ascii="Calibri" w:eastAsia="Calibri" w:hAnsi="Calibri" w:cs="Times New Roman"/>
                <w:noProof/>
                <w:sz w:val="22"/>
                <w:szCs w:val="22"/>
              </w:rPr>
            </w:pPr>
            <w:r>
              <w:rPr>
                <w:rFonts w:ascii="Calibri" w:eastAsia="Calibri" w:hAnsi="Calibri" w:cs="Times New Roman"/>
                <w:noProof/>
                <w:sz w:val="22"/>
                <w:szCs w:val="22"/>
              </w:rPr>
              <w:t>​​​​​​​</w:t>
            </w:r>
          </w:p>
          <w:p w14:paraId="0A7316B4" w14:textId="77777777" w:rsidR="00F201B8" w:rsidRDefault="00F201B8" w:rsidP="005C5B57">
            <w:pPr>
              <w:spacing w:line="256" w:lineRule="auto"/>
              <w:rPr>
                <w:rFonts w:eastAsia="Calibri"/>
                <w:b/>
                <w:sz w:val="20"/>
                <w:szCs w:val="20"/>
              </w:rPr>
            </w:pPr>
          </w:p>
        </w:tc>
      </w:tr>
    </w:tbl>
    <w:p w14:paraId="722CD325"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3CAD26F5"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3AE4AB15" w14:textId="77777777" w:rsidTr="005C5B57">
        <w:trPr>
          <w:trHeight w:val="20"/>
        </w:trPr>
        <w:tc>
          <w:tcPr>
            <w:tcW w:w="2790" w:type="dxa"/>
            <w:tcBorders>
              <w:top w:val="nil"/>
              <w:left w:val="nil"/>
              <w:bottom w:val="single" w:sz="4" w:space="0" w:color="D9D9D9"/>
              <w:right w:val="nil"/>
            </w:tcBorders>
            <w:shd w:val="clear" w:color="auto" w:fill="DEEAF6"/>
            <w:vAlign w:val="center"/>
          </w:tcPr>
          <w:p w14:paraId="59BC49DD"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276A7A5B"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655D353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1841D0B"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1.5</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45B15B8" w14:textId="77777777" w:rsidR="00F201B8" w:rsidRPr="003C0658" w:rsidRDefault="00F201B8" w:rsidP="005C5B57">
            <w:pPr>
              <w:pStyle w:val="Normal232"/>
              <w:keepNext/>
              <w:ind w:left="78" w:right="85"/>
              <w:rPr>
                <w:sz w:val="20"/>
                <w:szCs w:val="22"/>
              </w:rPr>
            </w:pPr>
            <w:r>
              <w:rPr>
                <w:rFonts w:ascii="Calibri" w:hAnsi="Calibri"/>
                <w:noProof/>
                <w:sz w:val="22"/>
                <w:szCs w:val="22"/>
              </w:rPr>
              <w:t>DLR 1.5: At least annual adjustment of generation, transmission, distribution and end-user tariffs as per new tariff methodology and consistent with targets approved under Electricity Tariff P</w:t>
            </w:r>
          </w:p>
        </w:tc>
      </w:tr>
      <w:tr w:rsidR="00F201B8" w14:paraId="3A980CF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3D0800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0CCC46B" w14:textId="77777777" w:rsidR="00F201B8" w:rsidRPr="00D35DD0" w:rsidRDefault="00F201B8" w:rsidP="005C5B57">
            <w:pPr>
              <w:spacing w:line="256" w:lineRule="auto"/>
              <w:rPr>
                <w:rFonts w:eastAsia="Calibri"/>
                <w:sz w:val="20"/>
                <w:szCs w:val="20"/>
              </w:rPr>
            </w:pPr>
          </w:p>
        </w:tc>
      </w:tr>
      <w:tr w:rsidR="00F201B8" w14:paraId="602522D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6366699"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00AF9FD" w14:textId="77777777" w:rsidR="00F201B8" w:rsidRDefault="00F201B8" w:rsidP="005C5B57">
            <w:pPr>
              <w:spacing w:line="256" w:lineRule="auto"/>
              <w:rPr>
                <w:rFonts w:eastAsia="Calibri"/>
                <w:b/>
                <w:sz w:val="20"/>
                <w:szCs w:val="20"/>
              </w:rPr>
            </w:pPr>
          </w:p>
        </w:tc>
      </w:tr>
      <w:tr w:rsidR="00F201B8" w14:paraId="4E71DC2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BB79530"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CE3138D" w14:textId="77777777" w:rsidR="00F201B8" w:rsidRDefault="00F201B8" w:rsidP="005C5B57">
            <w:pPr>
              <w:spacing w:line="256" w:lineRule="auto"/>
              <w:rPr>
                <w:rFonts w:eastAsia="Calibri"/>
                <w:sz w:val="22"/>
                <w:szCs w:val="22"/>
              </w:rPr>
            </w:pPr>
          </w:p>
        </w:tc>
      </w:tr>
      <w:tr w:rsidR="00F201B8" w14:paraId="3B9FE33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1173BB5"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35A2E12" w14:textId="77777777" w:rsidR="00F201B8" w:rsidRDefault="00F201B8" w:rsidP="005C5B57">
            <w:pPr>
              <w:spacing w:line="256" w:lineRule="auto"/>
              <w:rPr>
                <w:rFonts w:ascii="Calibri" w:eastAsia="Calibri" w:hAnsi="Calibri" w:cs="Times New Roman"/>
                <w:noProof/>
                <w:sz w:val="22"/>
                <w:szCs w:val="22"/>
              </w:rPr>
            </w:pPr>
            <w:r>
              <w:rPr>
                <w:rFonts w:ascii="Calibri" w:eastAsia="Calibri" w:hAnsi="Calibri" w:cs="Times New Roman"/>
                <w:noProof/>
                <w:sz w:val="22"/>
                <w:szCs w:val="22"/>
              </w:rPr>
              <w:t>​​​​​​​</w:t>
            </w:r>
          </w:p>
          <w:p w14:paraId="65A665E5" w14:textId="77777777" w:rsidR="00F201B8" w:rsidRDefault="00F201B8" w:rsidP="005C5B57">
            <w:pPr>
              <w:spacing w:line="256" w:lineRule="auto"/>
              <w:rPr>
                <w:rFonts w:eastAsia="Calibri"/>
                <w:b/>
                <w:sz w:val="20"/>
                <w:szCs w:val="20"/>
              </w:rPr>
            </w:pPr>
          </w:p>
        </w:tc>
      </w:tr>
    </w:tbl>
    <w:p w14:paraId="7FDCE429"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5829ECA8"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20000952" w14:textId="77777777" w:rsidTr="005C5B57">
        <w:trPr>
          <w:trHeight w:val="20"/>
        </w:trPr>
        <w:tc>
          <w:tcPr>
            <w:tcW w:w="2790" w:type="dxa"/>
            <w:tcBorders>
              <w:top w:val="nil"/>
              <w:left w:val="nil"/>
              <w:bottom w:val="single" w:sz="4" w:space="0" w:color="D9D9D9"/>
              <w:right w:val="nil"/>
            </w:tcBorders>
            <w:shd w:val="clear" w:color="auto" w:fill="DEEAF6"/>
            <w:vAlign w:val="center"/>
          </w:tcPr>
          <w:p w14:paraId="5B68DB4C"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60B1CC86"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313F54F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C72640F"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1.6</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B75620D" w14:textId="77777777" w:rsidR="00F201B8" w:rsidRPr="003C0658" w:rsidRDefault="00F201B8" w:rsidP="005C5B57">
            <w:pPr>
              <w:pStyle w:val="Normal232"/>
              <w:keepNext/>
              <w:ind w:left="78" w:right="85"/>
              <w:rPr>
                <w:sz w:val="20"/>
                <w:szCs w:val="22"/>
              </w:rPr>
            </w:pPr>
            <w:r>
              <w:rPr>
                <w:rFonts w:ascii="Calibri" w:hAnsi="Calibri"/>
                <w:noProof/>
                <w:sz w:val="22"/>
                <w:szCs w:val="22"/>
              </w:rPr>
              <w:t>DLR 1.6: At least annual adjustment of generation, transmission, distribution and end-user tariffs as per new tariff methodology and consistent with targets approved under Electricity Tariff Paper</w:t>
            </w:r>
          </w:p>
        </w:tc>
      </w:tr>
      <w:tr w:rsidR="00F201B8" w14:paraId="162D1CC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5AAF260"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A212FA1" w14:textId="77777777" w:rsidR="00F201B8" w:rsidRPr="00D35DD0" w:rsidRDefault="00F201B8" w:rsidP="005C5B57">
            <w:pPr>
              <w:spacing w:line="256" w:lineRule="auto"/>
              <w:rPr>
                <w:rFonts w:eastAsia="Calibri"/>
                <w:sz w:val="20"/>
                <w:szCs w:val="20"/>
              </w:rPr>
            </w:pPr>
          </w:p>
        </w:tc>
      </w:tr>
      <w:tr w:rsidR="00F201B8" w14:paraId="0B1CA80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BB5468C"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4603D4D" w14:textId="77777777" w:rsidR="00F201B8" w:rsidRDefault="00F201B8" w:rsidP="005C5B57">
            <w:pPr>
              <w:spacing w:line="256" w:lineRule="auto"/>
              <w:rPr>
                <w:rFonts w:eastAsia="Calibri"/>
                <w:b/>
                <w:sz w:val="20"/>
                <w:szCs w:val="20"/>
              </w:rPr>
            </w:pPr>
          </w:p>
        </w:tc>
      </w:tr>
      <w:tr w:rsidR="00F201B8" w14:paraId="5864354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5664A4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03CD280" w14:textId="77777777" w:rsidR="00F201B8" w:rsidRDefault="00F201B8" w:rsidP="005C5B57">
            <w:pPr>
              <w:spacing w:line="256" w:lineRule="auto"/>
              <w:rPr>
                <w:rFonts w:eastAsia="Calibri"/>
                <w:sz w:val="22"/>
                <w:szCs w:val="22"/>
              </w:rPr>
            </w:pPr>
          </w:p>
        </w:tc>
      </w:tr>
      <w:tr w:rsidR="00F201B8" w14:paraId="39F61D8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75C5775"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C93F09B" w14:textId="77777777" w:rsidR="00F201B8" w:rsidRDefault="00F201B8" w:rsidP="005C5B57">
            <w:pPr>
              <w:spacing w:line="256" w:lineRule="auto"/>
              <w:rPr>
                <w:rFonts w:ascii="Calibri" w:eastAsia="Calibri" w:hAnsi="Calibri" w:cs="Times New Roman"/>
                <w:noProof/>
                <w:sz w:val="22"/>
                <w:szCs w:val="22"/>
              </w:rPr>
            </w:pPr>
            <w:r>
              <w:rPr>
                <w:rFonts w:ascii="Calibri" w:eastAsia="Calibri" w:hAnsi="Calibri" w:cs="Times New Roman"/>
                <w:noProof/>
                <w:sz w:val="22"/>
                <w:szCs w:val="22"/>
              </w:rPr>
              <w:t>​​​​​​​</w:t>
            </w:r>
          </w:p>
          <w:p w14:paraId="628240A0" w14:textId="77777777" w:rsidR="00F201B8" w:rsidRDefault="00F201B8" w:rsidP="005C5B57">
            <w:pPr>
              <w:spacing w:line="256" w:lineRule="auto"/>
              <w:rPr>
                <w:rFonts w:eastAsia="Calibri"/>
                <w:b/>
                <w:sz w:val="20"/>
                <w:szCs w:val="20"/>
              </w:rPr>
            </w:pPr>
          </w:p>
        </w:tc>
      </w:tr>
    </w:tbl>
    <w:p w14:paraId="31D8ABDA"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04586D0"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38D948B3" w14:textId="77777777" w:rsidTr="005C5B57">
        <w:trPr>
          <w:trHeight w:val="20"/>
        </w:trPr>
        <w:tc>
          <w:tcPr>
            <w:tcW w:w="2790" w:type="dxa"/>
            <w:tcBorders>
              <w:top w:val="nil"/>
              <w:left w:val="nil"/>
              <w:bottom w:val="single" w:sz="4" w:space="0" w:color="D9D9D9"/>
              <w:right w:val="nil"/>
            </w:tcBorders>
            <w:shd w:val="clear" w:color="auto" w:fill="DEEAF6"/>
            <w:vAlign w:val="center"/>
          </w:tcPr>
          <w:p w14:paraId="6651B160"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670EAB94"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0AF7A0E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2C6BF24"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2</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D9F7FD4" w14:textId="77777777" w:rsidR="00F201B8" w:rsidRPr="003C0658" w:rsidRDefault="00F201B8" w:rsidP="005C5B57">
            <w:pPr>
              <w:pStyle w:val="Normal232"/>
              <w:keepNext/>
              <w:ind w:left="78" w:right="85"/>
              <w:rPr>
                <w:sz w:val="20"/>
                <w:szCs w:val="22"/>
              </w:rPr>
            </w:pPr>
            <w:r>
              <w:rPr>
                <w:rFonts w:ascii="Calibri" w:hAnsi="Calibri"/>
                <w:noProof/>
                <w:sz w:val="22"/>
                <w:szCs w:val="22"/>
              </w:rPr>
              <w:t>DLI 2: Revision of the Subsidiary Agreements (SA) between the MOF and BT</w:t>
            </w:r>
          </w:p>
        </w:tc>
      </w:tr>
      <w:tr w:rsidR="00F201B8" w14:paraId="3B3F401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8E41023"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04BE93B" w14:textId="77777777" w:rsidR="00F201B8" w:rsidRPr="00D35DD0" w:rsidRDefault="00F201B8" w:rsidP="005C5B57">
            <w:pPr>
              <w:spacing w:line="256" w:lineRule="auto"/>
              <w:rPr>
                <w:rFonts w:eastAsia="Calibri"/>
                <w:sz w:val="20"/>
                <w:szCs w:val="20"/>
              </w:rPr>
            </w:pPr>
          </w:p>
        </w:tc>
      </w:tr>
      <w:tr w:rsidR="00F201B8" w14:paraId="0D45DEF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48AB363"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8108833" w14:textId="77777777" w:rsidR="00F201B8" w:rsidRDefault="00F201B8" w:rsidP="005C5B57">
            <w:pPr>
              <w:spacing w:line="256" w:lineRule="auto"/>
              <w:rPr>
                <w:rFonts w:eastAsia="Calibri"/>
                <w:b/>
                <w:sz w:val="20"/>
                <w:szCs w:val="20"/>
              </w:rPr>
            </w:pPr>
          </w:p>
        </w:tc>
      </w:tr>
      <w:tr w:rsidR="00F201B8" w14:paraId="357B275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C86E2A0"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DB0DF80" w14:textId="77777777" w:rsidR="00F201B8" w:rsidRDefault="00F201B8" w:rsidP="005C5B57">
            <w:pPr>
              <w:spacing w:line="256" w:lineRule="auto"/>
              <w:rPr>
                <w:rFonts w:eastAsia="Calibri"/>
                <w:sz w:val="22"/>
                <w:szCs w:val="22"/>
              </w:rPr>
            </w:pPr>
          </w:p>
        </w:tc>
      </w:tr>
      <w:tr w:rsidR="00F201B8" w14:paraId="2EE9020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0A1E9FC"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E9A4229" w14:textId="77777777" w:rsidR="00F201B8" w:rsidRDefault="00F201B8" w:rsidP="005C5B57">
            <w:pPr>
              <w:spacing w:line="256" w:lineRule="auto"/>
              <w:rPr>
                <w:rFonts w:eastAsia="Calibri"/>
                <w:b/>
                <w:sz w:val="20"/>
                <w:szCs w:val="20"/>
              </w:rPr>
            </w:pPr>
          </w:p>
        </w:tc>
      </w:tr>
    </w:tbl>
    <w:p w14:paraId="3BFF8602"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54C4CECC"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45A58AD2" w14:textId="77777777" w:rsidTr="005C5B57">
        <w:trPr>
          <w:trHeight w:val="20"/>
        </w:trPr>
        <w:tc>
          <w:tcPr>
            <w:tcW w:w="2790" w:type="dxa"/>
            <w:tcBorders>
              <w:top w:val="nil"/>
              <w:left w:val="nil"/>
              <w:bottom w:val="single" w:sz="4" w:space="0" w:color="D9D9D9"/>
              <w:right w:val="nil"/>
            </w:tcBorders>
            <w:shd w:val="clear" w:color="auto" w:fill="DEEAF6"/>
            <w:vAlign w:val="center"/>
          </w:tcPr>
          <w:p w14:paraId="1D3E3A4F"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774FA623"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441F388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ACB68BC"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2.1</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87DFB51" w14:textId="77777777" w:rsidR="00F201B8" w:rsidRPr="003C0658" w:rsidRDefault="00F201B8" w:rsidP="005C5B57">
            <w:pPr>
              <w:pStyle w:val="Normal232"/>
              <w:keepNext/>
              <w:ind w:left="78" w:right="85"/>
              <w:rPr>
                <w:sz w:val="20"/>
                <w:szCs w:val="22"/>
              </w:rPr>
            </w:pPr>
            <w:r>
              <w:rPr>
                <w:rFonts w:ascii="Calibri" w:hAnsi="Calibri"/>
                <w:noProof/>
                <w:sz w:val="22"/>
                <w:szCs w:val="22"/>
              </w:rPr>
              <w:t>DLR 2.1: The Recipient converts into equity ownership of BT the outstanding principal amounts and interest payable by BT to MOF for at least ten loans under Group 1 SAs</w:t>
            </w:r>
          </w:p>
        </w:tc>
      </w:tr>
      <w:tr w:rsidR="00F201B8" w14:paraId="4E4D9A4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CC9692A"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5D45855" w14:textId="77777777" w:rsidR="00F201B8" w:rsidRPr="00D35DD0" w:rsidRDefault="00F201B8" w:rsidP="005C5B57">
            <w:pPr>
              <w:spacing w:line="256" w:lineRule="auto"/>
              <w:rPr>
                <w:rFonts w:eastAsia="Calibri"/>
                <w:sz w:val="20"/>
                <w:szCs w:val="20"/>
              </w:rPr>
            </w:pPr>
          </w:p>
        </w:tc>
      </w:tr>
      <w:tr w:rsidR="00F201B8" w14:paraId="32C1046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223A69A"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CBB2680" w14:textId="77777777" w:rsidR="00F201B8" w:rsidRDefault="00F201B8" w:rsidP="005C5B57">
            <w:pPr>
              <w:spacing w:line="256" w:lineRule="auto"/>
              <w:rPr>
                <w:rFonts w:eastAsia="Calibri"/>
                <w:b/>
                <w:sz w:val="20"/>
                <w:szCs w:val="20"/>
              </w:rPr>
            </w:pPr>
          </w:p>
        </w:tc>
      </w:tr>
      <w:tr w:rsidR="00F201B8" w14:paraId="01FBE3C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1D369E5"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69234AF" w14:textId="77777777" w:rsidR="00F201B8" w:rsidRDefault="00F201B8" w:rsidP="005C5B57">
            <w:pPr>
              <w:spacing w:line="256" w:lineRule="auto"/>
              <w:rPr>
                <w:rFonts w:eastAsia="Calibri"/>
                <w:sz w:val="22"/>
                <w:szCs w:val="22"/>
              </w:rPr>
            </w:pPr>
          </w:p>
        </w:tc>
      </w:tr>
      <w:tr w:rsidR="00F201B8" w14:paraId="6CAAFFD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75E5110"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858B1C0" w14:textId="77777777" w:rsidR="00F201B8" w:rsidRDefault="00F201B8" w:rsidP="005C5B57">
            <w:pPr>
              <w:spacing w:line="256" w:lineRule="auto"/>
              <w:rPr>
                <w:rFonts w:ascii="Calibri" w:eastAsia="Calibri" w:hAnsi="Calibri" w:cs="Times New Roman"/>
                <w:noProof/>
                <w:sz w:val="22"/>
                <w:szCs w:val="22"/>
              </w:rPr>
            </w:pPr>
            <w:r>
              <w:rPr>
                <w:rFonts w:ascii="Calibri" w:eastAsia="Calibri" w:hAnsi="Calibri" w:cs="Times New Roman"/>
                <w:noProof/>
                <w:sz w:val="22"/>
                <w:szCs w:val="22"/>
              </w:rPr>
              <w:t>​​​​​​​</w:t>
            </w:r>
          </w:p>
          <w:p w14:paraId="3DA7E28D" w14:textId="77777777" w:rsidR="00F201B8" w:rsidRDefault="00F201B8" w:rsidP="005C5B57">
            <w:pPr>
              <w:spacing w:line="256" w:lineRule="auto"/>
              <w:rPr>
                <w:rFonts w:eastAsia="Calibri"/>
                <w:b/>
                <w:sz w:val="20"/>
                <w:szCs w:val="20"/>
              </w:rPr>
            </w:pPr>
          </w:p>
        </w:tc>
      </w:tr>
    </w:tbl>
    <w:p w14:paraId="77265D15"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15CDD775"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649CF863" w14:textId="77777777" w:rsidTr="005C5B57">
        <w:trPr>
          <w:trHeight w:val="20"/>
        </w:trPr>
        <w:tc>
          <w:tcPr>
            <w:tcW w:w="2790" w:type="dxa"/>
            <w:tcBorders>
              <w:top w:val="nil"/>
              <w:left w:val="nil"/>
              <w:bottom w:val="single" w:sz="4" w:space="0" w:color="D9D9D9"/>
              <w:right w:val="nil"/>
            </w:tcBorders>
            <w:shd w:val="clear" w:color="auto" w:fill="DEEAF6"/>
            <w:vAlign w:val="center"/>
          </w:tcPr>
          <w:p w14:paraId="14CF5B7A"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71F52518"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2507E7A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4F1D2BE"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2.2</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C2EA89F" w14:textId="77777777" w:rsidR="00F201B8" w:rsidRPr="003C0658" w:rsidRDefault="00F201B8" w:rsidP="005C5B57">
            <w:pPr>
              <w:pStyle w:val="Normal232"/>
              <w:keepNext/>
              <w:ind w:left="78" w:right="85"/>
              <w:rPr>
                <w:sz w:val="20"/>
                <w:szCs w:val="22"/>
              </w:rPr>
            </w:pPr>
            <w:r>
              <w:rPr>
                <w:rFonts w:ascii="Calibri" w:hAnsi="Calibri"/>
                <w:noProof/>
                <w:sz w:val="22"/>
                <w:szCs w:val="22"/>
              </w:rPr>
              <w:t>DLR 2.2: The terms of any new financing received by BT from the MOF are aligned with the terms in the respective legal agreements between the Recipient and the financiers</w:t>
            </w:r>
          </w:p>
        </w:tc>
      </w:tr>
      <w:tr w:rsidR="00F201B8" w14:paraId="0489C8F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B4ED04E"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99A039F" w14:textId="77777777" w:rsidR="00F201B8" w:rsidRPr="00D35DD0" w:rsidRDefault="00F201B8" w:rsidP="005C5B57">
            <w:pPr>
              <w:spacing w:line="256" w:lineRule="auto"/>
              <w:rPr>
                <w:rFonts w:eastAsia="Calibri"/>
                <w:sz w:val="20"/>
                <w:szCs w:val="20"/>
              </w:rPr>
            </w:pPr>
          </w:p>
        </w:tc>
      </w:tr>
      <w:tr w:rsidR="00F201B8" w14:paraId="10AE8E5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4EED21E"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8FF9972" w14:textId="77777777" w:rsidR="00F201B8" w:rsidRDefault="00F201B8" w:rsidP="005C5B57">
            <w:pPr>
              <w:spacing w:line="256" w:lineRule="auto"/>
              <w:rPr>
                <w:rFonts w:eastAsia="Calibri"/>
                <w:b/>
                <w:sz w:val="20"/>
                <w:szCs w:val="20"/>
              </w:rPr>
            </w:pPr>
          </w:p>
        </w:tc>
      </w:tr>
      <w:tr w:rsidR="00F201B8" w14:paraId="4BB9E43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39891D4"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F1F3826" w14:textId="77777777" w:rsidR="00F201B8" w:rsidRDefault="00F201B8" w:rsidP="005C5B57">
            <w:pPr>
              <w:spacing w:line="256" w:lineRule="auto"/>
              <w:rPr>
                <w:rFonts w:eastAsia="Calibri"/>
                <w:sz w:val="22"/>
                <w:szCs w:val="22"/>
              </w:rPr>
            </w:pPr>
          </w:p>
        </w:tc>
      </w:tr>
      <w:tr w:rsidR="00F201B8" w14:paraId="31D5465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5760194"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B27698E" w14:textId="77777777" w:rsidR="00F201B8" w:rsidRDefault="00F201B8" w:rsidP="005C5B57">
            <w:pPr>
              <w:spacing w:line="256" w:lineRule="auto"/>
              <w:rPr>
                <w:rFonts w:ascii="Calibri" w:eastAsia="Calibri" w:hAnsi="Calibri" w:cs="Times New Roman"/>
                <w:noProof/>
                <w:sz w:val="22"/>
                <w:szCs w:val="22"/>
              </w:rPr>
            </w:pPr>
            <w:r>
              <w:rPr>
                <w:rFonts w:ascii="Calibri" w:eastAsia="Calibri" w:hAnsi="Calibri" w:cs="Times New Roman"/>
                <w:noProof/>
                <w:sz w:val="22"/>
                <w:szCs w:val="22"/>
              </w:rPr>
              <w:t>​​​​​​​</w:t>
            </w:r>
          </w:p>
          <w:p w14:paraId="02091773" w14:textId="77777777" w:rsidR="00F201B8" w:rsidRDefault="00F201B8" w:rsidP="005C5B57">
            <w:pPr>
              <w:spacing w:line="256" w:lineRule="auto"/>
              <w:rPr>
                <w:rFonts w:eastAsia="Calibri"/>
                <w:b/>
                <w:sz w:val="20"/>
                <w:szCs w:val="20"/>
              </w:rPr>
            </w:pPr>
          </w:p>
        </w:tc>
      </w:tr>
    </w:tbl>
    <w:p w14:paraId="5DF8F803"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334F6B99"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5B46064B" w14:textId="77777777" w:rsidTr="005C5B57">
        <w:trPr>
          <w:trHeight w:val="20"/>
        </w:trPr>
        <w:tc>
          <w:tcPr>
            <w:tcW w:w="2790" w:type="dxa"/>
            <w:tcBorders>
              <w:top w:val="nil"/>
              <w:left w:val="nil"/>
              <w:bottom w:val="single" w:sz="4" w:space="0" w:color="D9D9D9"/>
              <w:right w:val="nil"/>
            </w:tcBorders>
            <w:shd w:val="clear" w:color="auto" w:fill="DEEAF6"/>
            <w:vAlign w:val="center"/>
          </w:tcPr>
          <w:p w14:paraId="08DFA4A0"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06BB5204"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1272113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86C56D8"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2.3</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F4C7003" w14:textId="77777777" w:rsidR="00F201B8" w:rsidRPr="003C0658" w:rsidRDefault="00F201B8" w:rsidP="005C5B57">
            <w:pPr>
              <w:pStyle w:val="Normal232"/>
              <w:keepNext/>
              <w:ind w:left="78" w:right="85"/>
              <w:rPr>
                <w:sz w:val="20"/>
                <w:szCs w:val="22"/>
              </w:rPr>
            </w:pPr>
            <w:r>
              <w:rPr>
                <w:rFonts w:ascii="Calibri" w:hAnsi="Calibri"/>
                <w:noProof/>
                <w:sz w:val="22"/>
                <w:szCs w:val="22"/>
              </w:rPr>
              <w:t>DLR 2.3: The Recipient converts into equity ownership of BT the outstanding principal amounts and interest payable by BT to MOF under additional four loans under Group 1 SAs</w:t>
            </w:r>
          </w:p>
        </w:tc>
      </w:tr>
      <w:tr w:rsidR="00F201B8" w14:paraId="5DF4033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D0C0516"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12BF21D" w14:textId="77777777" w:rsidR="00F201B8" w:rsidRPr="00D35DD0" w:rsidRDefault="00F201B8" w:rsidP="005C5B57">
            <w:pPr>
              <w:spacing w:line="256" w:lineRule="auto"/>
              <w:rPr>
                <w:rFonts w:eastAsia="Calibri"/>
                <w:sz w:val="20"/>
                <w:szCs w:val="20"/>
              </w:rPr>
            </w:pPr>
          </w:p>
        </w:tc>
      </w:tr>
      <w:tr w:rsidR="00F201B8" w14:paraId="7113856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52B8BFF"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2A6B8FD" w14:textId="77777777" w:rsidR="00F201B8" w:rsidRDefault="00F201B8" w:rsidP="005C5B57">
            <w:pPr>
              <w:spacing w:line="256" w:lineRule="auto"/>
              <w:rPr>
                <w:rFonts w:eastAsia="Calibri"/>
                <w:b/>
                <w:sz w:val="20"/>
                <w:szCs w:val="20"/>
              </w:rPr>
            </w:pPr>
          </w:p>
        </w:tc>
      </w:tr>
      <w:tr w:rsidR="00F201B8" w14:paraId="65A7E9E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4F24CF7"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E7F5335" w14:textId="77777777" w:rsidR="00F201B8" w:rsidRDefault="00F201B8" w:rsidP="005C5B57">
            <w:pPr>
              <w:spacing w:line="256" w:lineRule="auto"/>
              <w:rPr>
                <w:rFonts w:eastAsia="Calibri"/>
                <w:sz w:val="22"/>
                <w:szCs w:val="22"/>
              </w:rPr>
            </w:pPr>
          </w:p>
        </w:tc>
      </w:tr>
      <w:tr w:rsidR="00F201B8" w14:paraId="49E18FF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5C6027C"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85A43A3" w14:textId="77777777" w:rsidR="00F201B8" w:rsidRDefault="00F201B8" w:rsidP="005C5B57">
            <w:pPr>
              <w:spacing w:line="256" w:lineRule="auto"/>
              <w:rPr>
                <w:rFonts w:eastAsia="Calibri"/>
                <w:b/>
                <w:sz w:val="20"/>
                <w:szCs w:val="20"/>
              </w:rPr>
            </w:pPr>
          </w:p>
        </w:tc>
      </w:tr>
    </w:tbl>
    <w:p w14:paraId="6D5CE912"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2066386C"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31FED772" w14:textId="77777777" w:rsidTr="005C5B57">
        <w:trPr>
          <w:trHeight w:val="20"/>
        </w:trPr>
        <w:tc>
          <w:tcPr>
            <w:tcW w:w="2790" w:type="dxa"/>
            <w:tcBorders>
              <w:top w:val="nil"/>
              <w:left w:val="nil"/>
              <w:bottom w:val="single" w:sz="4" w:space="0" w:color="D9D9D9"/>
              <w:right w:val="nil"/>
            </w:tcBorders>
            <w:shd w:val="clear" w:color="auto" w:fill="DEEAF6"/>
            <w:vAlign w:val="center"/>
          </w:tcPr>
          <w:p w14:paraId="0C8F5BD5"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72C2B0A0"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399CE60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89C0ADB"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2.4</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5593040" w14:textId="77777777" w:rsidR="00F201B8" w:rsidRPr="003C0658" w:rsidRDefault="00F201B8" w:rsidP="005C5B57">
            <w:pPr>
              <w:pStyle w:val="Normal232"/>
              <w:keepNext/>
              <w:ind w:left="78" w:right="85"/>
              <w:rPr>
                <w:sz w:val="20"/>
                <w:szCs w:val="22"/>
              </w:rPr>
            </w:pPr>
            <w:r>
              <w:rPr>
                <w:rFonts w:ascii="Calibri" w:hAnsi="Calibri"/>
                <w:noProof/>
                <w:sz w:val="22"/>
                <w:szCs w:val="22"/>
              </w:rPr>
              <w:t>DLR 2.4: BT SB adopts formal decision to prohibit BT from receiving new financing from MOF unless terms of such financing are aligned with terms reflected in legal docs between Recipient and financier</w:t>
            </w:r>
          </w:p>
        </w:tc>
      </w:tr>
      <w:tr w:rsidR="00F201B8" w14:paraId="79B9466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331B87E"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57F8FB8" w14:textId="77777777" w:rsidR="00F201B8" w:rsidRPr="00D35DD0" w:rsidRDefault="00F201B8" w:rsidP="005C5B57">
            <w:pPr>
              <w:spacing w:line="256" w:lineRule="auto"/>
              <w:rPr>
                <w:rFonts w:eastAsia="Calibri"/>
                <w:sz w:val="20"/>
                <w:szCs w:val="20"/>
              </w:rPr>
            </w:pPr>
          </w:p>
        </w:tc>
      </w:tr>
      <w:tr w:rsidR="00F201B8" w14:paraId="43571D8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3CFD9D4"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7E47B32" w14:textId="77777777" w:rsidR="00F201B8" w:rsidRDefault="00F201B8" w:rsidP="005C5B57">
            <w:pPr>
              <w:spacing w:line="256" w:lineRule="auto"/>
              <w:rPr>
                <w:rFonts w:eastAsia="Calibri"/>
                <w:b/>
                <w:sz w:val="20"/>
                <w:szCs w:val="20"/>
              </w:rPr>
            </w:pPr>
          </w:p>
        </w:tc>
      </w:tr>
      <w:tr w:rsidR="00F201B8" w14:paraId="56E673A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015BC1D"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CDE4ABF" w14:textId="77777777" w:rsidR="00F201B8" w:rsidRDefault="00F201B8" w:rsidP="005C5B57">
            <w:pPr>
              <w:spacing w:line="256" w:lineRule="auto"/>
              <w:rPr>
                <w:rFonts w:eastAsia="Calibri"/>
                <w:sz w:val="22"/>
                <w:szCs w:val="22"/>
              </w:rPr>
            </w:pPr>
          </w:p>
        </w:tc>
      </w:tr>
      <w:tr w:rsidR="00F201B8" w14:paraId="01FDBDF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1EFB538"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408003B" w14:textId="77777777" w:rsidR="00F201B8" w:rsidRDefault="00F201B8" w:rsidP="005C5B57">
            <w:pPr>
              <w:spacing w:line="256" w:lineRule="auto"/>
              <w:rPr>
                <w:rFonts w:eastAsia="Calibri"/>
                <w:b/>
                <w:sz w:val="20"/>
                <w:szCs w:val="20"/>
              </w:rPr>
            </w:pPr>
          </w:p>
        </w:tc>
      </w:tr>
    </w:tbl>
    <w:p w14:paraId="7E6C663E"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1F9B525D"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3F360C53" w14:textId="77777777" w:rsidTr="005C5B57">
        <w:trPr>
          <w:trHeight w:val="20"/>
        </w:trPr>
        <w:tc>
          <w:tcPr>
            <w:tcW w:w="2790" w:type="dxa"/>
            <w:tcBorders>
              <w:top w:val="nil"/>
              <w:left w:val="nil"/>
              <w:bottom w:val="single" w:sz="4" w:space="0" w:color="D9D9D9"/>
              <w:right w:val="nil"/>
            </w:tcBorders>
            <w:shd w:val="clear" w:color="auto" w:fill="DEEAF6"/>
            <w:vAlign w:val="center"/>
          </w:tcPr>
          <w:p w14:paraId="24B36B51"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228B861"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07DC847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78390A4"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2.5</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D5097CE" w14:textId="77777777" w:rsidR="00F201B8" w:rsidRPr="003C0658" w:rsidRDefault="00F201B8" w:rsidP="005C5B57">
            <w:pPr>
              <w:pStyle w:val="Normal232"/>
              <w:keepNext/>
              <w:ind w:left="78" w:right="85"/>
              <w:rPr>
                <w:sz w:val="20"/>
                <w:szCs w:val="22"/>
              </w:rPr>
            </w:pPr>
            <w:r>
              <w:rPr>
                <w:rFonts w:ascii="Calibri" w:hAnsi="Calibri"/>
                <w:noProof/>
                <w:sz w:val="22"/>
                <w:szCs w:val="22"/>
              </w:rPr>
              <w:t>DLR 2.5: The terms of any new financing received by BT from the MOF are aligned with the terms in the respective legal documents between the Recipient and the financiers</w:t>
            </w:r>
          </w:p>
        </w:tc>
      </w:tr>
      <w:tr w:rsidR="00F201B8" w14:paraId="06EEACD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1D29FC6"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84840E6" w14:textId="77777777" w:rsidR="00F201B8" w:rsidRPr="00D35DD0" w:rsidRDefault="00F201B8" w:rsidP="005C5B57">
            <w:pPr>
              <w:spacing w:line="256" w:lineRule="auto"/>
              <w:rPr>
                <w:rFonts w:eastAsia="Calibri"/>
                <w:sz w:val="20"/>
                <w:szCs w:val="20"/>
              </w:rPr>
            </w:pPr>
          </w:p>
        </w:tc>
      </w:tr>
      <w:tr w:rsidR="00F201B8" w14:paraId="120D0EA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D68B21C"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4858A08" w14:textId="77777777" w:rsidR="00F201B8" w:rsidRDefault="00F201B8" w:rsidP="005C5B57">
            <w:pPr>
              <w:spacing w:line="256" w:lineRule="auto"/>
              <w:rPr>
                <w:rFonts w:eastAsia="Calibri"/>
                <w:b/>
                <w:sz w:val="20"/>
                <w:szCs w:val="20"/>
              </w:rPr>
            </w:pPr>
          </w:p>
        </w:tc>
      </w:tr>
      <w:tr w:rsidR="00F201B8" w14:paraId="74CB468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9F8DE6A"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B793AA2" w14:textId="77777777" w:rsidR="00F201B8" w:rsidRDefault="00F201B8" w:rsidP="005C5B57">
            <w:pPr>
              <w:spacing w:line="256" w:lineRule="auto"/>
              <w:rPr>
                <w:rFonts w:eastAsia="Calibri"/>
                <w:sz w:val="22"/>
                <w:szCs w:val="22"/>
              </w:rPr>
            </w:pPr>
          </w:p>
        </w:tc>
      </w:tr>
      <w:tr w:rsidR="00F201B8" w14:paraId="5BA466A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55E3FB4"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BBEA3F2" w14:textId="77777777" w:rsidR="00F201B8" w:rsidRDefault="00F201B8" w:rsidP="005C5B57">
            <w:pPr>
              <w:spacing w:line="256" w:lineRule="auto"/>
              <w:rPr>
                <w:rFonts w:eastAsia="Calibri"/>
                <w:b/>
                <w:sz w:val="20"/>
                <w:szCs w:val="20"/>
              </w:rPr>
            </w:pPr>
          </w:p>
        </w:tc>
      </w:tr>
    </w:tbl>
    <w:p w14:paraId="4D034307"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112F3106"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23A44D0F" w14:textId="77777777" w:rsidTr="005C5B57">
        <w:trPr>
          <w:trHeight w:val="20"/>
        </w:trPr>
        <w:tc>
          <w:tcPr>
            <w:tcW w:w="2790" w:type="dxa"/>
            <w:tcBorders>
              <w:top w:val="nil"/>
              <w:left w:val="nil"/>
              <w:bottom w:val="single" w:sz="4" w:space="0" w:color="D9D9D9"/>
              <w:right w:val="nil"/>
            </w:tcBorders>
            <w:shd w:val="clear" w:color="auto" w:fill="DEEAF6"/>
            <w:vAlign w:val="center"/>
          </w:tcPr>
          <w:p w14:paraId="5A785F9C"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56F8D8DC"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62D9CD6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12D09D2"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2.6</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7DEA12B" w14:textId="77777777" w:rsidR="00F201B8" w:rsidRPr="003C0658" w:rsidRDefault="00F201B8" w:rsidP="005C5B57">
            <w:pPr>
              <w:pStyle w:val="Normal232"/>
              <w:keepNext/>
              <w:ind w:left="78" w:right="85"/>
              <w:rPr>
                <w:sz w:val="20"/>
                <w:szCs w:val="22"/>
              </w:rPr>
            </w:pPr>
            <w:r>
              <w:rPr>
                <w:rFonts w:ascii="Calibri" w:hAnsi="Calibri"/>
                <w:noProof/>
                <w:sz w:val="22"/>
                <w:szCs w:val="22"/>
              </w:rPr>
              <w:t>DLR 2.6: (a) MOF and BT revise terms of ten loans under Group 2 SAs; (b) Recipient converts into equity the difference between original and revised interest payable under each of ten loans</w:t>
            </w:r>
          </w:p>
        </w:tc>
      </w:tr>
      <w:tr w:rsidR="00F201B8" w14:paraId="03F9034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8A9E001"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8035C4F" w14:textId="77777777" w:rsidR="00F201B8" w:rsidRPr="00D35DD0" w:rsidRDefault="00F201B8" w:rsidP="005C5B57">
            <w:pPr>
              <w:spacing w:line="256" w:lineRule="auto"/>
              <w:rPr>
                <w:rFonts w:eastAsia="Calibri"/>
                <w:sz w:val="20"/>
                <w:szCs w:val="20"/>
              </w:rPr>
            </w:pPr>
          </w:p>
        </w:tc>
      </w:tr>
      <w:tr w:rsidR="00F201B8" w14:paraId="2E9F05F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2FFF764"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0C27213" w14:textId="77777777" w:rsidR="00F201B8" w:rsidRDefault="00F201B8" w:rsidP="005C5B57">
            <w:pPr>
              <w:spacing w:line="256" w:lineRule="auto"/>
              <w:rPr>
                <w:rFonts w:eastAsia="Calibri"/>
                <w:b/>
                <w:sz w:val="20"/>
                <w:szCs w:val="20"/>
              </w:rPr>
            </w:pPr>
          </w:p>
        </w:tc>
      </w:tr>
      <w:tr w:rsidR="00F201B8" w14:paraId="7A28FA1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5B4B504"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0911D97" w14:textId="77777777" w:rsidR="00F201B8" w:rsidRDefault="00F201B8" w:rsidP="005C5B57">
            <w:pPr>
              <w:spacing w:line="256" w:lineRule="auto"/>
              <w:rPr>
                <w:rFonts w:eastAsia="Calibri"/>
                <w:sz w:val="22"/>
                <w:szCs w:val="22"/>
              </w:rPr>
            </w:pPr>
          </w:p>
        </w:tc>
      </w:tr>
      <w:tr w:rsidR="00F201B8" w14:paraId="017103D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10FA5E5"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05BEBC7" w14:textId="77777777" w:rsidR="00F201B8" w:rsidRDefault="00F201B8" w:rsidP="005C5B57">
            <w:pPr>
              <w:spacing w:line="256" w:lineRule="auto"/>
              <w:rPr>
                <w:rFonts w:eastAsia="Calibri"/>
                <w:b/>
                <w:sz w:val="20"/>
                <w:szCs w:val="20"/>
              </w:rPr>
            </w:pPr>
          </w:p>
        </w:tc>
      </w:tr>
    </w:tbl>
    <w:p w14:paraId="67AE1591"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1C7E452E"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63A22AD3" w14:textId="77777777" w:rsidTr="005C5B57">
        <w:trPr>
          <w:trHeight w:val="20"/>
        </w:trPr>
        <w:tc>
          <w:tcPr>
            <w:tcW w:w="2790" w:type="dxa"/>
            <w:tcBorders>
              <w:top w:val="nil"/>
              <w:left w:val="nil"/>
              <w:bottom w:val="single" w:sz="4" w:space="0" w:color="D9D9D9"/>
              <w:right w:val="nil"/>
            </w:tcBorders>
            <w:shd w:val="clear" w:color="auto" w:fill="DEEAF6"/>
            <w:vAlign w:val="center"/>
          </w:tcPr>
          <w:p w14:paraId="3330AB10"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6D1F44E0"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1AD132E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F51DEC1"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2.7</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2DB86DA" w14:textId="77777777" w:rsidR="00F201B8" w:rsidRPr="003C0658" w:rsidRDefault="00F201B8" w:rsidP="005C5B57">
            <w:pPr>
              <w:pStyle w:val="Normal232"/>
              <w:keepNext/>
              <w:ind w:left="78" w:right="85"/>
              <w:rPr>
                <w:sz w:val="20"/>
                <w:szCs w:val="22"/>
              </w:rPr>
            </w:pPr>
            <w:r>
              <w:rPr>
                <w:rFonts w:ascii="Calibri" w:hAnsi="Calibri"/>
                <w:noProof/>
                <w:sz w:val="22"/>
                <w:szCs w:val="22"/>
              </w:rPr>
              <w:t>DLR 2.7: The terms of any new financing received by BT from the MOF are aligned with the terms in the respective legal documents between the Recipient and the financiers</w:t>
            </w:r>
          </w:p>
        </w:tc>
      </w:tr>
      <w:tr w:rsidR="00F201B8" w14:paraId="41F4A25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699F233"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AED7029" w14:textId="77777777" w:rsidR="00F201B8" w:rsidRPr="00D35DD0" w:rsidRDefault="00F201B8" w:rsidP="005C5B57">
            <w:pPr>
              <w:spacing w:line="256" w:lineRule="auto"/>
              <w:rPr>
                <w:rFonts w:eastAsia="Calibri"/>
                <w:sz w:val="20"/>
                <w:szCs w:val="20"/>
              </w:rPr>
            </w:pPr>
          </w:p>
        </w:tc>
      </w:tr>
      <w:tr w:rsidR="00F201B8" w14:paraId="7D3BD3D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105E94E"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AD44A86" w14:textId="77777777" w:rsidR="00F201B8" w:rsidRDefault="00F201B8" w:rsidP="005C5B57">
            <w:pPr>
              <w:spacing w:line="256" w:lineRule="auto"/>
              <w:rPr>
                <w:rFonts w:eastAsia="Calibri"/>
                <w:b/>
                <w:sz w:val="20"/>
                <w:szCs w:val="20"/>
              </w:rPr>
            </w:pPr>
          </w:p>
        </w:tc>
      </w:tr>
      <w:tr w:rsidR="00F201B8" w14:paraId="2E02BEF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B39CA4B"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312A9A3" w14:textId="77777777" w:rsidR="00F201B8" w:rsidRDefault="00F201B8" w:rsidP="005C5B57">
            <w:pPr>
              <w:spacing w:line="256" w:lineRule="auto"/>
              <w:rPr>
                <w:rFonts w:eastAsia="Calibri"/>
                <w:sz w:val="22"/>
                <w:szCs w:val="22"/>
              </w:rPr>
            </w:pPr>
          </w:p>
        </w:tc>
      </w:tr>
      <w:tr w:rsidR="00F201B8" w14:paraId="7794E4D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A63C63E"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0B91630" w14:textId="77777777" w:rsidR="00F201B8" w:rsidRDefault="00F201B8" w:rsidP="005C5B57">
            <w:pPr>
              <w:spacing w:line="256" w:lineRule="auto"/>
              <w:rPr>
                <w:rFonts w:eastAsia="Calibri"/>
                <w:b/>
                <w:sz w:val="20"/>
                <w:szCs w:val="20"/>
              </w:rPr>
            </w:pPr>
          </w:p>
        </w:tc>
      </w:tr>
    </w:tbl>
    <w:p w14:paraId="261CB952"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36FE39C2"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6844AB34" w14:textId="77777777" w:rsidTr="005C5B57">
        <w:trPr>
          <w:trHeight w:val="20"/>
        </w:trPr>
        <w:tc>
          <w:tcPr>
            <w:tcW w:w="2790" w:type="dxa"/>
            <w:tcBorders>
              <w:top w:val="nil"/>
              <w:left w:val="nil"/>
              <w:bottom w:val="single" w:sz="4" w:space="0" w:color="D9D9D9"/>
              <w:right w:val="nil"/>
            </w:tcBorders>
            <w:shd w:val="clear" w:color="auto" w:fill="DEEAF6"/>
            <w:vAlign w:val="center"/>
          </w:tcPr>
          <w:p w14:paraId="51FA9F71"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6C39555"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74EC405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D68D51D"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2.8</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9C4909A" w14:textId="77777777" w:rsidR="00F201B8" w:rsidRPr="003C0658" w:rsidRDefault="00F201B8" w:rsidP="005C5B57">
            <w:pPr>
              <w:pStyle w:val="Normal232"/>
              <w:keepNext/>
              <w:ind w:left="78" w:right="85"/>
              <w:rPr>
                <w:sz w:val="20"/>
                <w:szCs w:val="22"/>
              </w:rPr>
            </w:pPr>
            <w:r>
              <w:rPr>
                <w:rFonts w:ascii="Calibri" w:hAnsi="Calibri"/>
                <w:noProof/>
                <w:sz w:val="22"/>
                <w:szCs w:val="22"/>
              </w:rPr>
              <w:t>DLR 2.8: (a) MOF and BT revise terms of nine additional loans under Group 2 SAs; (b) Recipient converts into equity difference between original and revised interest payable under each of nine loans</w:t>
            </w:r>
          </w:p>
        </w:tc>
      </w:tr>
      <w:tr w:rsidR="00F201B8" w14:paraId="77DD1F6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66CD54C"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83F84F9" w14:textId="77777777" w:rsidR="00F201B8" w:rsidRPr="00D35DD0" w:rsidRDefault="00F201B8" w:rsidP="005C5B57">
            <w:pPr>
              <w:spacing w:line="256" w:lineRule="auto"/>
              <w:rPr>
                <w:rFonts w:eastAsia="Calibri"/>
                <w:sz w:val="20"/>
                <w:szCs w:val="20"/>
              </w:rPr>
            </w:pPr>
          </w:p>
        </w:tc>
      </w:tr>
      <w:tr w:rsidR="00F201B8" w14:paraId="2749C61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90B3957"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EA3A6FB" w14:textId="77777777" w:rsidR="00F201B8" w:rsidRDefault="00F201B8" w:rsidP="005C5B57">
            <w:pPr>
              <w:spacing w:line="256" w:lineRule="auto"/>
              <w:rPr>
                <w:rFonts w:eastAsia="Calibri"/>
                <w:b/>
                <w:sz w:val="20"/>
                <w:szCs w:val="20"/>
              </w:rPr>
            </w:pPr>
          </w:p>
        </w:tc>
      </w:tr>
      <w:tr w:rsidR="00F201B8" w14:paraId="16A9278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440870A"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A89770E" w14:textId="77777777" w:rsidR="00F201B8" w:rsidRDefault="00F201B8" w:rsidP="005C5B57">
            <w:pPr>
              <w:spacing w:line="256" w:lineRule="auto"/>
              <w:rPr>
                <w:rFonts w:eastAsia="Calibri"/>
                <w:sz w:val="22"/>
                <w:szCs w:val="22"/>
              </w:rPr>
            </w:pPr>
          </w:p>
        </w:tc>
      </w:tr>
      <w:tr w:rsidR="00F201B8" w14:paraId="515CA7F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25F59C2"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F036C40" w14:textId="77777777" w:rsidR="00F201B8" w:rsidRDefault="00F201B8" w:rsidP="005C5B57">
            <w:pPr>
              <w:spacing w:line="256" w:lineRule="auto"/>
              <w:rPr>
                <w:rFonts w:eastAsia="Calibri"/>
                <w:b/>
                <w:sz w:val="20"/>
                <w:szCs w:val="20"/>
              </w:rPr>
            </w:pPr>
          </w:p>
        </w:tc>
      </w:tr>
    </w:tbl>
    <w:p w14:paraId="6AA5A5D2"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FD74E5D"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00BD51AA" w14:textId="77777777" w:rsidTr="005C5B57">
        <w:trPr>
          <w:trHeight w:val="20"/>
        </w:trPr>
        <w:tc>
          <w:tcPr>
            <w:tcW w:w="2790" w:type="dxa"/>
            <w:tcBorders>
              <w:top w:val="nil"/>
              <w:left w:val="nil"/>
              <w:bottom w:val="single" w:sz="4" w:space="0" w:color="D9D9D9"/>
              <w:right w:val="nil"/>
            </w:tcBorders>
            <w:shd w:val="clear" w:color="auto" w:fill="DEEAF6"/>
            <w:vAlign w:val="center"/>
          </w:tcPr>
          <w:p w14:paraId="31E64743"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6A48AA62"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48B1092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9F294FC"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2.9</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A4A8A85" w14:textId="77777777" w:rsidR="00F201B8" w:rsidRPr="003C0658" w:rsidRDefault="00F201B8" w:rsidP="005C5B57">
            <w:pPr>
              <w:pStyle w:val="Normal232"/>
              <w:keepNext/>
              <w:ind w:left="78" w:right="85"/>
              <w:rPr>
                <w:sz w:val="20"/>
                <w:szCs w:val="22"/>
              </w:rPr>
            </w:pPr>
            <w:r>
              <w:rPr>
                <w:rFonts w:ascii="Calibri" w:hAnsi="Calibri"/>
                <w:noProof/>
                <w:sz w:val="22"/>
                <w:szCs w:val="22"/>
              </w:rPr>
              <w:t>DLR 2.9: The terms of any new financing received by BT from the MOF are aligned with the terms in the respective legal documents between the Recipient and the financiers</w:t>
            </w:r>
          </w:p>
        </w:tc>
      </w:tr>
      <w:tr w:rsidR="00F201B8" w14:paraId="2CF2C25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AB9DCA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7532D03" w14:textId="77777777" w:rsidR="00F201B8" w:rsidRPr="00D35DD0" w:rsidRDefault="00F201B8" w:rsidP="005C5B57">
            <w:pPr>
              <w:spacing w:line="256" w:lineRule="auto"/>
              <w:rPr>
                <w:rFonts w:eastAsia="Calibri"/>
                <w:sz w:val="20"/>
                <w:szCs w:val="20"/>
              </w:rPr>
            </w:pPr>
          </w:p>
        </w:tc>
      </w:tr>
      <w:tr w:rsidR="00F201B8" w14:paraId="15B1261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815DC1D"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9AA4F4D" w14:textId="77777777" w:rsidR="00F201B8" w:rsidRDefault="00F201B8" w:rsidP="005C5B57">
            <w:pPr>
              <w:spacing w:line="256" w:lineRule="auto"/>
              <w:rPr>
                <w:rFonts w:eastAsia="Calibri"/>
                <w:b/>
                <w:sz w:val="20"/>
                <w:szCs w:val="20"/>
              </w:rPr>
            </w:pPr>
          </w:p>
        </w:tc>
      </w:tr>
      <w:tr w:rsidR="00F201B8" w14:paraId="38FB80E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80F60ED"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10647C1" w14:textId="77777777" w:rsidR="00F201B8" w:rsidRDefault="00F201B8" w:rsidP="005C5B57">
            <w:pPr>
              <w:spacing w:line="256" w:lineRule="auto"/>
              <w:rPr>
                <w:rFonts w:eastAsia="Calibri"/>
                <w:sz w:val="22"/>
                <w:szCs w:val="22"/>
              </w:rPr>
            </w:pPr>
          </w:p>
        </w:tc>
      </w:tr>
      <w:tr w:rsidR="00F201B8" w14:paraId="23A6A4F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38D8DFE"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88CFBDB" w14:textId="77777777" w:rsidR="00F201B8" w:rsidRDefault="00F201B8" w:rsidP="005C5B57">
            <w:pPr>
              <w:spacing w:line="256" w:lineRule="auto"/>
              <w:rPr>
                <w:rFonts w:eastAsia="Calibri"/>
                <w:b/>
                <w:sz w:val="20"/>
                <w:szCs w:val="20"/>
              </w:rPr>
            </w:pPr>
          </w:p>
        </w:tc>
      </w:tr>
    </w:tbl>
    <w:p w14:paraId="4B13C8EF"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511068EB"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19BAB54B" w14:textId="77777777" w:rsidTr="005C5B57">
        <w:trPr>
          <w:trHeight w:val="20"/>
        </w:trPr>
        <w:tc>
          <w:tcPr>
            <w:tcW w:w="2790" w:type="dxa"/>
            <w:tcBorders>
              <w:top w:val="nil"/>
              <w:left w:val="nil"/>
              <w:bottom w:val="single" w:sz="4" w:space="0" w:color="D9D9D9"/>
              <w:right w:val="nil"/>
            </w:tcBorders>
            <w:shd w:val="clear" w:color="auto" w:fill="DEEAF6"/>
            <w:vAlign w:val="center"/>
          </w:tcPr>
          <w:p w14:paraId="7D95CF04"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7733CFE0"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03D9330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AC9CDE6"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3</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AECA741" w14:textId="77777777" w:rsidR="00F201B8" w:rsidRPr="003C0658" w:rsidRDefault="00F201B8" w:rsidP="005C5B57">
            <w:pPr>
              <w:pStyle w:val="Normal232"/>
              <w:keepNext/>
              <w:ind w:left="78" w:right="85"/>
              <w:rPr>
                <w:sz w:val="20"/>
                <w:szCs w:val="22"/>
              </w:rPr>
            </w:pPr>
            <w:r>
              <w:rPr>
                <w:rFonts w:ascii="Calibri" w:hAnsi="Calibri"/>
                <w:noProof/>
                <w:sz w:val="22"/>
                <w:szCs w:val="22"/>
              </w:rPr>
              <w:t>DLI 3: Reduction of BT's cash deficit</w:t>
            </w:r>
          </w:p>
        </w:tc>
      </w:tr>
      <w:tr w:rsidR="00F201B8" w14:paraId="33899E1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E870874"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D5C2879" w14:textId="77777777" w:rsidR="00F201B8" w:rsidRPr="00D35DD0" w:rsidRDefault="00F201B8" w:rsidP="005C5B57">
            <w:pPr>
              <w:spacing w:line="256" w:lineRule="auto"/>
              <w:rPr>
                <w:rFonts w:eastAsia="Calibri"/>
                <w:sz w:val="20"/>
                <w:szCs w:val="20"/>
              </w:rPr>
            </w:pPr>
          </w:p>
        </w:tc>
      </w:tr>
      <w:tr w:rsidR="00F201B8" w14:paraId="7D9A25C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182ED63"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6D9D3AB" w14:textId="77777777" w:rsidR="00F201B8" w:rsidRDefault="00F201B8" w:rsidP="005C5B57">
            <w:pPr>
              <w:spacing w:line="256" w:lineRule="auto"/>
              <w:rPr>
                <w:rFonts w:eastAsia="Calibri"/>
                <w:b/>
                <w:sz w:val="20"/>
                <w:szCs w:val="20"/>
              </w:rPr>
            </w:pPr>
          </w:p>
        </w:tc>
      </w:tr>
      <w:tr w:rsidR="00F201B8" w14:paraId="39CBDD2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DA746C4"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552852D" w14:textId="77777777" w:rsidR="00F201B8" w:rsidRDefault="00F201B8" w:rsidP="005C5B57">
            <w:pPr>
              <w:spacing w:line="256" w:lineRule="auto"/>
              <w:rPr>
                <w:rFonts w:eastAsia="Calibri"/>
                <w:sz w:val="22"/>
                <w:szCs w:val="22"/>
              </w:rPr>
            </w:pPr>
          </w:p>
        </w:tc>
      </w:tr>
      <w:tr w:rsidR="00F201B8" w14:paraId="24E7D8E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CEEDCEE"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29E7B2A" w14:textId="77777777" w:rsidR="00F201B8" w:rsidRDefault="00F201B8" w:rsidP="005C5B57">
            <w:pPr>
              <w:spacing w:line="256" w:lineRule="auto"/>
              <w:rPr>
                <w:rFonts w:eastAsia="Calibri"/>
                <w:b/>
                <w:sz w:val="20"/>
                <w:szCs w:val="20"/>
              </w:rPr>
            </w:pPr>
          </w:p>
        </w:tc>
      </w:tr>
    </w:tbl>
    <w:p w14:paraId="6D788C79"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44B20281"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5192D00D" w14:textId="77777777" w:rsidTr="005C5B57">
        <w:trPr>
          <w:trHeight w:val="20"/>
        </w:trPr>
        <w:tc>
          <w:tcPr>
            <w:tcW w:w="2790" w:type="dxa"/>
            <w:tcBorders>
              <w:top w:val="nil"/>
              <w:left w:val="nil"/>
              <w:bottom w:val="single" w:sz="4" w:space="0" w:color="D9D9D9"/>
              <w:right w:val="nil"/>
            </w:tcBorders>
            <w:shd w:val="clear" w:color="auto" w:fill="DEEAF6"/>
            <w:vAlign w:val="center"/>
          </w:tcPr>
          <w:p w14:paraId="7C16F523"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7C73D99"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621CF61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84468C7"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3.1</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43745CE8" w14:textId="77777777" w:rsidR="00F201B8" w:rsidRPr="003C0658" w:rsidRDefault="00F201B8" w:rsidP="005C5B57">
            <w:pPr>
              <w:pStyle w:val="Normal232"/>
              <w:keepNext/>
              <w:ind w:left="78" w:right="85"/>
              <w:rPr>
                <w:sz w:val="20"/>
                <w:szCs w:val="22"/>
              </w:rPr>
            </w:pPr>
            <w:r>
              <w:rPr>
                <w:rFonts w:ascii="Calibri" w:hAnsi="Calibri"/>
                <w:noProof/>
                <w:sz w:val="22"/>
                <w:szCs w:val="22"/>
              </w:rPr>
              <w:t>DLR 3.1: At least 7 percent reduction from the BT’s cash deficit in 2019</w:t>
            </w:r>
          </w:p>
        </w:tc>
      </w:tr>
      <w:tr w:rsidR="00F201B8" w14:paraId="4B9C001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C1A9B78"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3CAF167" w14:textId="77777777" w:rsidR="00F201B8" w:rsidRPr="00D35DD0" w:rsidRDefault="00F201B8" w:rsidP="005C5B57">
            <w:pPr>
              <w:spacing w:line="256" w:lineRule="auto"/>
              <w:rPr>
                <w:rFonts w:eastAsia="Calibri"/>
                <w:sz w:val="20"/>
                <w:szCs w:val="20"/>
              </w:rPr>
            </w:pPr>
          </w:p>
        </w:tc>
      </w:tr>
      <w:tr w:rsidR="00F201B8" w14:paraId="5E9F35E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ABB6B8F"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31A2F8E" w14:textId="77777777" w:rsidR="00F201B8" w:rsidRDefault="00F201B8" w:rsidP="005C5B57">
            <w:pPr>
              <w:spacing w:line="256" w:lineRule="auto"/>
              <w:rPr>
                <w:rFonts w:eastAsia="Calibri"/>
                <w:b/>
                <w:sz w:val="20"/>
                <w:szCs w:val="20"/>
              </w:rPr>
            </w:pPr>
          </w:p>
        </w:tc>
      </w:tr>
      <w:tr w:rsidR="00F201B8" w14:paraId="240BADC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CE488AF"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65C7546" w14:textId="77777777" w:rsidR="00F201B8" w:rsidRDefault="00F201B8" w:rsidP="005C5B57">
            <w:pPr>
              <w:spacing w:line="256" w:lineRule="auto"/>
              <w:rPr>
                <w:rFonts w:eastAsia="Calibri"/>
                <w:sz w:val="22"/>
                <w:szCs w:val="22"/>
              </w:rPr>
            </w:pPr>
          </w:p>
        </w:tc>
      </w:tr>
      <w:tr w:rsidR="00F201B8" w14:paraId="7A37BA2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F16CA10"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852C40B" w14:textId="77777777" w:rsidR="00F201B8" w:rsidRDefault="00F201B8" w:rsidP="005C5B57">
            <w:pPr>
              <w:spacing w:line="256" w:lineRule="auto"/>
              <w:rPr>
                <w:rFonts w:eastAsia="Calibri"/>
                <w:b/>
                <w:sz w:val="20"/>
                <w:szCs w:val="20"/>
              </w:rPr>
            </w:pPr>
          </w:p>
        </w:tc>
      </w:tr>
    </w:tbl>
    <w:p w14:paraId="46EC5F8D"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751A7CDC"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449EEE69" w14:textId="77777777" w:rsidTr="005C5B57">
        <w:trPr>
          <w:trHeight w:val="20"/>
        </w:trPr>
        <w:tc>
          <w:tcPr>
            <w:tcW w:w="2790" w:type="dxa"/>
            <w:tcBorders>
              <w:top w:val="nil"/>
              <w:left w:val="nil"/>
              <w:bottom w:val="single" w:sz="4" w:space="0" w:color="D9D9D9"/>
              <w:right w:val="nil"/>
            </w:tcBorders>
            <w:shd w:val="clear" w:color="auto" w:fill="DEEAF6"/>
            <w:vAlign w:val="center"/>
          </w:tcPr>
          <w:p w14:paraId="1434FF8E"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503CB956"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3C1C041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02D07A4"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3.2</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A8ADBB7" w14:textId="77777777" w:rsidR="00F201B8" w:rsidRPr="003C0658" w:rsidRDefault="00F201B8" w:rsidP="005C5B57">
            <w:pPr>
              <w:pStyle w:val="Normal232"/>
              <w:keepNext/>
              <w:ind w:left="78" w:right="85"/>
              <w:rPr>
                <w:sz w:val="20"/>
                <w:szCs w:val="22"/>
              </w:rPr>
            </w:pPr>
            <w:r>
              <w:rPr>
                <w:rFonts w:ascii="Calibri" w:hAnsi="Calibri"/>
                <w:noProof/>
                <w:sz w:val="22"/>
                <w:szCs w:val="22"/>
              </w:rPr>
              <w:t>DLR 3.2: At least 22 percent reduction from the level of the preceding year</w:t>
            </w:r>
          </w:p>
        </w:tc>
      </w:tr>
      <w:tr w:rsidR="00F201B8" w14:paraId="64405E9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9D52BD7"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1FF8FE7" w14:textId="77777777" w:rsidR="00F201B8" w:rsidRPr="00D35DD0" w:rsidRDefault="00F201B8" w:rsidP="005C5B57">
            <w:pPr>
              <w:spacing w:line="256" w:lineRule="auto"/>
              <w:rPr>
                <w:rFonts w:eastAsia="Calibri"/>
                <w:sz w:val="20"/>
                <w:szCs w:val="20"/>
              </w:rPr>
            </w:pPr>
          </w:p>
        </w:tc>
      </w:tr>
      <w:tr w:rsidR="00F201B8" w14:paraId="1E72208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47ABB1A"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36896E8" w14:textId="77777777" w:rsidR="00F201B8" w:rsidRDefault="00F201B8" w:rsidP="005C5B57">
            <w:pPr>
              <w:spacing w:line="256" w:lineRule="auto"/>
              <w:rPr>
                <w:rFonts w:eastAsia="Calibri"/>
                <w:b/>
                <w:sz w:val="20"/>
                <w:szCs w:val="20"/>
              </w:rPr>
            </w:pPr>
          </w:p>
        </w:tc>
      </w:tr>
      <w:tr w:rsidR="00F201B8" w14:paraId="78837C2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B573B4E"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C8AEBC2" w14:textId="77777777" w:rsidR="00F201B8" w:rsidRDefault="00F201B8" w:rsidP="005C5B57">
            <w:pPr>
              <w:spacing w:line="256" w:lineRule="auto"/>
              <w:rPr>
                <w:rFonts w:eastAsia="Calibri"/>
                <w:sz w:val="22"/>
                <w:szCs w:val="22"/>
              </w:rPr>
            </w:pPr>
          </w:p>
        </w:tc>
      </w:tr>
      <w:tr w:rsidR="00F201B8" w14:paraId="77FD8A2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73F5FDA"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54D0D22" w14:textId="77777777" w:rsidR="00F201B8" w:rsidRDefault="00F201B8" w:rsidP="005C5B57">
            <w:pPr>
              <w:spacing w:line="256" w:lineRule="auto"/>
              <w:rPr>
                <w:rFonts w:eastAsia="Calibri"/>
                <w:b/>
                <w:sz w:val="20"/>
                <w:szCs w:val="20"/>
              </w:rPr>
            </w:pPr>
          </w:p>
        </w:tc>
      </w:tr>
    </w:tbl>
    <w:p w14:paraId="54A9A181"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0AA5B9A4"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545C7BD4" w14:textId="77777777" w:rsidTr="005C5B57">
        <w:trPr>
          <w:trHeight w:val="20"/>
        </w:trPr>
        <w:tc>
          <w:tcPr>
            <w:tcW w:w="2790" w:type="dxa"/>
            <w:tcBorders>
              <w:top w:val="nil"/>
              <w:left w:val="nil"/>
              <w:bottom w:val="single" w:sz="4" w:space="0" w:color="D9D9D9"/>
              <w:right w:val="nil"/>
            </w:tcBorders>
            <w:shd w:val="clear" w:color="auto" w:fill="DEEAF6"/>
            <w:vAlign w:val="center"/>
          </w:tcPr>
          <w:p w14:paraId="12CF9203"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402130DE"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631AA98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B076348"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3.3</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578B73E" w14:textId="77777777" w:rsidR="00F201B8" w:rsidRPr="003C0658" w:rsidRDefault="00F201B8" w:rsidP="005C5B57">
            <w:pPr>
              <w:pStyle w:val="Normal232"/>
              <w:keepNext/>
              <w:ind w:left="78" w:right="85"/>
              <w:rPr>
                <w:sz w:val="20"/>
                <w:szCs w:val="22"/>
              </w:rPr>
            </w:pPr>
            <w:r>
              <w:rPr>
                <w:rFonts w:ascii="Calibri" w:hAnsi="Calibri"/>
                <w:noProof/>
                <w:sz w:val="22"/>
                <w:szCs w:val="22"/>
              </w:rPr>
              <w:t>DLR 3.3: At least 35 percent reduction from the level of the preceding year</w:t>
            </w:r>
          </w:p>
        </w:tc>
      </w:tr>
      <w:tr w:rsidR="00F201B8" w14:paraId="08649BF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0E772DF"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A2E9707" w14:textId="77777777" w:rsidR="00F201B8" w:rsidRPr="00D35DD0" w:rsidRDefault="00F201B8" w:rsidP="005C5B57">
            <w:pPr>
              <w:spacing w:line="256" w:lineRule="auto"/>
              <w:rPr>
                <w:rFonts w:eastAsia="Calibri"/>
                <w:sz w:val="20"/>
                <w:szCs w:val="20"/>
              </w:rPr>
            </w:pPr>
          </w:p>
        </w:tc>
      </w:tr>
      <w:tr w:rsidR="00F201B8" w14:paraId="453F3D5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6C13ECF"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E935562" w14:textId="77777777" w:rsidR="00F201B8" w:rsidRDefault="00F201B8" w:rsidP="005C5B57">
            <w:pPr>
              <w:spacing w:line="256" w:lineRule="auto"/>
              <w:rPr>
                <w:rFonts w:eastAsia="Calibri"/>
                <w:b/>
                <w:sz w:val="20"/>
                <w:szCs w:val="20"/>
              </w:rPr>
            </w:pPr>
          </w:p>
        </w:tc>
      </w:tr>
      <w:tr w:rsidR="00F201B8" w14:paraId="0140FDB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620D094"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3EE8A6B" w14:textId="77777777" w:rsidR="00F201B8" w:rsidRDefault="00F201B8" w:rsidP="005C5B57">
            <w:pPr>
              <w:spacing w:line="256" w:lineRule="auto"/>
              <w:rPr>
                <w:rFonts w:eastAsia="Calibri"/>
                <w:sz w:val="22"/>
                <w:szCs w:val="22"/>
              </w:rPr>
            </w:pPr>
          </w:p>
        </w:tc>
      </w:tr>
      <w:tr w:rsidR="00F201B8" w14:paraId="5F696BC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55337D1"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49125F1" w14:textId="77777777" w:rsidR="00F201B8" w:rsidRDefault="00F201B8" w:rsidP="005C5B57">
            <w:pPr>
              <w:spacing w:line="256" w:lineRule="auto"/>
              <w:rPr>
                <w:rFonts w:eastAsia="Calibri"/>
                <w:b/>
                <w:sz w:val="20"/>
                <w:szCs w:val="20"/>
              </w:rPr>
            </w:pPr>
          </w:p>
        </w:tc>
      </w:tr>
    </w:tbl>
    <w:p w14:paraId="6A596027"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01CA995B"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54107083" w14:textId="77777777" w:rsidTr="005C5B57">
        <w:trPr>
          <w:trHeight w:val="20"/>
        </w:trPr>
        <w:tc>
          <w:tcPr>
            <w:tcW w:w="2790" w:type="dxa"/>
            <w:tcBorders>
              <w:top w:val="nil"/>
              <w:left w:val="nil"/>
              <w:bottom w:val="single" w:sz="4" w:space="0" w:color="D9D9D9"/>
              <w:right w:val="nil"/>
            </w:tcBorders>
            <w:shd w:val="clear" w:color="auto" w:fill="DEEAF6"/>
            <w:vAlign w:val="center"/>
          </w:tcPr>
          <w:p w14:paraId="5469DBB9"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7C1F33BA"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630311B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5B93ADE"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3.4</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E1411FD" w14:textId="77777777" w:rsidR="00F201B8" w:rsidRPr="003C0658" w:rsidRDefault="00F201B8" w:rsidP="005C5B57">
            <w:pPr>
              <w:pStyle w:val="Normal232"/>
              <w:keepNext/>
              <w:ind w:left="78" w:right="85"/>
              <w:rPr>
                <w:sz w:val="20"/>
                <w:szCs w:val="22"/>
              </w:rPr>
            </w:pPr>
            <w:r>
              <w:rPr>
                <w:rFonts w:ascii="Calibri" w:hAnsi="Calibri"/>
                <w:noProof/>
                <w:sz w:val="22"/>
                <w:szCs w:val="22"/>
              </w:rPr>
              <w:t>DLR 3.4: At least 50 percent reduction from the level of the preceding year</w:t>
            </w:r>
          </w:p>
        </w:tc>
      </w:tr>
      <w:tr w:rsidR="00F201B8" w14:paraId="19023276"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7CB8E9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72A3363" w14:textId="77777777" w:rsidR="00F201B8" w:rsidRPr="00D35DD0" w:rsidRDefault="00F201B8" w:rsidP="005C5B57">
            <w:pPr>
              <w:spacing w:line="256" w:lineRule="auto"/>
              <w:rPr>
                <w:rFonts w:eastAsia="Calibri"/>
                <w:sz w:val="20"/>
                <w:szCs w:val="20"/>
              </w:rPr>
            </w:pPr>
          </w:p>
        </w:tc>
      </w:tr>
      <w:tr w:rsidR="00F201B8" w14:paraId="228911D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4569603"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8C5ACF6" w14:textId="77777777" w:rsidR="00F201B8" w:rsidRDefault="00F201B8" w:rsidP="005C5B57">
            <w:pPr>
              <w:spacing w:line="256" w:lineRule="auto"/>
              <w:rPr>
                <w:rFonts w:eastAsia="Calibri"/>
                <w:b/>
                <w:sz w:val="20"/>
                <w:szCs w:val="20"/>
              </w:rPr>
            </w:pPr>
          </w:p>
        </w:tc>
      </w:tr>
      <w:tr w:rsidR="00F201B8" w14:paraId="27E4396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F7F237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B80D124" w14:textId="77777777" w:rsidR="00F201B8" w:rsidRDefault="00F201B8" w:rsidP="005C5B57">
            <w:pPr>
              <w:spacing w:line="256" w:lineRule="auto"/>
              <w:rPr>
                <w:rFonts w:eastAsia="Calibri"/>
                <w:sz w:val="22"/>
                <w:szCs w:val="22"/>
              </w:rPr>
            </w:pPr>
          </w:p>
        </w:tc>
      </w:tr>
      <w:tr w:rsidR="00F201B8" w14:paraId="684B13C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97B10C3"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13EFBB6" w14:textId="77777777" w:rsidR="00F201B8" w:rsidRDefault="00F201B8" w:rsidP="005C5B57">
            <w:pPr>
              <w:spacing w:line="256" w:lineRule="auto"/>
              <w:rPr>
                <w:rFonts w:eastAsia="Calibri"/>
                <w:b/>
                <w:sz w:val="20"/>
                <w:szCs w:val="20"/>
              </w:rPr>
            </w:pPr>
          </w:p>
        </w:tc>
      </w:tr>
    </w:tbl>
    <w:p w14:paraId="234204D9"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36C0B214"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259F70C2" w14:textId="77777777" w:rsidTr="005C5B57">
        <w:trPr>
          <w:trHeight w:val="20"/>
        </w:trPr>
        <w:tc>
          <w:tcPr>
            <w:tcW w:w="2790" w:type="dxa"/>
            <w:tcBorders>
              <w:top w:val="nil"/>
              <w:left w:val="nil"/>
              <w:bottom w:val="single" w:sz="4" w:space="0" w:color="D9D9D9"/>
              <w:right w:val="nil"/>
            </w:tcBorders>
            <w:shd w:val="clear" w:color="auto" w:fill="DEEAF6"/>
            <w:vAlign w:val="center"/>
          </w:tcPr>
          <w:p w14:paraId="197C7A6A"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5771037B"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0EECD7E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0B58B9B"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3.5</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FB99DEF" w14:textId="77777777" w:rsidR="00F201B8" w:rsidRPr="003C0658" w:rsidRDefault="00F201B8" w:rsidP="005C5B57">
            <w:pPr>
              <w:pStyle w:val="Normal232"/>
              <w:keepNext/>
              <w:ind w:left="78" w:right="85"/>
              <w:rPr>
                <w:sz w:val="20"/>
                <w:szCs w:val="22"/>
              </w:rPr>
            </w:pPr>
            <w:r>
              <w:rPr>
                <w:rFonts w:ascii="Calibri" w:hAnsi="Calibri"/>
                <w:noProof/>
                <w:sz w:val="22"/>
                <w:szCs w:val="22"/>
              </w:rPr>
              <w:t>DLR 3.5: At least 80 percent reduction from the level of the preceding year</w:t>
            </w:r>
          </w:p>
        </w:tc>
      </w:tr>
      <w:tr w:rsidR="00F201B8" w14:paraId="44D599F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F2493EA"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94B324E" w14:textId="77777777" w:rsidR="00F201B8" w:rsidRPr="00D35DD0" w:rsidRDefault="00F201B8" w:rsidP="005C5B57">
            <w:pPr>
              <w:spacing w:line="256" w:lineRule="auto"/>
              <w:rPr>
                <w:rFonts w:eastAsia="Calibri"/>
                <w:sz w:val="20"/>
                <w:szCs w:val="20"/>
              </w:rPr>
            </w:pPr>
          </w:p>
        </w:tc>
      </w:tr>
      <w:tr w:rsidR="00F201B8" w14:paraId="3DDE418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17FE148"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1F2777A" w14:textId="77777777" w:rsidR="00F201B8" w:rsidRDefault="00F201B8" w:rsidP="005C5B57">
            <w:pPr>
              <w:spacing w:line="256" w:lineRule="auto"/>
              <w:rPr>
                <w:rFonts w:eastAsia="Calibri"/>
                <w:b/>
                <w:sz w:val="20"/>
                <w:szCs w:val="20"/>
              </w:rPr>
            </w:pPr>
          </w:p>
        </w:tc>
      </w:tr>
      <w:tr w:rsidR="00F201B8" w14:paraId="38187A9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2840F4A"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F4B5568" w14:textId="77777777" w:rsidR="00F201B8" w:rsidRDefault="00F201B8" w:rsidP="005C5B57">
            <w:pPr>
              <w:spacing w:line="256" w:lineRule="auto"/>
              <w:rPr>
                <w:rFonts w:eastAsia="Calibri"/>
                <w:sz w:val="22"/>
                <w:szCs w:val="22"/>
              </w:rPr>
            </w:pPr>
          </w:p>
        </w:tc>
      </w:tr>
      <w:tr w:rsidR="00F201B8" w14:paraId="79E5E22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E236D17"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01CBF5B" w14:textId="77777777" w:rsidR="00F201B8" w:rsidRDefault="00F201B8" w:rsidP="005C5B57">
            <w:pPr>
              <w:spacing w:line="256" w:lineRule="auto"/>
              <w:rPr>
                <w:rFonts w:eastAsia="Calibri"/>
                <w:b/>
                <w:sz w:val="20"/>
                <w:szCs w:val="20"/>
              </w:rPr>
            </w:pPr>
          </w:p>
        </w:tc>
      </w:tr>
    </w:tbl>
    <w:p w14:paraId="0321885A"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38788F2E"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1B5B746D" w14:textId="77777777" w:rsidTr="005C5B57">
        <w:trPr>
          <w:trHeight w:val="20"/>
        </w:trPr>
        <w:tc>
          <w:tcPr>
            <w:tcW w:w="2790" w:type="dxa"/>
            <w:tcBorders>
              <w:top w:val="nil"/>
              <w:left w:val="nil"/>
              <w:bottom w:val="single" w:sz="4" w:space="0" w:color="D9D9D9"/>
              <w:right w:val="nil"/>
            </w:tcBorders>
            <w:shd w:val="clear" w:color="auto" w:fill="DEEAF6"/>
            <w:vAlign w:val="center"/>
          </w:tcPr>
          <w:p w14:paraId="0419B12F"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68AEF78B"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0B41D84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E8E46C7"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3.6</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33DF737" w14:textId="77777777" w:rsidR="00F201B8" w:rsidRPr="003C0658" w:rsidRDefault="00F201B8" w:rsidP="005C5B57">
            <w:pPr>
              <w:pStyle w:val="Normal232"/>
              <w:keepNext/>
              <w:ind w:left="78" w:right="85"/>
              <w:rPr>
                <w:sz w:val="20"/>
                <w:szCs w:val="22"/>
              </w:rPr>
            </w:pPr>
            <w:r>
              <w:rPr>
                <w:rFonts w:ascii="Calibri" w:hAnsi="Calibri"/>
                <w:noProof/>
                <w:sz w:val="22"/>
                <w:szCs w:val="22"/>
              </w:rPr>
              <w:t>DLR 3.6: No cash deficit</w:t>
            </w:r>
          </w:p>
        </w:tc>
      </w:tr>
      <w:tr w:rsidR="00F201B8" w14:paraId="070348A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8136A84"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BEA4FC7" w14:textId="77777777" w:rsidR="00F201B8" w:rsidRPr="00D35DD0" w:rsidRDefault="00F201B8" w:rsidP="005C5B57">
            <w:pPr>
              <w:spacing w:line="256" w:lineRule="auto"/>
              <w:rPr>
                <w:rFonts w:eastAsia="Calibri"/>
                <w:sz w:val="20"/>
                <w:szCs w:val="20"/>
              </w:rPr>
            </w:pPr>
          </w:p>
        </w:tc>
      </w:tr>
      <w:tr w:rsidR="00F201B8" w14:paraId="3F28AA6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40713D3"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E90415F" w14:textId="77777777" w:rsidR="00F201B8" w:rsidRDefault="00F201B8" w:rsidP="005C5B57">
            <w:pPr>
              <w:spacing w:line="256" w:lineRule="auto"/>
              <w:rPr>
                <w:rFonts w:eastAsia="Calibri"/>
                <w:b/>
                <w:sz w:val="20"/>
                <w:szCs w:val="20"/>
              </w:rPr>
            </w:pPr>
          </w:p>
        </w:tc>
      </w:tr>
      <w:tr w:rsidR="00F201B8" w14:paraId="60CBC43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61F44C3"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89D978C" w14:textId="77777777" w:rsidR="00F201B8" w:rsidRDefault="00F201B8" w:rsidP="005C5B57">
            <w:pPr>
              <w:spacing w:line="256" w:lineRule="auto"/>
              <w:rPr>
                <w:rFonts w:eastAsia="Calibri"/>
                <w:sz w:val="22"/>
                <w:szCs w:val="22"/>
              </w:rPr>
            </w:pPr>
          </w:p>
        </w:tc>
      </w:tr>
      <w:tr w:rsidR="00F201B8" w14:paraId="17A259A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433D445"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362FD75" w14:textId="77777777" w:rsidR="00F201B8" w:rsidRDefault="00F201B8" w:rsidP="005C5B57">
            <w:pPr>
              <w:spacing w:line="256" w:lineRule="auto"/>
              <w:rPr>
                <w:rFonts w:eastAsia="Calibri"/>
                <w:b/>
                <w:sz w:val="20"/>
                <w:szCs w:val="20"/>
              </w:rPr>
            </w:pPr>
          </w:p>
        </w:tc>
      </w:tr>
    </w:tbl>
    <w:p w14:paraId="4A5647F0"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B12AE15"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000F207A" w14:textId="77777777" w:rsidTr="005C5B57">
        <w:trPr>
          <w:trHeight w:val="20"/>
        </w:trPr>
        <w:tc>
          <w:tcPr>
            <w:tcW w:w="2790" w:type="dxa"/>
            <w:tcBorders>
              <w:top w:val="nil"/>
              <w:left w:val="nil"/>
              <w:bottom w:val="single" w:sz="4" w:space="0" w:color="D9D9D9"/>
              <w:right w:val="nil"/>
            </w:tcBorders>
            <w:shd w:val="clear" w:color="auto" w:fill="DEEAF6"/>
            <w:vAlign w:val="center"/>
          </w:tcPr>
          <w:p w14:paraId="46AD4B0C"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0124E919"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49EFD8C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F5DAB3B"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4</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77EE3A4" w14:textId="77777777" w:rsidR="00F201B8" w:rsidRPr="003C0658" w:rsidRDefault="00F201B8" w:rsidP="005C5B57">
            <w:pPr>
              <w:pStyle w:val="Normal232"/>
              <w:keepNext/>
              <w:ind w:left="78" w:right="85"/>
              <w:rPr>
                <w:sz w:val="20"/>
                <w:szCs w:val="22"/>
              </w:rPr>
            </w:pPr>
            <w:r>
              <w:rPr>
                <w:rFonts w:ascii="Calibri" w:hAnsi="Calibri"/>
                <w:noProof/>
                <w:sz w:val="22"/>
                <w:szCs w:val="22"/>
              </w:rPr>
              <w:t>DLI 5: Adequate electricity supply is received by BT from Sangtuda-1 power plant</w:t>
            </w:r>
          </w:p>
        </w:tc>
      </w:tr>
      <w:tr w:rsidR="00F201B8" w14:paraId="7B4CBA4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15D2297"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D04C6D5" w14:textId="77777777" w:rsidR="00F201B8" w:rsidRPr="00D35DD0" w:rsidRDefault="00F201B8" w:rsidP="005C5B57">
            <w:pPr>
              <w:spacing w:line="256" w:lineRule="auto"/>
              <w:rPr>
                <w:rFonts w:eastAsia="Calibri"/>
                <w:sz w:val="20"/>
                <w:szCs w:val="20"/>
              </w:rPr>
            </w:pPr>
          </w:p>
        </w:tc>
      </w:tr>
      <w:tr w:rsidR="00F201B8" w14:paraId="37DDEEC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99270DC"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2007D91" w14:textId="77777777" w:rsidR="00F201B8" w:rsidRDefault="00F201B8" w:rsidP="005C5B57">
            <w:pPr>
              <w:spacing w:line="256" w:lineRule="auto"/>
              <w:rPr>
                <w:rFonts w:eastAsia="Calibri"/>
                <w:b/>
                <w:sz w:val="20"/>
                <w:szCs w:val="20"/>
              </w:rPr>
            </w:pPr>
          </w:p>
        </w:tc>
      </w:tr>
      <w:tr w:rsidR="00F201B8" w14:paraId="75A4973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81D3C1A"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497910D" w14:textId="77777777" w:rsidR="00F201B8" w:rsidRDefault="00F201B8" w:rsidP="005C5B57">
            <w:pPr>
              <w:spacing w:line="256" w:lineRule="auto"/>
              <w:rPr>
                <w:rFonts w:eastAsia="Calibri"/>
                <w:sz w:val="22"/>
                <w:szCs w:val="22"/>
              </w:rPr>
            </w:pPr>
          </w:p>
        </w:tc>
      </w:tr>
      <w:tr w:rsidR="00F201B8" w14:paraId="1B61757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64AA7D9"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915FB96" w14:textId="77777777" w:rsidR="00F201B8" w:rsidRDefault="00F201B8" w:rsidP="005C5B57">
            <w:pPr>
              <w:spacing w:line="256" w:lineRule="auto"/>
              <w:rPr>
                <w:rFonts w:eastAsia="Calibri"/>
                <w:b/>
                <w:sz w:val="20"/>
                <w:szCs w:val="20"/>
              </w:rPr>
            </w:pPr>
          </w:p>
        </w:tc>
      </w:tr>
    </w:tbl>
    <w:p w14:paraId="04E45D7B"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47E2E5D7"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59F49D01" w14:textId="77777777" w:rsidTr="005C5B57">
        <w:trPr>
          <w:trHeight w:val="20"/>
        </w:trPr>
        <w:tc>
          <w:tcPr>
            <w:tcW w:w="2790" w:type="dxa"/>
            <w:tcBorders>
              <w:top w:val="nil"/>
              <w:left w:val="nil"/>
              <w:bottom w:val="single" w:sz="4" w:space="0" w:color="D9D9D9"/>
              <w:right w:val="nil"/>
            </w:tcBorders>
            <w:shd w:val="clear" w:color="auto" w:fill="DEEAF6"/>
            <w:vAlign w:val="center"/>
          </w:tcPr>
          <w:p w14:paraId="66983EBF"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79AC16D3"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33DF6E2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8380F0D"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4.1</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9A6177A" w14:textId="77777777" w:rsidR="00F201B8" w:rsidRPr="003C0658" w:rsidRDefault="00F201B8" w:rsidP="005C5B57">
            <w:pPr>
              <w:pStyle w:val="Normal232"/>
              <w:keepNext/>
              <w:ind w:left="78" w:right="85"/>
              <w:rPr>
                <w:sz w:val="20"/>
                <w:szCs w:val="22"/>
              </w:rPr>
            </w:pPr>
            <w:r>
              <w:rPr>
                <w:rFonts w:ascii="Calibri" w:hAnsi="Calibri"/>
                <w:noProof/>
                <w:sz w:val="22"/>
                <w:szCs w:val="22"/>
              </w:rPr>
              <w:t>DLR 5.1: At least 1,000 GWh is received by BT</w:t>
            </w:r>
          </w:p>
        </w:tc>
      </w:tr>
      <w:tr w:rsidR="00F201B8" w14:paraId="747F0CD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D92796F"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7495CEF" w14:textId="77777777" w:rsidR="00F201B8" w:rsidRPr="00D35DD0" w:rsidRDefault="00F201B8" w:rsidP="005C5B57">
            <w:pPr>
              <w:spacing w:line="256" w:lineRule="auto"/>
              <w:rPr>
                <w:rFonts w:eastAsia="Calibri"/>
                <w:sz w:val="20"/>
                <w:szCs w:val="20"/>
              </w:rPr>
            </w:pPr>
          </w:p>
        </w:tc>
      </w:tr>
      <w:tr w:rsidR="00F201B8" w14:paraId="5C71523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91CBA5F"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E26AABF" w14:textId="77777777" w:rsidR="00F201B8" w:rsidRDefault="00F201B8" w:rsidP="005C5B57">
            <w:pPr>
              <w:spacing w:line="256" w:lineRule="auto"/>
              <w:rPr>
                <w:rFonts w:eastAsia="Calibri"/>
                <w:b/>
                <w:sz w:val="20"/>
                <w:szCs w:val="20"/>
              </w:rPr>
            </w:pPr>
          </w:p>
        </w:tc>
      </w:tr>
      <w:tr w:rsidR="00F201B8" w14:paraId="7487B5C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26C6A31"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4329B97" w14:textId="77777777" w:rsidR="00F201B8" w:rsidRDefault="00F201B8" w:rsidP="005C5B57">
            <w:pPr>
              <w:spacing w:line="256" w:lineRule="auto"/>
              <w:rPr>
                <w:rFonts w:eastAsia="Calibri"/>
                <w:sz w:val="22"/>
                <w:szCs w:val="22"/>
              </w:rPr>
            </w:pPr>
          </w:p>
        </w:tc>
      </w:tr>
      <w:tr w:rsidR="00F201B8" w14:paraId="1945C27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554FCBE"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870C516" w14:textId="77777777" w:rsidR="00F201B8" w:rsidRDefault="00F201B8" w:rsidP="005C5B57">
            <w:pPr>
              <w:spacing w:line="256" w:lineRule="auto"/>
              <w:rPr>
                <w:rFonts w:eastAsia="Calibri"/>
                <w:b/>
                <w:sz w:val="20"/>
                <w:szCs w:val="20"/>
              </w:rPr>
            </w:pPr>
          </w:p>
        </w:tc>
      </w:tr>
    </w:tbl>
    <w:p w14:paraId="24416728"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7C1F37E7"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321FB54E" w14:textId="77777777" w:rsidTr="005C5B57">
        <w:trPr>
          <w:trHeight w:val="20"/>
        </w:trPr>
        <w:tc>
          <w:tcPr>
            <w:tcW w:w="2790" w:type="dxa"/>
            <w:tcBorders>
              <w:top w:val="nil"/>
              <w:left w:val="nil"/>
              <w:bottom w:val="single" w:sz="4" w:space="0" w:color="D9D9D9"/>
              <w:right w:val="nil"/>
            </w:tcBorders>
            <w:shd w:val="clear" w:color="auto" w:fill="DEEAF6"/>
            <w:vAlign w:val="center"/>
          </w:tcPr>
          <w:p w14:paraId="54B098F8"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5E94C45"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5D32CC4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57B3AB2"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4.2</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3876B78" w14:textId="77777777" w:rsidR="00F201B8" w:rsidRPr="003C0658" w:rsidRDefault="00F201B8" w:rsidP="005C5B57">
            <w:pPr>
              <w:pStyle w:val="Normal232"/>
              <w:keepNext/>
              <w:ind w:left="78" w:right="85"/>
              <w:rPr>
                <w:sz w:val="20"/>
                <w:szCs w:val="22"/>
              </w:rPr>
            </w:pPr>
            <w:r>
              <w:rPr>
                <w:rFonts w:ascii="Calibri" w:hAnsi="Calibri"/>
                <w:noProof/>
                <w:sz w:val="22"/>
                <w:szCs w:val="22"/>
              </w:rPr>
              <w:t>DLR 5.2: At least 800 GWh is received by BT</w:t>
            </w:r>
          </w:p>
        </w:tc>
      </w:tr>
      <w:tr w:rsidR="00F201B8" w14:paraId="496A1A4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0D2EEE0"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722B442" w14:textId="77777777" w:rsidR="00F201B8" w:rsidRPr="00D35DD0" w:rsidRDefault="00F201B8" w:rsidP="005C5B57">
            <w:pPr>
              <w:spacing w:line="256" w:lineRule="auto"/>
              <w:rPr>
                <w:rFonts w:eastAsia="Calibri"/>
                <w:sz w:val="20"/>
                <w:szCs w:val="20"/>
              </w:rPr>
            </w:pPr>
          </w:p>
        </w:tc>
      </w:tr>
      <w:tr w:rsidR="00F201B8" w14:paraId="75E7D17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67DD921"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4FF6C3B" w14:textId="77777777" w:rsidR="00F201B8" w:rsidRDefault="00F201B8" w:rsidP="005C5B57">
            <w:pPr>
              <w:spacing w:line="256" w:lineRule="auto"/>
              <w:rPr>
                <w:rFonts w:eastAsia="Calibri"/>
                <w:b/>
                <w:sz w:val="20"/>
                <w:szCs w:val="20"/>
              </w:rPr>
            </w:pPr>
          </w:p>
        </w:tc>
      </w:tr>
      <w:tr w:rsidR="00F201B8" w14:paraId="6630329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95BF815"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8491179" w14:textId="77777777" w:rsidR="00F201B8" w:rsidRDefault="00F201B8" w:rsidP="005C5B57">
            <w:pPr>
              <w:spacing w:line="256" w:lineRule="auto"/>
              <w:rPr>
                <w:rFonts w:eastAsia="Calibri"/>
                <w:sz w:val="22"/>
                <w:szCs w:val="22"/>
              </w:rPr>
            </w:pPr>
          </w:p>
        </w:tc>
      </w:tr>
      <w:tr w:rsidR="00F201B8" w14:paraId="552E722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2127AD6"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9FF60B8" w14:textId="77777777" w:rsidR="00F201B8" w:rsidRDefault="00F201B8" w:rsidP="005C5B57">
            <w:pPr>
              <w:spacing w:line="256" w:lineRule="auto"/>
              <w:rPr>
                <w:rFonts w:eastAsia="Calibri"/>
                <w:b/>
                <w:sz w:val="20"/>
                <w:szCs w:val="20"/>
              </w:rPr>
            </w:pPr>
          </w:p>
        </w:tc>
      </w:tr>
    </w:tbl>
    <w:p w14:paraId="71DDE6A8"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8E6A67A"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1263CF8A" w14:textId="77777777" w:rsidTr="005C5B57">
        <w:trPr>
          <w:trHeight w:val="20"/>
        </w:trPr>
        <w:tc>
          <w:tcPr>
            <w:tcW w:w="2790" w:type="dxa"/>
            <w:tcBorders>
              <w:top w:val="nil"/>
              <w:left w:val="nil"/>
              <w:bottom w:val="single" w:sz="4" w:space="0" w:color="D9D9D9"/>
              <w:right w:val="nil"/>
            </w:tcBorders>
            <w:shd w:val="clear" w:color="auto" w:fill="DEEAF6"/>
            <w:vAlign w:val="center"/>
          </w:tcPr>
          <w:p w14:paraId="738D8270"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6D20704"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62994C8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A1DA59F"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4.3</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E6778FC" w14:textId="77777777" w:rsidR="00F201B8" w:rsidRPr="003C0658" w:rsidRDefault="00F201B8" w:rsidP="005C5B57">
            <w:pPr>
              <w:pStyle w:val="Normal232"/>
              <w:keepNext/>
              <w:ind w:left="78" w:right="85"/>
              <w:rPr>
                <w:sz w:val="20"/>
                <w:szCs w:val="22"/>
              </w:rPr>
            </w:pPr>
            <w:r>
              <w:rPr>
                <w:rFonts w:ascii="Calibri" w:hAnsi="Calibri"/>
                <w:noProof/>
                <w:sz w:val="22"/>
                <w:szCs w:val="22"/>
              </w:rPr>
              <w:t>DLR 5.3: At least 1,000 GWh is received by BT</w:t>
            </w:r>
          </w:p>
        </w:tc>
      </w:tr>
      <w:tr w:rsidR="00F201B8" w14:paraId="14966D3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E1A20AD"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B645ED2" w14:textId="77777777" w:rsidR="00F201B8" w:rsidRPr="00D35DD0" w:rsidRDefault="00F201B8" w:rsidP="005C5B57">
            <w:pPr>
              <w:spacing w:line="256" w:lineRule="auto"/>
              <w:rPr>
                <w:rFonts w:eastAsia="Calibri"/>
                <w:sz w:val="20"/>
                <w:szCs w:val="20"/>
              </w:rPr>
            </w:pPr>
          </w:p>
        </w:tc>
      </w:tr>
      <w:tr w:rsidR="00F201B8" w14:paraId="78A49EA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9E7AE8A"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81FD7BE" w14:textId="77777777" w:rsidR="00F201B8" w:rsidRDefault="00F201B8" w:rsidP="005C5B57">
            <w:pPr>
              <w:spacing w:line="256" w:lineRule="auto"/>
              <w:rPr>
                <w:rFonts w:eastAsia="Calibri"/>
                <w:b/>
                <w:sz w:val="20"/>
                <w:szCs w:val="20"/>
              </w:rPr>
            </w:pPr>
          </w:p>
        </w:tc>
      </w:tr>
      <w:tr w:rsidR="00F201B8" w14:paraId="4FFEB09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E66D4EA"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A02FF08" w14:textId="77777777" w:rsidR="00F201B8" w:rsidRDefault="00F201B8" w:rsidP="005C5B57">
            <w:pPr>
              <w:spacing w:line="256" w:lineRule="auto"/>
              <w:rPr>
                <w:rFonts w:eastAsia="Calibri"/>
                <w:sz w:val="22"/>
                <w:szCs w:val="22"/>
              </w:rPr>
            </w:pPr>
          </w:p>
        </w:tc>
      </w:tr>
      <w:tr w:rsidR="00F201B8" w14:paraId="5228548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8C8A2A2"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41419A3" w14:textId="77777777" w:rsidR="00F201B8" w:rsidRDefault="00F201B8" w:rsidP="005C5B57">
            <w:pPr>
              <w:spacing w:line="256" w:lineRule="auto"/>
              <w:rPr>
                <w:rFonts w:eastAsia="Calibri"/>
                <w:b/>
                <w:sz w:val="20"/>
                <w:szCs w:val="20"/>
              </w:rPr>
            </w:pPr>
          </w:p>
        </w:tc>
      </w:tr>
    </w:tbl>
    <w:p w14:paraId="7040E3B0"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046BCCCE"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562BBD36" w14:textId="77777777" w:rsidTr="005C5B57">
        <w:trPr>
          <w:trHeight w:val="20"/>
        </w:trPr>
        <w:tc>
          <w:tcPr>
            <w:tcW w:w="2790" w:type="dxa"/>
            <w:tcBorders>
              <w:top w:val="nil"/>
              <w:left w:val="nil"/>
              <w:bottom w:val="single" w:sz="4" w:space="0" w:color="D9D9D9"/>
              <w:right w:val="nil"/>
            </w:tcBorders>
            <w:shd w:val="clear" w:color="auto" w:fill="DEEAF6"/>
            <w:vAlign w:val="center"/>
          </w:tcPr>
          <w:p w14:paraId="369CA3AC"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323FD71A"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1E12F85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706A65E"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4.4</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529579E" w14:textId="77777777" w:rsidR="00F201B8" w:rsidRPr="003C0658" w:rsidRDefault="00F201B8" w:rsidP="005C5B57">
            <w:pPr>
              <w:pStyle w:val="Normal232"/>
              <w:keepNext/>
              <w:ind w:left="78" w:right="85"/>
              <w:rPr>
                <w:sz w:val="20"/>
                <w:szCs w:val="22"/>
              </w:rPr>
            </w:pPr>
            <w:r>
              <w:rPr>
                <w:rFonts w:ascii="Calibri" w:hAnsi="Calibri"/>
                <w:noProof/>
                <w:sz w:val="22"/>
                <w:szCs w:val="22"/>
              </w:rPr>
              <w:t>DLR 5.4: At least 800 GWh is received by BT</w:t>
            </w:r>
          </w:p>
        </w:tc>
      </w:tr>
      <w:tr w:rsidR="00F201B8" w14:paraId="3FF06D7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8CE7820"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3E33EE4" w14:textId="77777777" w:rsidR="00F201B8" w:rsidRPr="00D35DD0" w:rsidRDefault="00F201B8" w:rsidP="005C5B57">
            <w:pPr>
              <w:spacing w:line="256" w:lineRule="auto"/>
              <w:rPr>
                <w:rFonts w:eastAsia="Calibri"/>
                <w:sz w:val="20"/>
                <w:szCs w:val="20"/>
              </w:rPr>
            </w:pPr>
          </w:p>
        </w:tc>
      </w:tr>
      <w:tr w:rsidR="00F201B8" w14:paraId="4AE459D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5A3863C"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D615AC6" w14:textId="77777777" w:rsidR="00F201B8" w:rsidRDefault="00F201B8" w:rsidP="005C5B57">
            <w:pPr>
              <w:spacing w:line="256" w:lineRule="auto"/>
              <w:rPr>
                <w:rFonts w:eastAsia="Calibri"/>
                <w:b/>
                <w:sz w:val="20"/>
                <w:szCs w:val="20"/>
              </w:rPr>
            </w:pPr>
          </w:p>
        </w:tc>
      </w:tr>
      <w:tr w:rsidR="00F201B8" w14:paraId="04C29A7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558378C"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457BB8C" w14:textId="77777777" w:rsidR="00F201B8" w:rsidRDefault="00F201B8" w:rsidP="005C5B57">
            <w:pPr>
              <w:spacing w:line="256" w:lineRule="auto"/>
              <w:rPr>
                <w:rFonts w:eastAsia="Calibri"/>
                <w:sz w:val="22"/>
                <w:szCs w:val="22"/>
              </w:rPr>
            </w:pPr>
          </w:p>
        </w:tc>
      </w:tr>
      <w:tr w:rsidR="00F201B8" w14:paraId="3173969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8AD82D4"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380DB8D" w14:textId="77777777" w:rsidR="00F201B8" w:rsidRDefault="00F201B8" w:rsidP="005C5B57">
            <w:pPr>
              <w:spacing w:line="256" w:lineRule="auto"/>
              <w:rPr>
                <w:rFonts w:eastAsia="Calibri"/>
                <w:b/>
                <w:sz w:val="20"/>
                <w:szCs w:val="20"/>
              </w:rPr>
            </w:pPr>
          </w:p>
        </w:tc>
      </w:tr>
    </w:tbl>
    <w:p w14:paraId="3A64640A"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385E96EB"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2D8DD9EF" w14:textId="77777777" w:rsidTr="005C5B57">
        <w:trPr>
          <w:trHeight w:val="20"/>
        </w:trPr>
        <w:tc>
          <w:tcPr>
            <w:tcW w:w="2790" w:type="dxa"/>
            <w:tcBorders>
              <w:top w:val="nil"/>
              <w:left w:val="nil"/>
              <w:bottom w:val="single" w:sz="4" w:space="0" w:color="D9D9D9"/>
              <w:right w:val="nil"/>
            </w:tcBorders>
            <w:shd w:val="clear" w:color="auto" w:fill="DEEAF6"/>
            <w:vAlign w:val="center"/>
          </w:tcPr>
          <w:p w14:paraId="1FD0938F"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FB994CA"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6E7B5A9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5EE636B"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4.5</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568BF30" w14:textId="77777777" w:rsidR="00F201B8" w:rsidRPr="003C0658" w:rsidRDefault="00F201B8" w:rsidP="005C5B57">
            <w:pPr>
              <w:pStyle w:val="Normal232"/>
              <w:keepNext/>
              <w:ind w:left="78" w:right="85"/>
              <w:rPr>
                <w:sz w:val="20"/>
                <w:szCs w:val="22"/>
              </w:rPr>
            </w:pPr>
            <w:r>
              <w:rPr>
                <w:rFonts w:ascii="Calibri" w:hAnsi="Calibri"/>
                <w:noProof/>
                <w:sz w:val="22"/>
                <w:szCs w:val="22"/>
              </w:rPr>
              <w:t>DLR 5.5: At least 1,800 GWh is received by BT</w:t>
            </w:r>
          </w:p>
        </w:tc>
      </w:tr>
      <w:tr w:rsidR="00F201B8" w14:paraId="41DF558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D4E6D7B"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4CAC474" w14:textId="77777777" w:rsidR="00F201B8" w:rsidRPr="00D35DD0" w:rsidRDefault="00F201B8" w:rsidP="005C5B57">
            <w:pPr>
              <w:spacing w:line="256" w:lineRule="auto"/>
              <w:rPr>
                <w:rFonts w:eastAsia="Calibri"/>
                <w:sz w:val="20"/>
                <w:szCs w:val="20"/>
              </w:rPr>
            </w:pPr>
          </w:p>
        </w:tc>
      </w:tr>
      <w:tr w:rsidR="00F201B8" w14:paraId="32ACEBE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FE10F82"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81CC48B" w14:textId="77777777" w:rsidR="00F201B8" w:rsidRDefault="00F201B8" w:rsidP="005C5B57">
            <w:pPr>
              <w:spacing w:line="256" w:lineRule="auto"/>
              <w:rPr>
                <w:rFonts w:eastAsia="Calibri"/>
                <w:b/>
                <w:sz w:val="20"/>
                <w:szCs w:val="20"/>
              </w:rPr>
            </w:pPr>
          </w:p>
        </w:tc>
      </w:tr>
      <w:tr w:rsidR="00F201B8" w14:paraId="1F6AF13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EE3BE5D"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20AB266" w14:textId="77777777" w:rsidR="00F201B8" w:rsidRDefault="00F201B8" w:rsidP="005C5B57">
            <w:pPr>
              <w:spacing w:line="256" w:lineRule="auto"/>
              <w:rPr>
                <w:rFonts w:eastAsia="Calibri"/>
                <w:sz w:val="22"/>
                <w:szCs w:val="22"/>
              </w:rPr>
            </w:pPr>
          </w:p>
        </w:tc>
      </w:tr>
      <w:tr w:rsidR="00F201B8" w14:paraId="3FA9166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4B56023"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D361AA6" w14:textId="77777777" w:rsidR="00F201B8" w:rsidRDefault="00F201B8" w:rsidP="005C5B57">
            <w:pPr>
              <w:spacing w:line="256" w:lineRule="auto"/>
              <w:rPr>
                <w:rFonts w:eastAsia="Calibri"/>
                <w:b/>
                <w:sz w:val="20"/>
                <w:szCs w:val="20"/>
              </w:rPr>
            </w:pPr>
          </w:p>
        </w:tc>
      </w:tr>
    </w:tbl>
    <w:p w14:paraId="54CDBE9E"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741692A1"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6BB8F421" w14:textId="77777777" w:rsidTr="005C5B57">
        <w:trPr>
          <w:trHeight w:val="20"/>
        </w:trPr>
        <w:tc>
          <w:tcPr>
            <w:tcW w:w="2790" w:type="dxa"/>
            <w:tcBorders>
              <w:top w:val="nil"/>
              <w:left w:val="nil"/>
              <w:bottom w:val="single" w:sz="4" w:space="0" w:color="D9D9D9"/>
              <w:right w:val="nil"/>
            </w:tcBorders>
            <w:shd w:val="clear" w:color="auto" w:fill="DEEAF6"/>
            <w:vAlign w:val="center"/>
          </w:tcPr>
          <w:p w14:paraId="21042586"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3720430C"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7C93FCE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17A8ED9"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4.6</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45C6F439" w14:textId="77777777" w:rsidR="00F201B8" w:rsidRPr="003C0658" w:rsidRDefault="00F201B8" w:rsidP="005C5B57">
            <w:pPr>
              <w:pStyle w:val="Normal232"/>
              <w:keepNext/>
              <w:ind w:left="78" w:right="85"/>
              <w:rPr>
                <w:sz w:val="20"/>
                <w:szCs w:val="22"/>
              </w:rPr>
            </w:pPr>
            <w:r>
              <w:rPr>
                <w:rFonts w:ascii="Calibri" w:hAnsi="Calibri"/>
                <w:noProof/>
                <w:sz w:val="22"/>
                <w:szCs w:val="22"/>
              </w:rPr>
              <w:t>DLR 5.6: At least 1,800 GWh is received by BT</w:t>
            </w:r>
          </w:p>
        </w:tc>
      </w:tr>
      <w:tr w:rsidR="00F201B8" w14:paraId="07F116C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45B2893"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83081D1" w14:textId="77777777" w:rsidR="00F201B8" w:rsidRPr="00D35DD0" w:rsidRDefault="00F201B8" w:rsidP="005C5B57">
            <w:pPr>
              <w:spacing w:line="256" w:lineRule="auto"/>
              <w:rPr>
                <w:rFonts w:eastAsia="Calibri"/>
                <w:sz w:val="20"/>
                <w:szCs w:val="20"/>
              </w:rPr>
            </w:pPr>
          </w:p>
        </w:tc>
      </w:tr>
      <w:tr w:rsidR="00F201B8" w14:paraId="1F061D5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703A0B1"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1387C51" w14:textId="77777777" w:rsidR="00F201B8" w:rsidRDefault="00F201B8" w:rsidP="005C5B57">
            <w:pPr>
              <w:spacing w:line="256" w:lineRule="auto"/>
              <w:rPr>
                <w:rFonts w:eastAsia="Calibri"/>
                <w:b/>
                <w:sz w:val="20"/>
                <w:szCs w:val="20"/>
              </w:rPr>
            </w:pPr>
          </w:p>
        </w:tc>
      </w:tr>
      <w:tr w:rsidR="00F201B8" w14:paraId="5DBEEA2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8A0A4CA"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5DEC1D5" w14:textId="77777777" w:rsidR="00F201B8" w:rsidRDefault="00F201B8" w:rsidP="005C5B57">
            <w:pPr>
              <w:spacing w:line="256" w:lineRule="auto"/>
              <w:rPr>
                <w:rFonts w:eastAsia="Calibri"/>
                <w:sz w:val="22"/>
                <w:szCs w:val="22"/>
              </w:rPr>
            </w:pPr>
          </w:p>
        </w:tc>
      </w:tr>
      <w:tr w:rsidR="00F201B8" w14:paraId="3D649C3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02A0250"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6A75B40" w14:textId="77777777" w:rsidR="00F201B8" w:rsidRDefault="00F201B8" w:rsidP="005C5B57">
            <w:pPr>
              <w:spacing w:line="256" w:lineRule="auto"/>
              <w:rPr>
                <w:rFonts w:eastAsia="Calibri"/>
                <w:b/>
                <w:sz w:val="20"/>
                <w:szCs w:val="20"/>
              </w:rPr>
            </w:pPr>
          </w:p>
        </w:tc>
      </w:tr>
    </w:tbl>
    <w:p w14:paraId="57C8C1EA"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4BC41E1A"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6E86F70F" w14:textId="77777777" w:rsidTr="005C5B57">
        <w:trPr>
          <w:trHeight w:val="20"/>
        </w:trPr>
        <w:tc>
          <w:tcPr>
            <w:tcW w:w="2790" w:type="dxa"/>
            <w:tcBorders>
              <w:top w:val="nil"/>
              <w:left w:val="nil"/>
              <w:bottom w:val="single" w:sz="4" w:space="0" w:color="D9D9D9"/>
              <w:right w:val="nil"/>
            </w:tcBorders>
            <w:shd w:val="clear" w:color="auto" w:fill="DEEAF6"/>
            <w:vAlign w:val="center"/>
          </w:tcPr>
          <w:p w14:paraId="3DC39B18"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421C4C8"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23280A5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4AC0E273"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4.7</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4BC341C" w14:textId="77777777" w:rsidR="00F201B8" w:rsidRPr="003C0658" w:rsidRDefault="00F201B8" w:rsidP="005C5B57">
            <w:pPr>
              <w:pStyle w:val="Normal232"/>
              <w:keepNext/>
              <w:ind w:left="78" w:right="85"/>
              <w:rPr>
                <w:sz w:val="20"/>
                <w:szCs w:val="22"/>
              </w:rPr>
            </w:pPr>
            <w:r>
              <w:rPr>
                <w:rFonts w:ascii="Calibri" w:hAnsi="Calibri"/>
                <w:noProof/>
                <w:sz w:val="22"/>
                <w:szCs w:val="22"/>
              </w:rPr>
              <w:t>DLR 5.7: At least 1,800 GWh is received by BT</w:t>
            </w:r>
          </w:p>
        </w:tc>
      </w:tr>
      <w:tr w:rsidR="00F201B8" w14:paraId="35923AD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220675E"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02A65DA" w14:textId="77777777" w:rsidR="00F201B8" w:rsidRPr="00D35DD0" w:rsidRDefault="00F201B8" w:rsidP="005C5B57">
            <w:pPr>
              <w:spacing w:line="256" w:lineRule="auto"/>
              <w:rPr>
                <w:rFonts w:eastAsia="Calibri"/>
                <w:sz w:val="20"/>
                <w:szCs w:val="20"/>
              </w:rPr>
            </w:pPr>
          </w:p>
        </w:tc>
      </w:tr>
      <w:tr w:rsidR="00F201B8" w14:paraId="64BE5EC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5E7C0AA"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6D717F1" w14:textId="77777777" w:rsidR="00F201B8" w:rsidRDefault="00F201B8" w:rsidP="005C5B57">
            <w:pPr>
              <w:spacing w:line="256" w:lineRule="auto"/>
              <w:rPr>
                <w:rFonts w:eastAsia="Calibri"/>
                <w:b/>
                <w:sz w:val="20"/>
                <w:szCs w:val="20"/>
              </w:rPr>
            </w:pPr>
          </w:p>
        </w:tc>
      </w:tr>
      <w:tr w:rsidR="00F201B8" w14:paraId="36DEA92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645E2A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2155159" w14:textId="77777777" w:rsidR="00F201B8" w:rsidRDefault="00F201B8" w:rsidP="005C5B57">
            <w:pPr>
              <w:spacing w:line="256" w:lineRule="auto"/>
              <w:rPr>
                <w:rFonts w:eastAsia="Calibri"/>
                <w:sz w:val="22"/>
                <w:szCs w:val="22"/>
              </w:rPr>
            </w:pPr>
          </w:p>
        </w:tc>
      </w:tr>
      <w:tr w:rsidR="00F201B8" w14:paraId="6C8D37C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70C5E0B"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0807ECC" w14:textId="77777777" w:rsidR="00F201B8" w:rsidRDefault="00F201B8" w:rsidP="005C5B57">
            <w:pPr>
              <w:spacing w:line="256" w:lineRule="auto"/>
              <w:rPr>
                <w:rFonts w:eastAsia="Calibri"/>
                <w:b/>
                <w:sz w:val="20"/>
                <w:szCs w:val="20"/>
              </w:rPr>
            </w:pPr>
          </w:p>
        </w:tc>
      </w:tr>
    </w:tbl>
    <w:p w14:paraId="00A23EDE"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B526F23"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43CEB5C1" w14:textId="77777777" w:rsidTr="005C5B57">
        <w:trPr>
          <w:trHeight w:val="20"/>
        </w:trPr>
        <w:tc>
          <w:tcPr>
            <w:tcW w:w="2790" w:type="dxa"/>
            <w:tcBorders>
              <w:top w:val="nil"/>
              <w:left w:val="nil"/>
              <w:bottom w:val="single" w:sz="4" w:space="0" w:color="D9D9D9"/>
              <w:right w:val="nil"/>
            </w:tcBorders>
            <w:shd w:val="clear" w:color="auto" w:fill="DEEAF6"/>
            <w:vAlign w:val="center"/>
          </w:tcPr>
          <w:p w14:paraId="547E7D2A"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3948568"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0886C94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C1F982F"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4.8</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31E3292" w14:textId="77777777" w:rsidR="00F201B8" w:rsidRPr="003C0658" w:rsidRDefault="00F201B8" w:rsidP="005C5B57">
            <w:pPr>
              <w:pStyle w:val="Normal232"/>
              <w:keepNext/>
              <w:ind w:left="78" w:right="85"/>
              <w:rPr>
                <w:sz w:val="20"/>
                <w:szCs w:val="22"/>
              </w:rPr>
            </w:pPr>
            <w:r>
              <w:rPr>
                <w:rFonts w:ascii="Calibri" w:hAnsi="Calibri"/>
                <w:noProof/>
                <w:sz w:val="22"/>
                <w:szCs w:val="22"/>
              </w:rPr>
              <w:t>DLR 5.8: At least 1,800 GWh is received by BT</w:t>
            </w:r>
          </w:p>
        </w:tc>
      </w:tr>
      <w:tr w:rsidR="00F201B8" w14:paraId="575F316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5E58D01"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25F26C5" w14:textId="77777777" w:rsidR="00F201B8" w:rsidRPr="00D35DD0" w:rsidRDefault="00F201B8" w:rsidP="005C5B57">
            <w:pPr>
              <w:spacing w:line="256" w:lineRule="auto"/>
              <w:rPr>
                <w:rFonts w:eastAsia="Calibri"/>
                <w:sz w:val="20"/>
                <w:szCs w:val="20"/>
              </w:rPr>
            </w:pPr>
          </w:p>
        </w:tc>
      </w:tr>
      <w:tr w:rsidR="00F201B8" w14:paraId="6206F98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9F61998"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140E7BC" w14:textId="77777777" w:rsidR="00F201B8" w:rsidRDefault="00F201B8" w:rsidP="005C5B57">
            <w:pPr>
              <w:spacing w:line="256" w:lineRule="auto"/>
              <w:rPr>
                <w:rFonts w:eastAsia="Calibri"/>
                <w:b/>
                <w:sz w:val="20"/>
                <w:szCs w:val="20"/>
              </w:rPr>
            </w:pPr>
          </w:p>
        </w:tc>
      </w:tr>
      <w:tr w:rsidR="00F201B8" w14:paraId="7035C9E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09F8EFA"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43CEBFB" w14:textId="77777777" w:rsidR="00F201B8" w:rsidRDefault="00F201B8" w:rsidP="005C5B57">
            <w:pPr>
              <w:spacing w:line="256" w:lineRule="auto"/>
              <w:rPr>
                <w:rFonts w:eastAsia="Calibri"/>
                <w:sz w:val="22"/>
                <w:szCs w:val="22"/>
              </w:rPr>
            </w:pPr>
          </w:p>
        </w:tc>
      </w:tr>
      <w:tr w:rsidR="00F201B8" w14:paraId="2F1658D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A8ECACD"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307034C" w14:textId="77777777" w:rsidR="00F201B8" w:rsidRDefault="00F201B8" w:rsidP="005C5B57">
            <w:pPr>
              <w:spacing w:line="256" w:lineRule="auto"/>
              <w:rPr>
                <w:rFonts w:eastAsia="Calibri"/>
                <w:b/>
                <w:sz w:val="20"/>
                <w:szCs w:val="20"/>
              </w:rPr>
            </w:pPr>
          </w:p>
        </w:tc>
      </w:tr>
    </w:tbl>
    <w:p w14:paraId="075C29D3"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75BD29B7"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23CAE2E6" w14:textId="77777777" w:rsidTr="005C5B57">
        <w:trPr>
          <w:trHeight w:val="20"/>
        </w:trPr>
        <w:tc>
          <w:tcPr>
            <w:tcW w:w="2790" w:type="dxa"/>
            <w:tcBorders>
              <w:top w:val="nil"/>
              <w:left w:val="nil"/>
              <w:bottom w:val="single" w:sz="4" w:space="0" w:color="D9D9D9"/>
              <w:right w:val="nil"/>
            </w:tcBorders>
            <w:shd w:val="clear" w:color="auto" w:fill="DEEAF6"/>
            <w:vAlign w:val="center"/>
          </w:tcPr>
          <w:p w14:paraId="74F635CE"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247B286F"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52A8066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96F4A5A"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5</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D842C64" w14:textId="77777777" w:rsidR="00F201B8" w:rsidRPr="003C0658" w:rsidRDefault="00F201B8" w:rsidP="005C5B57">
            <w:pPr>
              <w:pStyle w:val="Normal232"/>
              <w:keepNext/>
              <w:ind w:left="78" w:right="85"/>
              <w:rPr>
                <w:sz w:val="20"/>
                <w:szCs w:val="22"/>
              </w:rPr>
            </w:pPr>
            <w:r>
              <w:rPr>
                <w:rFonts w:ascii="Calibri" w:hAnsi="Calibri"/>
                <w:noProof/>
                <w:sz w:val="22"/>
                <w:szCs w:val="22"/>
              </w:rPr>
              <w:t>DLI 7: Use of technically, economically, and financially sound principles for the Recipient’s investment decision-making in electricity generation, transmission, and distribution</w:t>
            </w:r>
          </w:p>
        </w:tc>
      </w:tr>
      <w:tr w:rsidR="00F201B8" w14:paraId="47DD4BC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30A1328"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48D9D6F" w14:textId="77777777" w:rsidR="00F201B8" w:rsidRPr="00D35DD0" w:rsidRDefault="00F201B8" w:rsidP="005C5B57">
            <w:pPr>
              <w:spacing w:line="256" w:lineRule="auto"/>
              <w:rPr>
                <w:rFonts w:eastAsia="Calibri"/>
                <w:sz w:val="20"/>
                <w:szCs w:val="20"/>
              </w:rPr>
            </w:pPr>
          </w:p>
        </w:tc>
      </w:tr>
      <w:tr w:rsidR="00F201B8" w14:paraId="28CFAA1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FB090FF"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3B7449B" w14:textId="77777777" w:rsidR="00F201B8" w:rsidRDefault="00F201B8" w:rsidP="005C5B57">
            <w:pPr>
              <w:spacing w:line="256" w:lineRule="auto"/>
              <w:rPr>
                <w:rFonts w:eastAsia="Calibri"/>
                <w:b/>
                <w:sz w:val="20"/>
                <w:szCs w:val="20"/>
              </w:rPr>
            </w:pPr>
          </w:p>
        </w:tc>
      </w:tr>
      <w:tr w:rsidR="00F201B8" w14:paraId="0B62330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1BD7F56"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DCAE28E" w14:textId="77777777" w:rsidR="00F201B8" w:rsidRDefault="00F201B8" w:rsidP="005C5B57">
            <w:pPr>
              <w:spacing w:line="256" w:lineRule="auto"/>
              <w:rPr>
                <w:rFonts w:eastAsia="Calibri"/>
                <w:sz w:val="22"/>
                <w:szCs w:val="22"/>
              </w:rPr>
            </w:pPr>
          </w:p>
        </w:tc>
      </w:tr>
      <w:tr w:rsidR="00F201B8" w14:paraId="72F9760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14CA4C1"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4595AB5" w14:textId="77777777" w:rsidR="00F201B8" w:rsidRDefault="00F201B8" w:rsidP="005C5B57">
            <w:pPr>
              <w:spacing w:line="256" w:lineRule="auto"/>
              <w:rPr>
                <w:rFonts w:eastAsia="Calibri"/>
                <w:b/>
                <w:sz w:val="20"/>
                <w:szCs w:val="20"/>
              </w:rPr>
            </w:pPr>
          </w:p>
        </w:tc>
      </w:tr>
    </w:tbl>
    <w:p w14:paraId="6731745B"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F49BF77"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2F88A2A3" w14:textId="77777777" w:rsidTr="005C5B57">
        <w:trPr>
          <w:trHeight w:val="20"/>
        </w:trPr>
        <w:tc>
          <w:tcPr>
            <w:tcW w:w="2790" w:type="dxa"/>
            <w:tcBorders>
              <w:top w:val="nil"/>
              <w:left w:val="nil"/>
              <w:bottom w:val="single" w:sz="4" w:space="0" w:color="D9D9D9"/>
              <w:right w:val="nil"/>
            </w:tcBorders>
            <w:shd w:val="clear" w:color="auto" w:fill="DEEAF6"/>
            <w:vAlign w:val="center"/>
          </w:tcPr>
          <w:p w14:paraId="7B433475"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5C407300"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75DCDCA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7D426AD"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5.1</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0DC7E10" w14:textId="77777777" w:rsidR="00F201B8" w:rsidRPr="003C0658" w:rsidRDefault="00F201B8" w:rsidP="005C5B57">
            <w:pPr>
              <w:pStyle w:val="Normal232"/>
              <w:keepNext/>
              <w:ind w:left="78" w:right="85"/>
              <w:rPr>
                <w:sz w:val="20"/>
                <w:szCs w:val="22"/>
              </w:rPr>
            </w:pPr>
            <w:r>
              <w:rPr>
                <w:rFonts w:ascii="Calibri" w:hAnsi="Calibri"/>
                <w:noProof/>
                <w:sz w:val="22"/>
                <w:szCs w:val="22"/>
              </w:rPr>
              <w:t>DLR 7.1: MEWR completes the update of GEP</w:t>
            </w:r>
          </w:p>
        </w:tc>
      </w:tr>
      <w:tr w:rsidR="00F201B8" w14:paraId="408150D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50A5015"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7AF05E0" w14:textId="77777777" w:rsidR="00F201B8" w:rsidRPr="00D35DD0" w:rsidRDefault="00F201B8" w:rsidP="005C5B57">
            <w:pPr>
              <w:spacing w:line="256" w:lineRule="auto"/>
              <w:rPr>
                <w:rFonts w:eastAsia="Calibri"/>
                <w:sz w:val="20"/>
                <w:szCs w:val="20"/>
              </w:rPr>
            </w:pPr>
          </w:p>
        </w:tc>
      </w:tr>
      <w:tr w:rsidR="00F201B8" w14:paraId="500D886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C065817"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A6E2EFD" w14:textId="77777777" w:rsidR="00F201B8" w:rsidRDefault="00F201B8" w:rsidP="005C5B57">
            <w:pPr>
              <w:spacing w:line="256" w:lineRule="auto"/>
              <w:rPr>
                <w:rFonts w:eastAsia="Calibri"/>
                <w:b/>
                <w:sz w:val="20"/>
                <w:szCs w:val="20"/>
              </w:rPr>
            </w:pPr>
          </w:p>
        </w:tc>
      </w:tr>
      <w:tr w:rsidR="00F201B8" w14:paraId="4D3C041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237F313"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774F732" w14:textId="77777777" w:rsidR="00F201B8" w:rsidRDefault="00F201B8" w:rsidP="005C5B57">
            <w:pPr>
              <w:spacing w:line="256" w:lineRule="auto"/>
              <w:rPr>
                <w:rFonts w:eastAsia="Calibri"/>
                <w:sz w:val="22"/>
                <w:szCs w:val="22"/>
              </w:rPr>
            </w:pPr>
          </w:p>
        </w:tc>
      </w:tr>
      <w:tr w:rsidR="00F201B8" w14:paraId="6CB30A4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275D8C6"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E09E56B" w14:textId="77777777" w:rsidR="00F201B8" w:rsidRDefault="00F201B8" w:rsidP="005C5B57">
            <w:pPr>
              <w:spacing w:line="256" w:lineRule="auto"/>
              <w:rPr>
                <w:rFonts w:eastAsia="Calibri"/>
                <w:b/>
                <w:sz w:val="20"/>
                <w:szCs w:val="20"/>
              </w:rPr>
            </w:pPr>
          </w:p>
        </w:tc>
      </w:tr>
    </w:tbl>
    <w:p w14:paraId="2B9DCF16"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01E468C"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7AFDEE48" w14:textId="77777777" w:rsidTr="005C5B57">
        <w:trPr>
          <w:trHeight w:val="20"/>
        </w:trPr>
        <w:tc>
          <w:tcPr>
            <w:tcW w:w="2790" w:type="dxa"/>
            <w:tcBorders>
              <w:top w:val="nil"/>
              <w:left w:val="nil"/>
              <w:bottom w:val="single" w:sz="4" w:space="0" w:color="D9D9D9"/>
              <w:right w:val="nil"/>
            </w:tcBorders>
            <w:shd w:val="clear" w:color="auto" w:fill="DEEAF6"/>
            <w:vAlign w:val="center"/>
          </w:tcPr>
          <w:p w14:paraId="0485549C"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0A0B9FCB"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49DB7F4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AAB418E"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5.2</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6FED91A" w14:textId="77777777" w:rsidR="00F201B8" w:rsidRPr="003C0658" w:rsidRDefault="00F201B8" w:rsidP="005C5B57">
            <w:pPr>
              <w:pStyle w:val="Normal232"/>
              <w:keepNext/>
              <w:ind w:left="78" w:right="85"/>
              <w:rPr>
                <w:sz w:val="20"/>
                <w:szCs w:val="22"/>
              </w:rPr>
            </w:pPr>
            <w:r>
              <w:rPr>
                <w:rFonts w:ascii="Calibri" w:hAnsi="Calibri"/>
                <w:noProof/>
                <w:sz w:val="22"/>
                <w:szCs w:val="22"/>
              </w:rPr>
              <w:t>DLR 7.2: MEWR approves the updated GEP</w:t>
            </w:r>
          </w:p>
        </w:tc>
      </w:tr>
      <w:tr w:rsidR="00F201B8" w14:paraId="5C03704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4AFAA68"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2290DCE" w14:textId="77777777" w:rsidR="00F201B8" w:rsidRPr="00D35DD0" w:rsidRDefault="00F201B8" w:rsidP="005C5B57">
            <w:pPr>
              <w:spacing w:line="256" w:lineRule="auto"/>
              <w:rPr>
                <w:rFonts w:eastAsia="Calibri"/>
                <w:sz w:val="20"/>
                <w:szCs w:val="20"/>
              </w:rPr>
            </w:pPr>
          </w:p>
        </w:tc>
      </w:tr>
      <w:tr w:rsidR="00F201B8" w14:paraId="61FAA82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AF62DFB"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14EAAC9" w14:textId="77777777" w:rsidR="00F201B8" w:rsidRDefault="00F201B8" w:rsidP="005C5B57">
            <w:pPr>
              <w:spacing w:line="256" w:lineRule="auto"/>
              <w:rPr>
                <w:rFonts w:eastAsia="Calibri"/>
                <w:b/>
                <w:sz w:val="20"/>
                <w:szCs w:val="20"/>
              </w:rPr>
            </w:pPr>
          </w:p>
        </w:tc>
      </w:tr>
      <w:tr w:rsidR="00F201B8" w14:paraId="3CDC6F3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810BBEC"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50646F1" w14:textId="77777777" w:rsidR="00F201B8" w:rsidRDefault="00F201B8" w:rsidP="005C5B57">
            <w:pPr>
              <w:spacing w:line="256" w:lineRule="auto"/>
              <w:rPr>
                <w:rFonts w:eastAsia="Calibri"/>
                <w:sz w:val="22"/>
                <w:szCs w:val="22"/>
              </w:rPr>
            </w:pPr>
          </w:p>
        </w:tc>
      </w:tr>
      <w:tr w:rsidR="00F201B8" w14:paraId="272A611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FA30E0E"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D5F2C11" w14:textId="77777777" w:rsidR="00F201B8" w:rsidRDefault="00F201B8" w:rsidP="005C5B57">
            <w:pPr>
              <w:spacing w:line="256" w:lineRule="auto"/>
              <w:rPr>
                <w:rFonts w:eastAsia="Calibri"/>
                <w:b/>
                <w:sz w:val="20"/>
                <w:szCs w:val="20"/>
              </w:rPr>
            </w:pPr>
          </w:p>
        </w:tc>
      </w:tr>
    </w:tbl>
    <w:p w14:paraId="1FDC86AE"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A277F53"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7D807FD4" w14:textId="77777777" w:rsidTr="005C5B57">
        <w:trPr>
          <w:trHeight w:val="20"/>
        </w:trPr>
        <w:tc>
          <w:tcPr>
            <w:tcW w:w="2790" w:type="dxa"/>
            <w:tcBorders>
              <w:top w:val="nil"/>
              <w:left w:val="nil"/>
              <w:bottom w:val="single" w:sz="4" w:space="0" w:color="D9D9D9"/>
              <w:right w:val="nil"/>
            </w:tcBorders>
            <w:shd w:val="clear" w:color="auto" w:fill="DEEAF6"/>
            <w:vAlign w:val="center"/>
          </w:tcPr>
          <w:p w14:paraId="084C8340"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7A53D788"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19FEB70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45B4D8EF"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5.3</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45F31879" w14:textId="77777777" w:rsidR="00F201B8" w:rsidRPr="003C0658" w:rsidRDefault="00F201B8" w:rsidP="005C5B57">
            <w:pPr>
              <w:pStyle w:val="Normal232"/>
              <w:keepNext/>
              <w:ind w:left="78" w:right="85"/>
              <w:rPr>
                <w:sz w:val="20"/>
                <w:szCs w:val="22"/>
              </w:rPr>
            </w:pPr>
            <w:r>
              <w:rPr>
                <w:rFonts w:ascii="Calibri" w:hAnsi="Calibri"/>
                <w:noProof/>
                <w:sz w:val="22"/>
                <w:szCs w:val="22"/>
              </w:rPr>
              <w:t>DLR 7.3: New generation investment decisions are made by the Recipient in accordance with the updated GEP; T&amp;D network development plans, based on GEP, are prepared by BT and approved by MEWR</w:t>
            </w:r>
          </w:p>
        </w:tc>
      </w:tr>
      <w:tr w:rsidR="00F201B8" w14:paraId="2393974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BC00538"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0951D57" w14:textId="77777777" w:rsidR="00F201B8" w:rsidRPr="00D35DD0" w:rsidRDefault="00F201B8" w:rsidP="005C5B57">
            <w:pPr>
              <w:spacing w:line="256" w:lineRule="auto"/>
              <w:rPr>
                <w:rFonts w:eastAsia="Calibri"/>
                <w:sz w:val="20"/>
                <w:szCs w:val="20"/>
              </w:rPr>
            </w:pPr>
          </w:p>
        </w:tc>
      </w:tr>
      <w:tr w:rsidR="00F201B8" w14:paraId="3B8707D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020592F"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40A55B7" w14:textId="77777777" w:rsidR="00F201B8" w:rsidRDefault="00F201B8" w:rsidP="005C5B57">
            <w:pPr>
              <w:spacing w:line="256" w:lineRule="auto"/>
              <w:rPr>
                <w:rFonts w:eastAsia="Calibri"/>
                <w:b/>
                <w:sz w:val="20"/>
                <w:szCs w:val="20"/>
              </w:rPr>
            </w:pPr>
          </w:p>
        </w:tc>
      </w:tr>
      <w:tr w:rsidR="00F201B8" w14:paraId="6DEB7B0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644FCC7"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FA23C2D" w14:textId="77777777" w:rsidR="00F201B8" w:rsidRDefault="00F201B8" w:rsidP="005C5B57">
            <w:pPr>
              <w:spacing w:line="256" w:lineRule="auto"/>
              <w:rPr>
                <w:rFonts w:eastAsia="Calibri"/>
                <w:sz w:val="22"/>
                <w:szCs w:val="22"/>
              </w:rPr>
            </w:pPr>
          </w:p>
        </w:tc>
      </w:tr>
      <w:tr w:rsidR="00F201B8" w14:paraId="238A1E5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DDC0FA9"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E51CF49" w14:textId="77777777" w:rsidR="00F201B8" w:rsidRDefault="00F201B8" w:rsidP="005C5B57">
            <w:pPr>
              <w:spacing w:line="256" w:lineRule="auto"/>
              <w:rPr>
                <w:rFonts w:eastAsia="Calibri"/>
                <w:b/>
                <w:sz w:val="20"/>
                <w:szCs w:val="20"/>
              </w:rPr>
            </w:pPr>
          </w:p>
        </w:tc>
      </w:tr>
    </w:tbl>
    <w:p w14:paraId="04BA4B45"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79E645DE"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2119C941" w14:textId="77777777" w:rsidTr="005C5B57">
        <w:trPr>
          <w:trHeight w:val="20"/>
        </w:trPr>
        <w:tc>
          <w:tcPr>
            <w:tcW w:w="2790" w:type="dxa"/>
            <w:tcBorders>
              <w:top w:val="nil"/>
              <w:left w:val="nil"/>
              <w:bottom w:val="single" w:sz="4" w:space="0" w:color="D9D9D9"/>
              <w:right w:val="nil"/>
            </w:tcBorders>
            <w:shd w:val="clear" w:color="auto" w:fill="DEEAF6"/>
            <w:vAlign w:val="center"/>
          </w:tcPr>
          <w:p w14:paraId="12135182"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0A2AA572"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1FF036C6"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54A76FC"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5.4</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44C3A07A" w14:textId="77777777" w:rsidR="00F201B8" w:rsidRPr="003C0658" w:rsidRDefault="00F201B8" w:rsidP="005C5B57">
            <w:pPr>
              <w:pStyle w:val="Normal232"/>
              <w:keepNext/>
              <w:ind w:left="78" w:right="85"/>
              <w:rPr>
                <w:sz w:val="20"/>
                <w:szCs w:val="22"/>
              </w:rPr>
            </w:pPr>
            <w:r>
              <w:rPr>
                <w:rFonts w:ascii="Calibri" w:hAnsi="Calibri"/>
                <w:noProof/>
                <w:sz w:val="22"/>
                <w:szCs w:val="22"/>
              </w:rPr>
              <w:t>DLR 7.4: New generation as well as T&amp;D projects initiated by BT or the Recipient’s government are consistent with the approved plans</w:t>
            </w:r>
          </w:p>
        </w:tc>
      </w:tr>
      <w:tr w:rsidR="00F201B8" w14:paraId="2809EF9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D72043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A18E4AE" w14:textId="77777777" w:rsidR="00F201B8" w:rsidRPr="00D35DD0" w:rsidRDefault="00F201B8" w:rsidP="005C5B57">
            <w:pPr>
              <w:spacing w:line="256" w:lineRule="auto"/>
              <w:rPr>
                <w:rFonts w:eastAsia="Calibri"/>
                <w:sz w:val="20"/>
                <w:szCs w:val="20"/>
              </w:rPr>
            </w:pPr>
          </w:p>
        </w:tc>
      </w:tr>
      <w:tr w:rsidR="00F201B8" w14:paraId="7705B6C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038F116"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385972F" w14:textId="77777777" w:rsidR="00F201B8" w:rsidRDefault="00F201B8" w:rsidP="005C5B57">
            <w:pPr>
              <w:spacing w:line="256" w:lineRule="auto"/>
              <w:rPr>
                <w:rFonts w:eastAsia="Calibri"/>
                <w:b/>
                <w:sz w:val="20"/>
                <w:szCs w:val="20"/>
              </w:rPr>
            </w:pPr>
          </w:p>
        </w:tc>
      </w:tr>
      <w:tr w:rsidR="00F201B8" w14:paraId="3AB8926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1419575"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C0F86F1" w14:textId="77777777" w:rsidR="00F201B8" w:rsidRDefault="00F201B8" w:rsidP="005C5B57">
            <w:pPr>
              <w:spacing w:line="256" w:lineRule="auto"/>
              <w:rPr>
                <w:rFonts w:eastAsia="Calibri"/>
                <w:sz w:val="22"/>
                <w:szCs w:val="22"/>
              </w:rPr>
            </w:pPr>
          </w:p>
        </w:tc>
      </w:tr>
      <w:tr w:rsidR="00F201B8" w14:paraId="7BFF534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5D67FB8"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0EE960E" w14:textId="77777777" w:rsidR="00F201B8" w:rsidRDefault="00F201B8" w:rsidP="005C5B57">
            <w:pPr>
              <w:spacing w:line="256" w:lineRule="auto"/>
              <w:rPr>
                <w:rFonts w:eastAsia="Calibri"/>
                <w:b/>
                <w:sz w:val="20"/>
                <w:szCs w:val="20"/>
              </w:rPr>
            </w:pPr>
          </w:p>
        </w:tc>
      </w:tr>
    </w:tbl>
    <w:p w14:paraId="0D29B8FC"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14AA6368"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3644ADDF" w14:textId="77777777" w:rsidTr="005C5B57">
        <w:trPr>
          <w:trHeight w:val="20"/>
        </w:trPr>
        <w:tc>
          <w:tcPr>
            <w:tcW w:w="2790" w:type="dxa"/>
            <w:tcBorders>
              <w:top w:val="nil"/>
              <w:left w:val="nil"/>
              <w:bottom w:val="single" w:sz="4" w:space="0" w:color="D9D9D9"/>
              <w:right w:val="nil"/>
            </w:tcBorders>
            <w:shd w:val="clear" w:color="auto" w:fill="DEEAF6"/>
            <w:vAlign w:val="center"/>
          </w:tcPr>
          <w:p w14:paraId="67B447AC"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0A2E88D9"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2CD3C9D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3CF10F8"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5.5</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9CA9C1D" w14:textId="77777777" w:rsidR="00F201B8" w:rsidRPr="003C0658" w:rsidRDefault="00F201B8" w:rsidP="005C5B57">
            <w:pPr>
              <w:pStyle w:val="Normal232"/>
              <w:keepNext/>
              <w:ind w:left="78" w:right="85"/>
              <w:rPr>
                <w:sz w:val="20"/>
                <w:szCs w:val="22"/>
              </w:rPr>
            </w:pPr>
            <w:r>
              <w:rPr>
                <w:rFonts w:ascii="Calibri" w:hAnsi="Calibri"/>
                <w:noProof/>
                <w:sz w:val="22"/>
                <w:szCs w:val="22"/>
              </w:rPr>
              <w:t>DLR 7.5: New generation as well as T&amp;D projects initiated by BT or the Recipient’s government are consistent with the approved plans</w:t>
            </w:r>
          </w:p>
        </w:tc>
      </w:tr>
      <w:tr w:rsidR="00F201B8" w14:paraId="7D7DBBE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3F33DFB"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59DB035" w14:textId="77777777" w:rsidR="00F201B8" w:rsidRPr="00D35DD0" w:rsidRDefault="00F201B8" w:rsidP="005C5B57">
            <w:pPr>
              <w:spacing w:line="256" w:lineRule="auto"/>
              <w:rPr>
                <w:rFonts w:eastAsia="Calibri"/>
                <w:sz w:val="20"/>
                <w:szCs w:val="20"/>
              </w:rPr>
            </w:pPr>
          </w:p>
        </w:tc>
      </w:tr>
      <w:tr w:rsidR="00F201B8" w14:paraId="7CDEF52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B9EF7F7"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C9BB796" w14:textId="77777777" w:rsidR="00F201B8" w:rsidRDefault="00F201B8" w:rsidP="005C5B57">
            <w:pPr>
              <w:spacing w:line="256" w:lineRule="auto"/>
              <w:rPr>
                <w:rFonts w:eastAsia="Calibri"/>
                <w:b/>
                <w:sz w:val="20"/>
                <w:szCs w:val="20"/>
              </w:rPr>
            </w:pPr>
          </w:p>
        </w:tc>
      </w:tr>
      <w:tr w:rsidR="00F201B8" w14:paraId="391DC68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070603F"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228FA79" w14:textId="77777777" w:rsidR="00F201B8" w:rsidRDefault="00F201B8" w:rsidP="005C5B57">
            <w:pPr>
              <w:spacing w:line="256" w:lineRule="auto"/>
              <w:rPr>
                <w:rFonts w:eastAsia="Calibri"/>
                <w:sz w:val="22"/>
                <w:szCs w:val="22"/>
              </w:rPr>
            </w:pPr>
          </w:p>
        </w:tc>
      </w:tr>
      <w:tr w:rsidR="00F201B8" w14:paraId="2BC33CE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6560953"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DB09EA6" w14:textId="77777777" w:rsidR="00F201B8" w:rsidRDefault="00F201B8" w:rsidP="005C5B57">
            <w:pPr>
              <w:spacing w:line="256" w:lineRule="auto"/>
              <w:rPr>
                <w:rFonts w:eastAsia="Calibri"/>
                <w:b/>
                <w:sz w:val="20"/>
                <w:szCs w:val="20"/>
              </w:rPr>
            </w:pPr>
          </w:p>
        </w:tc>
      </w:tr>
    </w:tbl>
    <w:p w14:paraId="7C04CB86"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5F00D0CF"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6753EA7B" w14:textId="77777777" w:rsidTr="005C5B57">
        <w:trPr>
          <w:trHeight w:val="20"/>
        </w:trPr>
        <w:tc>
          <w:tcPr>
            <w:tcW w:w="2790" w:type="dxa"/>
            <w:tcBorders>
              <w:top w:val="nil"/>
              <w:left w:val="nil"/>
              <w:bottom w:val="single" w:sz="4" w:space="0" w:color="D9D9D9"/>
              <w:right w:val="nil"/>
            </w:tcBorders>
            <w:shd w:val="clear" w:color="auto" w:fill="DEEAF6"/>
            <w:vAlign w:val="center"/>
          </w:tcPr>
          <w:p w14:paraId="3D577C3A"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60458D8B"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25F318C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9575A7C"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5.6</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47370CCE" w14:textId="77777777" w:rsidR="00F201B8" w:rsidRPr="003C0658" w:rsidRDefault="00F201B8" w:rsidP="005C5B57">
            <w:pPr>
              <w:pStyle w:val="Normal232"/>
              <w:keepNext/>
              <w:ind w:left="78" w:right="85"/>
              <w:rPr>
                <w:sz w:val="20"/>
                <w:szCs w:val="22"/>
              </w:rPr>
            </w:pPr>
            <w:r>
              <w:rPr>
                <w:rFonts w:ascii="Calibri" w:hAnsi="Calibri"/>
                <w:noProof/>
                <w:sz w:val="22"/>
                <w:szCs w:val="22"/>
              </w:rPr>
              <w:t>DLR 7.6: New generation as well as T&amp;D projects initiated by BT or the Recipient’s government are consistent with the approved plans</w:t>
            </w:r>
          </w:p>
        </w:tc>
      </w:tr>
      <w:tr w:rsidR="00F201B8" w14:paraId="5810062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A0B1B67"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72741B2" w14:textId="77777777" w:rsidR="00F201B8" w:rsidRPr="00D35DD0" w:rsidRDefault="00F201B8" w:rsidP="005C5B57">
            <w:pPr>
              <w:spacing w:line="256" w:lineRule="auto"/>
              <w:rPr>
                <w:rFonts w:eastAsia="Calibri"/>
                <w:sz w:val="20"/>
                <w:szCs w:val="20"/>
              </w:rPr>
            </w:pPr>
          </w:p>
        </w:tc>
      </w:tr>
      <w:tr w:rsidR="00F201B8" w14:paraId="6CB2E5B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9C8103A"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B238506" w14:textId="77777777" w:rsidR="00F201B8" w:rsidRDefault="00F201B8" w:rsidP="005C5B57">
            <w:pPr>
              <w:spacing w:line="256" w:lineRule="auto"/>
              <w:rPr>
                <w:rFonts w:eastAsia="Calibri"/>
                <w:b/>
                <w:sz w:val="20"/>
                <w:szCs w:val="20"/>
              </w:rPr>
            </w:pPr>
          </w:p>
        </w:tc>
      </w:tr>
      <w:tr w:rsidR="00F201B8" w14:paraId="2BCA638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623493E"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2BD85FF" w14:textId="77777777" w:rsidR="00F201B8" w:rsidRDefault="00F201B8" w:rsidP="005C5B57">
            <w:pPr>
              <w:spacing w:line="256" w:lineRule="auto"/>
              <w:rPr>
                <w:rFonts w:eastAsia="Calibri"/>
                <w:sz w:val="22"/>
                <w:szCs w:val="22"/>
              </w:rPr>
            </w:pPr>
          </w:p>
        </w:tc>
      </w:tr>
      <w:tr w:rsidR="00F201B8" w14:paraId="35E2E87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E57F381"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F2552B6" w14:textId="77777777" w:rsidR="00F201B8" w:rsidRDefault="00F201B8" w:rsidP="005C5B57">
            <w:pPr>
              <w:spacing w:line="256" w:lineRule="auto"/>
              <w:rPr>
                <w:rFonts w:eastAsia="Calibri"/>
                <w:b/>
                <w:sz w:val="20"/>
                <w:szCs w:val="20"/>
              </w:rPr>
            </w:pPr>
          </w:p>
        </w:tc>
      </w:tr>
    </w:tbl>
    <w:p w14:paraId="5CFCB043"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502D96C"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75C73EB0" w14:textId="77777777" w:rsidTr="005C5B57">
        <w:trPr>
          <w:trHeight w:val="20"/>
        </w:trPr>
        <w:tc>
          <w:tcPr>
            <w:tcW w:w="2790" w:type="dxa"/>
            <w:tcBorders>
              <w:top w:val="nil"/>
              <w:left w:val="nil"/>
              <w:bottom w:val="single" w:sz="4" w:space="0" w:color="D9D9D9"/>
              <w:right w:val="nil"/>
            </w:tcBorders>
            <w:shd w:val="clear" w:color="auto" w:fill="DEEAF6"/>
            <w:vAlign w:val="center"/>
          </w:tcPr>
          <w:p w14:paraId="395BF155"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7460F57"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61148B7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7BCEE14"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6</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606771E" w14:textId="77777777" w:rsidR="00F201B8" w:rsidRPr="003C0658" w:rsidRDefault="00F201B8" w:rsidP="005C5B57">
            <w:pPr>
              <w:pStyle w:val="Normal232"/>
              <w:keepNext/>
              <w:ind w:left="78" w:right="85"/>
              <w:rPr>
                <w:sz w:val="20"/>
                <w:szCs w:val="22"/>
              </w:rPr>
            </w:pPr>
            <w:r>
              <w:rPr>
                <w:rFonts w:ascii="Calibri" w:hAnsi="Calibri"/>
                <w:noProof/>
                <w:sz w:val="22"/>
                <w:szCs w:val="22"/>
              </w:rPr>
              <w:t>DLI 8: Implementation of good-practice corporate governance at BT</w:t>
            </w:r>
          </w:p>
        </w:tc>
      </w:tr>
      <w:tr w:rsidR="00F201B8" w14:paraId="04FC501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C38598E"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8D0954C" w14:textId="77777777" w:rsidR="00F201B8" w:rsidRPr="00D35DD0" w:rsidRDefault="00F201B8" w:rsidP="005C5B57">
            <w:pPr>
              <w:spacing w:line="256" w:lineRule="auto"/>
              <w:rPr>
                <w:rFonts w:eastAsia="Calibri"/>
                <w:sz w:val="20"/>
                <w:szCs w:val="20"/>
              </w:rPr>
            </w:pPr>
          </w:p>
        </w:tc>
      </w:tr>
      <w:tr w:rsidR="00F201B8" w14:paraId="5C71C4E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E984C47"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3B3312A" w14:textId="77777777" w:rsidR="00F201B8" w:rsidRDefault="00F201B8" w:rsidP="005C5B57">
            <w:pPr>
              <w:spacing w:line="256" w:lineRule="auto"/>
              <w:rPr>
                <w:rFonts w:eastAsia="Calibri"/>
                <w:b/>
                <w:sz w:val="20"/>
                <w:szCs w:val="20"/>
              </w:rPr>
            </w:pPr>
          </w:p>
        </w:tc>
      </w:tr>
      <w:tr w:rsidR="00F201B8" w14:paraId="1B6493D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39C28BE"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8D3AB6E" w14:textId="77777777" w:rsidR="00F201B8" w:rsidRDefault="00F201B8" w:rsidP="005C5B57">
            <w:pPr>
              <w:spacing w:line="256" w:lineRule="auto"/>
              <w:rPr>
                <w:rFonts w:eastAsia="Calibri"/>
                <w:sz w:val="22"/>
                <w:szCs w:val="22"/>
              </w:rPr>
            </w:pPr>
          </w:p>
        </w:tc>
      </w:tr>
      <w:tr w:rsidR="00F201B8" w14:paraId="10C45FA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C87B89A"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DC1D990" w14:textId="77777777" w:rsidR="00F201B8" w:rsidRDefault="00F201B8" w:rsidP="005C5B57">
            <w:pPr>
              <w:spacing w:line="256" w:lineRule="auto"/>
              <w:rPr>
                <w:rFonts w:eastAsia="Calibri"/>
                <w:b/>
                <w:sz w:val="20"/>
                <w:szCs w:val="20"/>
              </w:rPr>
            </w:pPr>
          </w:p>
        </w:tc>
      </w:tr>
    </w:tbl>
    <w:p w14:paraId="58954FC5"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73221FD1"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0E4FCBE0" w14:textId="77777777" w:rsidTr="005C5B57">
        <w:trPr>
          <w:trHeight w:val="20"/>
        </w:trPr>
        <w:tc>
          <w:tcPr>
            <w:tcW w:w="2790" w:type="dxa"/>
            <w:tcBorders>
              <w:top w:val="nil"/>
              <w:left w:val="nil"/>
              <w:bottom w:val="single" w:sz="4" w:space="0" w:color="D9D9D9"/>
              <w:right w:val="nil"/>
            </w:tcBorders>
            <w:shd w:val="clear" w:color="auto" w:fill="DEEAF6"/>
            <w:vAlign w:val="center"/>
          </w:tcPr>
          <w:p w14:paraId="7F2B7A4D"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41FFD309"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2292D7A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64D0E6B"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6.1</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52EE1A1" w14:textId="77777777" w:rsidR="00F201B8" w:rsidRPr="003C0658" w:rsidRDefault="00F201B8" w:rsidP="005C5B57">
            <w:pPr>
              <w:pStyle w:val="Normal232"/>
              <w:keepNext/>
              <w:ind w:left="78" w:right="85"/>
              <w:rPr>
                <w:sz w:val="20"/>
                <w:szCs w:val="22"/>
              </w:rPr>
            </w:pPr>
            <w:r>
              <w:rPr>
                <w:rFonts w:ascii="Calibri" w:hAnsi="Calibri"/>
                <w:noProof/>
                <w:sz w:val="22"/>
                <w:szCs w:val="22"/>
              </w:rPr>
              <w:t>DLR 8.1: SBs are functional and formed specialized committees (audit and compensation committees) at generation, T&amp;D companies, comprising of SB members and chaired by independent SB members</w:t>
            </w:r>
          </w:p>
        </w:tc>
      </w:tr>
      <w:tr w:rsidR="00F201B8" w14:paraId="16884B9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666CB98"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09D8871" w14:textId="77777777" w:rsidR="00F201B8" w:rsidRPr="00D35DD0" w:rsidRDefault="00F201B8" w:rsidP="005C5B57">
            <w:pPr>
              <w:spacing w:line="256" w:lineRule="auto"/>
              <w:rPr>
                <w:rFonts w:eastAsia="Calibri"/>
                <w:sz w:val="20"/>
                <w:szCs w:val="20"/>
              </w:rPr>
            </w:pPr>
          </w:p>
        </w:tc>
      </w:tr>
      <w:tr w:rsidR="00F201B8" w14:paraId="3F13D83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5C7BE77"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AE284F7" w14:textId="77777777" w:rsidR="00F201B8" w:rsidRDefault="00F201B8" w:rsidP="005C5B57">
            <w:pPr>
              <w:spacing w:line="256" w:lineRule="auto"/>
              <w:rPr>
                <w:rFonts w:eastAsia="Calibri"/>
                <w:b/>
                <w:sz w:val="20"/>
                <w:szCs w:val="20"/>
              </w:rPr>
            </w:pPr>
          </w:p>
        </w:tc>
      </w:tr>
      <w:tr w:rsidR="00F201B8" w14:paraId="462845A6"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75B7433"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A85B2C7" w14:textId="77777777" w:rsidR="00F201B8" w:rsidRDefault="00F201B8" w:rsidP="005C5B57">
            <w:pPr>
              <w:spacing w:line="256" w:lineRule="auto"/>
              <w:rPr>
                <w:rFonts w:eastAsia="Calibri"/>
                <w:sz w:val="22"/>
                <w:szCs w:val="22"/>
              </w:rPr>
            </w:pPr>
          </w:p>
        </w:tc>
      </w:tr>
      <w:tr w:rsidR="00F201B8" w14:paraId="78B28DA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204C47A"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BF2479F" w14:textId="77777777" w:rsidR="00F201B8" w:rsidRDefault="00F201B8" w:rsidP="005C5B57">
            <w:pPr>
              <w:spacing w:line="256" w:lineRule="auto"/>
              <w:rPr>
                <w:rFonts w:eastAsia="Calibri"/>
                <w:b/>
                <w:sz w:val="20"/>
                <w:szCs w:val="20"/>
              </w:rPr>
            </w:pPr>
          </w:p>
        </w:tc>
      </w:tr>
    </w:tbl>
    <w:p w14:paraId="74F13946"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52F2B23"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27A4DE61" w14:textId="77777777" w:rsidTr="005C5B57">
        <w:trPr>
          <w:trHeight w:val="20"/>
        </w:trPr>
        <w:tc>
          <w:tcPr>
            <w:tcW w:w="2790" w:type="dxa"/>
            <w:tcBorders>
              <w:top w:val="nil"/>
              <w:left w:val="nil"/>
              <w:bottom w:val="single" w:sz="4" w:space="0" w:color="D9D9D9"/>
              <w:right w:val="nil"/>
            </w:tcBorders>
            <w:shd w:val="clear" w:color="auto" w:fill="DEEAF6"/>
            <w:vAlign w:val="center"/>
          </w:tcPr>
          <w:p w14:paraId="5D96CF88"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7DA46ADF"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6F4E376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AF40255"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6.2</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E0A6193" w14:textId="77777777" w:rsidR="00F201B8" w:rsidRPr="003C0658" w:rsidRDefault="00F201B8" w:rsidP="005C5B57">
            <w:pPr>
              <w:pStyle w:val="Normal232"/>
              <w:keepNext/>
              <w:ind w:left="78" w:right="85"/>
              <w:rPr>
                <w:sz w:val="20"/>
                <w:szCs w:val="22"/>
              </w:rPr>
            </w:pPr>
            <w:r>
              <w:rPr>
                <w:rFonts w:ascii="Calibri" w:hAnsi="Calibri"/>
                <w:noProof/>
                <w:sz w:val="22"/>
                <w:szCs w:val="22"/>
              </w:rPr>
              <w:t>DLR 8.2: SBs and specialized committees are functional</w:t>
            </w:r>
          </w:p>
        </w:tc>
      </w:tr>
      <w:tr w:rsidR="00F201B8" w14:paraId="21E0D0B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6B0D6D2"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92DECC2" w14:textId="77777777" w:rsidR="00F201B8" w:rsidRPr="00D35DD0" w:rsidRDefault="00F201B8" w:rsidP="005C5B57">
            <w:pPr>
              <w:spacing w:line="256" w:lineRule="auto"/>
              <w:rPr>
                <w:rFonts w:eastAsia="Calibri"/>
                <w:sz w:val="20"/>
                <w:szCs w:val="20"/>
              </w:rPr>
            </w:pPr>
          </w:p>
        </w:tc>
      </w:tr>
      <w:tr w:rsidR="00F201B8" w14:paraId="7B7FAA7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8B35764"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32C748A" w14:textId="77777777" w:rsidR="00F201B8" w:rsidRDefault="00F201B8" w:rsidP="005C5B57">
            <w:pPr>
              <w:spacing w:line="256" w:lineRule="auto"/>
              <w:rPr>
                <w:rFonts w:eastAsia="Calibri"/>
                <w:b/>
                <w:sz w:val="20"/>
                <w:szCs w:val="20"/>
              </w:rPr>
            </w:pPr>
          </w:p>
        </w:tc>
      </w:tr>
      <w:tr w:rsidR="00F201B8" w14:paraId="26509B3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BBBC3B7"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D5022B7" w14:textId="77777777" w:rsidR="00F201B8" w:rsidRDefault="00F201B8" w:rsidP="005C5B57">
            <w:pPr>
              <w:spacing w:line="256" w:lineRule="auto"/>
              <w:rPr>
                <w:rFonts w:eastAsia="Calibri"/>
                <w:sz w:val="22"/>
                <w:szCs w:val="22"/>
              </w:rPr>
            </w:pPr>
          </w:p>
        </w:tc>
      </w:tr>
      <w:tr w:rsidR="00F201B8" w14:paraId="2E511F7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D5FC440"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DF8D6B1" w14:textId="77777777" w:rsidR="00F201B8" w:rsidRDefault="00F201B8" w:rsidP="005C5B57">
            <w:pPr>
              <w:spacing w:line="256" w:lineRule="auto"/>
              <w:rPr>
                <w:rFonts w:eastAsia="Calibri"/>
                <w:b/>
                <w:sz w:val="20"/>
                <w:szCs w:val="20"/>
              </w:rPr>
            </w:pPr>
          </w:p>
        </w:tc>
      </w:tr>
    </w:tbl>
    <w:p w14:paraId="7931DA6B"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08953D2D"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76866A89" w14:textId="77777777" w:rsidTr="005C5B57">
        <w:trPr>
          <w:trHeight w:val="20"/>
        </w:trPr>
        <w:tc>
          <w:tcPr>
            <w:tcW w:w="2790" w:type="dxa"/>
            <w:tcBorders>
              <w:top w:val="nil"/>
              <w:left w:val="nil"/>
              <w:bottom w:val="single" w:sz="4" w:space="0" w:color="D9D9D9"/>
              <w:right w:val="nil"/>
            </w:tcBorders>
            <w:shd w:val="clear" w:color="auto" w:fill="DEEAF6"/>
            <w:vAlign w:val="center"/>
          </w:tcPr>
          <w:p w14:paraId="60589607"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41806A9A"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55EF845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DB20CBF"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6.3</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29FC258" w14:textId="77777777" w:rsidR="00F201B8" w:rsidRPr="003C0658" w:rsidRDefault="00F201B8" w:rsidP="005C5B57">
            <w:pPr>
              <w:pStyle w:val="Normal232"/>
              <w:keepNext/>
              <w:ind w:left="78" w:right="85"/>
              <w:rPr>
                <w:sz w:val="20"/>
                <w:szCs w:val="22"/>
              </w:rPr>
            </w:pPr>
            <w:r>
              <w:rPr>
                <w:rFonts w:ascii="Calibri" w:hAnsi="Calibri"/>
                <w:noProof/>
                <w:sz w:val="22"/>
                <w:szCs w:val="22"/>
              </w:rPr>
              <w:t>DLR 8.3: SBs and specialized committees are functional</w:t>
            </w:r>
          </w:p>
        </w:tc>
      </w:tr>
      <w:tr w:rsidR="00F201B8" w14:paraId="1187B81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0B48CF7"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990C2A4" w14:textId="77777777" w:rsidR="00F201B8" w:rsidRPr="00D35DD0" w:rsidRDefault="00F201B8" w:rsidP="005C5B57">
            <w:pPr>
              <w:spacing w:line="256" w:lineRule="auto"/>
              <w:rPr>
                <w:rFonts w:eastAsia="Calibri"/>
                <w:sz w:val="20"/>
                <w:szCs w:val="20"/>
              </w:rPr>
            </w:pPr>
          </w:p>
        </w:tc>
      </w:tr>
      <w:tr w:rsidR="00F201B8" w14:paraId="776B588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EAD1747"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162D3FC" w14:textId="77777777" w:rsidR="00F201B8" w:rsidRDefault="00F201B8" w:rsidP="005C5B57">
            <w:pPr>
              <w:spacing w:line="256" w:lineRule="auto"/>
              <w:rPr>
                <w:rFonts w:eastAsia="Calibri"/>
                <w:b/>
                <w:sz w:val="20"/>
                <w:szCs w:val="20"/>
              </w:rPr>
            </w:pPr>
          </w:p>
        </w:tc>
      </w:tr>
      <w:tr w:rsidR="00F201B8" w14:paraId="717F100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C3098D8"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F649A45" w14:textId="77777777" w:rsidR="00F201B8" w:rsidRDefault="00F201B8" w:rsidP="005C5B57">
            <w:pPr>
              <w:spacing w:line="256" w:lineRule="auto"/>
              <w:rPr>
                <w:rFonts w:eastAsia="Calibri"/>
                <w:sz w:val="22"/>
                <w:szCs w:val="22"/>
              </w:rPr>
            </w:pPr>
          </w:p>
        </w:tc>
      </w:tr>
      <w:tr w:rsidR="00F201B8" w14:paraId="470CF6C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296908B"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53400BB" w14:textId="77777777" w:rsidR="00F201B8" w:rsidRDefault="00F201B8" w:rsidP="005C5B57">
            <w:pPr>
              <w:spacing w:line="256" w:lineRule="auto"/>
              <w:rPr>
                <w:rFonts w:eastAsia="Calibri"/>
                <w:b/>
                <w:sz w:val="20"/>
                <w:szCs w:val="20"/>
              </w:rPr>
            </w:pPr>
          </w:p>
        </w:tc>
      </w:tr>
    </w:tbl>
    <w:p w14:paraId="5763F8E6"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315069C5"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49D2C3BC" w14:textId="77777777" w:rsidTr="005C5B57">
        <w:trPr>
          <w:trHeight w:val="20"/>
        </w:trPr>
        <w:tc>
          <w:tcPr>
            <w:tcW w:w="2790" w:type="dxa"/>
            <w:tcBorders>
              <w:top w:val="nil"/>
              <w:left w:val="nil"/>
              <w:bottom w:val="single" w:sz="4" w:space="0" w:color="D9D9D9"/>
              <w:right w:val="nil"/>
            </w:tcBorders>
            <w:shd w:val="clear" w:color="auto" w:fill="DEEAF6"/>
            <w:vAlign w:val="center"/>
          </w:tcPr>
          <w:p w14:paraId="74F678B7"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2E81EFA1"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7DC8C44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5ABF1BE"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6.4</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065D5D3" w14:textId="77777777" w:rsidR="00F201B8" w:rsidRPr="003C0658" w:rsidRDefault="00F201B8" w:rsidP="005C5B57">
            <w:pPr>
              <w:pStyle w:val="Normal232"/>
              <w:keepNext/>
              <w:ind w:left="78" w:right="85"/>
              <w:rPr>
                <w:sz w:val="20"/>
                <w:szCs w:val="22"/>
              </w:rPr>
            </w:pPr>
            <w:r>
              <w:rPr>
                <w:rFonts w:ascii="Calibri" w:hAnsi="Calibri"/>
                <w:noProof/>
                <w:sz w:val="22"/>
                <w:szCs w:val="22"/>
              </w:rPr>
              <w:t>DLR 8.4: SBs and specialized committees are functional</w:t>
            </w:r>
          </w:p>
        </w:tc>
      </w:tr>
      <w:tr w:rsidR="00F201B8" w14:paraId="3A84218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A1F0D0C"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44447D2" w14:textId="77777777" w:rsidR="00F201B8" w:rsidRPr="00D35DD0" w:rsidRDefault="00F201B8" w:rsidP="005C5B57">
            <w:pPr>
              <w:spacing w:line="256" w:lineRule="auto"/>
              <w:rPr>
                <w:rFonts w:eastAsia="Calibri"/>
                <w:sz w:val="20"/>
                <w:szCs w:val="20"/>
              </w:rPr>
            </w:pPr>
          </w:p>
        </w:tc>
      </w:tr>
      <w:tr w:rsidR="00F201B8" w14:paraId="024D1136"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A07E507"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BEA3056" w14:textId="77777777" w:rsidR="00F201B8" w:rsidRDefault="00F201B8" w:rsidP="005C5B57">
            <w:pPr>
              <w:spacing w:line="256" w:lineRule="auto"/>
              <w:rPr>
                <w:rFonts w:eastAsia="Calibri"/>
                <w:b/>
                <w:sz w:val="20"/>
                <w:szCs w:val="20"/>
              </w:rPr>
            </w:pPr>
          </w:p>
        </w:tc>
      </w:tr>
      <w:tr w:rsidR="00F201B8" w14:paraId="0652109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19A006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C0E9409" w14:textId="77777777" w:rsidR="00F201B8" w:rsidRDefault="00F201B8" w:rsidP="005C5B57">
            <w:pPr>
              <w:spacing w:line="256" w:lineRule="auto"/>
              <w:rPr>
                <w:rFonts w:eastAsia="Calibri"/>
                <w:sz w:val="22"/>
                <w:szCs w:val="22"/>
              </w:rPr>
            </w:pPr>
          </w:p>
        </w:tc>
      </w:tr>
      <w:tr w:rsidR="00F201B8" w14:paraId="4A89DDF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55312F3"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F0AC08E" w14:textId="77777777" w:rsidR="00F201B8" w:rsidRDefault="00F201B8" w:rsidP="005C5B57">
            <w:pPr>
              <w:spacing w:line="256" w:lineRule="auto"/>
              <w:rPr>
                <w:rFonts w:eastAsia="Calibri"/>
                <w:b/>
                <w:sz w:val="20"/>
                <w:szCs w:val="20"/>
              </w:rPr>
            </w:pPr>
          </w:p>
        </w:tc>
      </w:tr>
    </w:tbl>
    <w:p w14:paraId="2615AA38"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282FFD7D"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0343AD39" w14:textId="77777777" w:rsidTr="005C5B57">
        <w:trPr>
          <w:trHeight w:val="20"/>
        </w:trPr>
        <w:tc>
          <w:tcPr>
            <w:tcW w:w="2790" w:type="dxa"/>
            <w:tcBorders>
              <w:top w:val="nil"/>
              <w:left w:val="nil"/>
              <w:bottom w:val="single" w:sz="4" w:space="0" w:color="D9D9D9"/>
              <w:right w:val="nil"/>
            </w:tcBorders>
            <w:shd w:val="clear" w:color="auto" w:fill="DEEAF6"/>
            <w:vAlign w:val="center"/>
          </w:tcPr>
          <w:p w14:paraId="541C6167"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5FD180B6"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56294E4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65914C9"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6.5</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27F3BE3" w14:textId="77777777" w:rsidR="00F201B8" w:rsidRPr="003C0658" w:rsidRDefault="00F201B8" w:rsidP="005C5B57">
            <w:pPr>
              <w:pStyle w:val="Normal232"/>
              <w:keepNext/>
              <w:ind w:left="78" w:right="85"/>
              <w:rPr>
                <w:sz w:val="20"/>
                <w:szCs w:val="22"/>
              </w:rPr>
            </w:pPr>
            <w:r>
              <w:rPr>
                <w:rFonts w:ascii="Calibri" w:hAnsi="Calibri"/>
                <w:noProof/>
                <w:sz w:val="22"/>
                <w:szCs w:val="22"/>
              </w:rPr>
              <w:t>DLR 8.5: SBs and specialized committees are functional</w:t>
            </w:r>
          </w:p>
        </w:tc>
      </w:tr>
      <w:tr w:rsidR="00F201B8" w14:paraId="538AC0C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9ACD955"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71A35B2" w14:textId="77777777" w:rsidR="00F201B8" w:rsidRPr="00D35DD0" w:rsidRDefault="00F201B8" w:rsidP="005C5B57">
            <w:pPr>
              <w:spacing w:line="256" w:lineRule="auto"/>
              <w:rPr>
                <w:rFonts w:eastAsia="Calibri"/>
                <w:sz w:val="20"/>
                <w:szCs w:val="20"/>
              </w:rPr>
            </w:pPr>
          </w:p>
        </w:tc>
      </w:tr>
      <w:tr w:rsidR="00F201B8" w14:paraId="363EB6D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D11BD2E"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C9333FF" w14:textId="77777777" w:rsidR="00F201B8" w:rsidRDefault="00F201B8" w:rsidP="005C5B57">
            <w:pPr>
              <w:spacing w:line="256" w:lineRule="auto"/>
              <w:rPr>
                <w:rFonts w:eastAsia="Calibri"/>
                <w:b/>
                <w:sz w:val="20"/>
                <w:szCs w:val="20"/>
              </w:rPr>
            </w:pPr>
          </w:p>
        </w:tc>
      </w:tr>
      <w:tr w:rsidR="00F201B8" w14:paraId="1FBF99B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EFA5EF5"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6199D99" w14:textId="77777777" w:rsidR="00F201B8" w:rsidRDefault="00F201B8" w:rsidP="005C5B57">
            <w:pPr>
              <w:spacing w:line="256" w:lineRule="auto"/>
              <w:rPr>
                <w:rFonts w:eastAsia="Calibri"/>
                <w:sz w:val="22"/>
                <w:szCs w:val="22"/>
              </w:rPr>
            </w:pPr>
          </w:p>
        </w:tc>
      </w:tr>
      <w:tr w:rsidR="00F201B8" w14:paraId="4127F9B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4792F51"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818F97E" w14:textId="77777777" w:rsidR="00F201B8" w:rsidRDefault="00F201B8" w:rsidP="005C5B57">
            <w:pPr>
              <w:spacing w:line="256" w:lineRule="auto"/>
              <w:rPr>
                <w:rFonts w:eastAsia="Calibri"/>
                <w:b/>
                <w:sz w:val="20"/>
                <w:szCs w:val="20"/>
              </w:rPr>
            </w:pPr>
          </w:p>
        </w:tc>
      </w:tr>
    </w:tbl>
    <w:p w14:paraId="35A2C781"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40CC6F4A"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4E2CB015" w14:textId="77777777" w:rsidTr="005C5B57">
        <w:trPr>
          <w:trHeight w:val="20"/>
        </w:trPr>
        <w:tc>
          <w:tcPr>
            <w:tcW w:w="2790" w:type="dxa"/>
            <w:tcBorders>
              <w:top w:val="nil"/>
              <w:left w:val="nil"/>
              <w:bottom w:val="single" w:sz="4" w:space="0" w:color="D9D9D9"/>
              <w:right w:val="nil"/>
            </w:tcBorders>
            <w:shd w:val="clear" w:color="auto" w:fill="DEEAF6"/>
            <w:vAlign w:val="center"/>
          </w:tcPr>
          <w:p w14:paraId="7DD63209"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D4A8067"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7F8575C2"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36BE61B"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6.6</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D67506E" w14:textId="77777777" w:rsidR="00F201B8" w:rsidRPr="003C0658" w:rsidRDefault="00F201B8" w:rsidP="005C5B57">
            <w:pPr>
              <w:pStyle w:val="Normal232"/>
              <w:keepNext/>
              <w:ind w:left="78" w:right="85"/>
              <w:rPr>
                <w:sz w:val="20"/>
                <w:szCs w:val="22"/>
              </w:rPr>
            </w:pPr>
            <w:r>
              <w:rPr>
                <w:rFonts w:ascii="Calibri" w:hAnsi="Calibri"/>
                <w:noProof/>
                <w:sz w:val="22"/>
                <w:szCs w:val="22"/>
              </w:rPr>
              <w:t>DLR 8.6: SBs and specialized committees are functional</w:t>
            </w:r>
          </w:p>
        </w:tc>
      </w:tr>
      <w:tr w:rsidR="00F201B8" w14:paraId="4DC8FBA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E037F9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742EE9E" w14:textId="77777777" w:rsidR="00F201B8" w:rsidRPr="00D35DD0" w:rsidRDefault="00F201B8" w:rsidP="005C5B57">
            <w:pPr>
              <w:spacing w:line="256" w:lineRule="auto"/>
              <w:rPr>
                <w:rFonts w:eastAsia="Calibri"/>
                <w:sz w:val="20"/>
                <w:szCs w:val="20"/>
              </w:rPr>
            </w:pPr>
          </w:p>
        </w:tc>
      </w:tr>
      <w:tr w:rsidR="00F201B8" w14:paraId="30F6418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26B818D"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155BB10" w14:textId="77777777" w:rsidR="00F201B8" w:rsidRDefault="00F201B8" w:rsidP="005C5B57">
            <w:pPr>
              <w:spacing w:line="256" w:lineRule="auto"/>
              <w:rPr>
                <w:rFonts w:eastAsia="Calibri"/>
                <w:b/>
                <w:sz w:val="20"/>
                <w:szCs w:val="20"/>
              </w:rPr>
            </w:pPr>
          </w:p>
        </w:tc>
      </w:tr>
      <w:tr w:rsidR="00F201B8" w14:paraId="2632900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23CEDBF"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679B572" w14:textId="77777777" w:rsidR="00F201B8" w:rsidRDefault="00F201B8" w:rsidP="005C5B57">
            <w:pPr>
              <w:spacing w:line="256" w:lineRule="auto"/>
              <w:rPr>
                <w:rFonts w:eastAsia="Calibri"/>
                <w:sz w:val="22"/>
                <w:szCs w:val="22"/>
              </w:rPr>
            </w:pPr>
          </w:p>
        </w:tc>
      </w:tr>
      <w:tr w:rsidR="00F201B8" w14:paraId="7641BDC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CCC76E4"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AFA0FEC" w14:textId="77777777" w:rsidR="00F201B8" w:rsidRDefault="00F201B8" w:rsidP="005C5B57">
            <w:pPr>
              <w:spacing w:line="256" w:lineRule="auto"/>
              <w:rPr>
                <w:rFonts w:eastAsia="Calibri"/>
                <w:b/>
                <w:sz w:val="20"/>
                <w:szCs w:val="20"/>
              </w:rPr>
            </w:pPr>
          </w:p>
        </w:tc>
      </w:tr>
    </w:tbl>
    <w:p w14:paraId="531979F7"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1368E574"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41305B8D" w14:textId="77777777" w:rsidTr="005C5B57">
        <w:trPr>
          <w:trHeight w:val="20"/>
        </w:trPr>
        <w:tc>
          <w:tcPr>
            <w:tcW w:w="2790" w:type="dxa"/>
            <w:tcBorders>
              <w:top w:val="nil"/>
              <w:left w:val="nil"/>
              <w:bottom w:val="single" w:sz="4" w:space="0" w:color="D9D9D9"/>
              <w:right w:val="nil"/>
            </w:tcBorders>
            <w:shd w:val="clear" w:color="auto" w:fill="DEEAF6"/>
            <w:vAlign w:val="center"/>
          </w:tcPr>
          <w:p w14:paraId="3A375C1F"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78D5E7F3"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226D5F9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734F6E1"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6.7</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45EFFA97" w14:textId="77777777" w:rsidR="00F201B8" w:rsidRPr="003C0658" w:rsidRDefault="00F201B8" w:rsidP="005C5B57">
            <w:pPr>
              <w:pStyle w:val="Normal232"/>
              <w:keepNext/>
              <w:ind w:left="78" w:right="85"/>
              <w:rPr>
                <w:sz w:val="20"/>
                <w:szCs w:val="22"/>
              </w:rPr>
            </w:pPr>
            <w:r>
              <w:rPr>
                <w:rFonts w:ascii="Calibri" w:hAnsi="Calibri"/>
                <w:noProof/>
                <w:sz w:val="22"/>
                <w:szCs w:val="22"/>
              </w:rPr>
              <w:t>DLR 8.7: SBs and specialized committees are functional</w:t>
            </w:r>
          </w:p>
        </w:tc>
      </w:tr>
      <w:tr w:rsidR="00F201B8" w14:paraId="340FBE2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8F879BF"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F636B14" w14:textId="77777777" w:rsidR="00F201B8" w:rsidRPr="00D35DD0" w:rsidRDefault="00F201B8" w:rsidP="005C5B57">
            <w:pPr>
              <w:spacing w:line="256" w:lineRule="auto"/>
              <w:rPr>
                <w:rFonts w:eastAsia="Calibri"/>
                <w:sz w:val="20"/>
                <w:szCs w:val="20"/>
              </w:rPr>
            </w:pPr>
          </w:p>
        </w:tc>
      </w:tr>
      <w:tr w:rsidR="00F201B8" w14:paraId="2FB74C8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AFF8B01"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8848A38" w14:textId="77777777" w:rsidR="00F201B8" w:rsidRDefault="00F201B8" w:rsidP="005C5B57">
            <w:pPr>
              <w:spacing w:line="256" w:lineRule="auto"/>
              <w:rPr>
                <w:rFonts w:eastAsia="Calibri"/>
                <w:b/>
                <w:sz w:val="20"/>
                <w:szCs w:val="20"/>
              </w:rPr>
            </w:pPr>
          </w:p>
        </w:tc>
      </w:tr>
      <w:tr w:rsidR="00F201B8" w14:paraId="2289BF6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6009EA2"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0D2656D" w14:textId="77777777" w:rsidR="00F201B8" w:rsidRDefault="00F201B8" w:rsidP="005C5B57">
            <w:pPr>
              <w:spacing w:line="256" w:lineRule="auto"/>
              <w:rPr>
                <w:rFonts w:eastAsia="Calibri"/>
                <w:sz w:val="22"/>
                <w:szCs w:val="22"/>
              </w:rPr>
            </w:pPr>
          </w:p>
        </w:tc>
      </w:tr>
      <w:tr w:rsidR="00F201B8" w14:paraId="49C9308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9805365"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B0C1687" w14:textId="77777777" w:rsidR="00F201B8" w:rsidRDefault="00F201B8" w:rsidP="005C5B57">
            <w:pPr>
              <w:spacing w:line="256" w:lineRule="auto"/>
              <w:rPr>
                <w:rFonts w:eastAsia="Calibri"/>
                <w:b/>
                <w:sz w:val="20"/>
                <w:szCs w:val="20"/>
              </w:rPr>
            </w:pPr>
          </w:p>
        </w:tc>
      </w:tr>
    </w:tbl>
    <w:p w14:paraId="465716BD"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161021E3"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71EA08C7" w14:textId="77777777" w:rsidTr="005C5B57">
        <w:trPr>
          <w:trHeight w:val="20"/>
        </w:trPr>
        <w:tc>
          <w:tcPr>
            <w:tcW w:w="2790" w:type="dxa"/>
            <w:tcBorders>
              <w:top w:val="nil"/>
              <w:left w:val="nil"/>
              <w:bottom w:val="single" w:sz="4" w:space="0" w:color="D9D9D9"/>
              <w:right w:val="nil"/>
            </w:tcBorders>
            <w:shd w:val="clear" w:color="auto" w:fill="DEEAF6"/>
            <w:vAlign w:val="center"/>
          </w:tcPr>
          <w:p w14:paraId="03F0B10C"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43C4D9F3"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401CDCF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A5FC1C4"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7</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6993F45" w14:textId="77777777" w:rsidR="00F201B8" w:rsidRPr="003C0658" w:rsidRDefault="00F201B8" w:rsidP="005C5B57">
            <w:pPr>
              <w:pStyle w:val="Normal232"/>
              <w:keepNext/>
              <w:ind w:left="78" w:right="85"/>
              <w:rPr>
                <w:sz w:val="20"/>
                <w:szCs w:val="22"/>
              </w:rPr>
            </w:pPr>
            <w:r>
              <w:rPr>
                <w:rFonts w:ascii="Calibri" w:hAnsi="Calibri"/>
                <w:noProof/>
                <w:sz w:val="22"/>
                <w:szCs w:val="22"/>
              </w:rPr>
              <w:t>DLI 9: Improvement of BT's operational and financial transparency</w:t>
            </w:r>
          </w:p>
        </w:tc>
      </w:tr>
      <w:tr w:rsidR="00F201B8" w14:paraId="25023A8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E567BC0"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6D6442D" w14:textId="77777777" w:rsidR="00F201B8" w:rsidRPr="00D35DD0" w:rsidRDefault="00F201B8" w:rsidP="005C5B57">
            <w:pPr>
              <w:spacing w:line="256" w:lineRule="auto"/>
              <w:rPr>
                <w:rFonts w:eastAsia="Calibri"/>
                <w:sz w:val="20"/>
                <w:szCs w:val="20"/>
              </w:rPr>
            </w:pPr>
          </w:p>
        </w:tc>
      </w:tr>
      <w:tr w:rsidR="00F201B8" w14:paraId="5BF448A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18B3DA1"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5C8305E" w14:textId="77777777" w:rsidR="00F201B8" w:rsidRDefault="00F201B8" w:rsidP="005C5B57">
            <w:pPr>
              <w:spacing w:line="256" w:lineRule="auto"/>
              <w:rPr>
                <w:rFonts w:eastAsia="Calibri"/>
                <w:b/>
                <w:sz w:val="20"/>
                <w:szCs w:val="20"/>
              </w:rPr>
            </w:pPr>
          </w:p>
        </w:tc>
      </w:tr>
      <w:tr w:rsidR="00F201B8" w14:paraId="04C2547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59546CD"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ACA0F87" w14:textId="77777777" w:rsidR="00F201B8" w:rsidRDefault="00F201B8" w:rsidP="005C5B57">
            <w:pPr>
              <w:spacing w:line="256" w:lineRule="auto"/>
              <w:rPr>
                <w:rFonts w:eastAsia="Calibri"/>
                <w:sz w:val="22"/>
                <w:szCs w:val="22"/>
              </w:rPr>
            </w:pPr>
          </w:p>
        </w:tc>
      </w:tr>
      <w:tr w:rsidR="00F201B8" w14:paraId="28E987E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E2FD37E"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BD15652" w14:textId="77777777" w:rsidR="00F201B8" w:rsidRDefault="00F201B8" w:rsidP="005C5B57">
            <w:pPr>
              <w:spacing w:line="256" w:lineRule="auto"/>
              <w:rPr>
                <w:rFonts w:eastAsia="Calibri"/>
                <w:b/>
                <w:sz w:val="20"/>
                <w:szCs w:val="20"/>
              </w:rPr>
            </w:pPr>
          </w:p>
        </w:tc>
      </w:tr>
    </w:tbl>
    <w:p w14:paraId="22100D3A"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5CD82F27"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6EECCEFB" w14:textId="77777777" w:rsidTr="005C5B57">
        <w:trPr>
          <w:trHeight w:val="20"/>
        </w:trPr>
        <w:tc>
          <w:tcPr>
            <w:tcW w:w="2790" w:type="dxa"/>
            <w:tcBorders>
              <w:top w:val="nil"/>
              <w:left w:val="nil"/>
              <w:bottom w:val="single" w:sz="4" w:space="0" w:color="D9D9D9"/>
              <w:right w:val="nil"/>
            </w:tcBorders>
            <w:shd w:val="clear" w:color="auto" w:fill="DEEAF6"/>
            <w:vAlign w:val="center"/>
          </w:tcPr>
          <w:p w14:paraId="6C95D723"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4B6B501A"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3ABDCEF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DCD75B6"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7.1</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1E298AC8" w14:textId="77777777" w:rsidR="00F201B8" w:rsidRPr="003C0658" w:rsidRDefault="00F201B8" w:rsidP="005C5B57">
            <w:pPr>
              <w:pStyle w:val="Normal232"/>
              <w:keepNext/>
              <w:ind w:left="78" w:right="85"/>
              <w:rPr>
                <w:sz w:val="20"/>
                <w:szCs w:val="22"/>
              </w:rPr>
            </w:pPr>
            <w:r>
              <w:rPr>
                <w:rFonts w:ascii="Calibri" w:hAnsi="Calibri"/>
                <w:noProof/>
                <w:sz w:val="22"/>
                <w:szCs w:val="22"/>
              </w:rPr>
              <w:t>DLR 9.1: BT publishes on its website the key quarterly operational data and quarterly un-audited financial statements for 2019</w:t>
            </w:r>
          </w:p>
        </w:tc>
      </w:tr>
      <w:tr w:rsidR="00F201B8" w14:paraId="673A447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EB95E9A"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86F0C5E" w14:textId="77777777" w:rsidR="00F201B8" w:rsidRPr="00D35DD0" w:rsidRDefault="00F201B8" w:rsidP="005C5B57">
            <w:pPr>
              <w:spacing w:line="256" w:lineRule="auto"/>
              <w:rPr>
                <w:rFonts w:eastAsia="Calibri"/>
                <w:sz w:val="20"/>
                <w:szCs w:val="20"/>
              </w:rPr>
            </w:pPr>
          </w:p>
        </w:tc>
      </w:tr>
      <w:tr w:rsidR="00F201B8" w14:paraId="19660B4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1628784"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BF5A273" w14:textId="77777777" w:rsidR="00F201B8" w:rsidRDefault="00F201B8" w:rsidP="005C5B57">
            <w:pPr>
              <w:spacing w:line="256" w:lineRule="auto"/>
              <w:rPr>
                <w:rFonts w:eastAsia="Calibri"/>
                <w:b/>
                <w:sz w:val="20"/>
                <w:szCs w:val="20"/>
              </w:rPr>
            </w:pPr>
          </w:p>
        </w:tc>
      </w:tr>
      <w:tr w:rsidR="00F201B8" w14:paraId="2097F4A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ACB025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925F795" w14:textId="77777777" w:rsidR="00F201B8" w:rsidRDefault="00F201B8" w:rsidP="005C5B57">
            <w:pPr>
              <w:spacing w:line="256" w:lineRule="auto"/>
              <w:rPr>
                <w:rFonts w:eastAsia="Calibri"/>
                <w:sz w:val="22"/>
                <w:szCs w:val="22"/>
              </w:rPr>
            </w:pPr>
          </w:p>
        </w:tc>
      </w:tr>
      <w:tr w:rsidR="00F201B8" w14:paraId="4E0F681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091AF98"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00A1689" w14:textId="77777777" w:rsidR="00F201B8" w:rsidRDefault="00F201B8" w:rsidP="005C5B57">
            <w:pPr>
              <w:spacing w:line="256" w:lineRule="auto"/>
              <w:rPr>
                <w:rFonts w:eastAsia="Calibri"/>
                <w:b/>
                <w:sz w:val="20"/>
                <w:szCs w:val="20"/>
              </w:rPr>
            </w:pPr>
          </w:p>
        </w:tc>
      </w:tr>
    </w:tbl>
    <w:p w14:paraId="40189245"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09B03417"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75BB1FAD" w14:textId="77777777" w:rsidTr="005C5B57">
        <w:trPr>
          <w:trHeight w:val="20"/>
        </w:trPr>
        <w:tc>
          <w:tcPr>
            <w:tcW w:w="2790" w:type="dxa"/>
            <w:tcBorders>
              <w:top w:val="nil"/>
              <w:left w:val="nil"/>
              <w:bottom w:val="single" w:sz="4" w:space="0" w:color="D9D9D9"/>
              <w:right w:val="nil"/>
            </w:tcBorders>
            <w:shd w:val="clear" w:color="auto" w:fill="DEEAF6"/>
            <w:vAlign w:val="center"/>
          </w:tcPr>
          <w:p w14:paraId="47CB13B9"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54C070FB"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080CFADA"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6BB2F87"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7.2</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61B154C" w14:textId="77777777" w:rsidR="00F201B8" w:rsidRPr="003C0658" w:rsidRDefault="00F201B8" w:rsidP="005C5B57">
            <w:pPr>
              <w:pStyle w:val="Normal232"/>
              <w:keepNext/>
              <w:ind w:left="78" w:right="85"/>
              <w:rPr>
                <w:sz w:val="20"/>
                <w:szCs w:val="22"/>
              </w:rPr>
            </w:pPr>
            <w:r>
              <w:rPr>
                <w:rFonts w:ascii="Calibri" w:hAnsi="Calibri"/>
                <w:noProof/>
                <w:sz w:val="22"/>
                <w:szCs w:val="22"/>
              </w:rPr>
              <w:t>DLR 9.2: BT publishes on its website the key quarterly operational data and quarterly un-audited financial statements for 2020</w:t>
            </w:r>
          </w:p>
        </w:tc>
      </w:tr>
      <w:tr w:rsidR="00F201B8" w14:paraId="0787FCA1"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5002295"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13BA079" w14:textId="77777777" w:rsidR="00F201B8" w:rsidRPr="00D35DD0" w:rsidRDefault="00F201B8" w:rsidP="005C5B57">
            <w:pPr>
              <w:spacing w:line="256" w:lineRule="auto"/>
              <w:rPr>
                <w:rFonts w:eastAsia="Calibri"/>
                <w:sz w:val="20"/>
                <w:szCs w:val="20"/>
              </w:rPr>
            </w:pPr>
          </w:p>
        </w:tc>
      </w:tr>
      <w:tr w:rsidR="00F201B8" w14:paraId="6EAED23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6F36896"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2FFE988" w14:textId="77777777" w:rsidR="00F201B8" w:rsidRDefault="00F201B8" w:rsidP="005C5B57">
            <w:pPr>
              <w:spacing w:line="256" w:lineRule="auto"/>
              <w:rPr>
                <w:rFonts w:eastAsia="Calibri"/>
                <w:b/>
                <w:sz w:val="20"/>
                <w:szCs w:val="20"/>
              </w:rPr>
            </w:pPr>
          </w:p>
        </w:tc>
      </w:tr>
      <w:tr w:rsidR="00F201B8" w14:paraId="7DFA1EC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3C41ABE"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542C7DC" w14:textId="77777777" w:rsidR="00F201B8" w:rsidRDefault="00F201B8" w:rsidP="005C5B57">
            <w:pPr>
              <w:spacing w:line="256" w:lineRule="auto"/>
              <w:rPr>
                <w:rFonts w:eastAsia="Calibri"/>
                <w:sz w:val="22"/>
                <w:szCs w:val="22"/>
              </w:rPr>
            </w:pPr>
          </w:p>
        </w:tc>
      </w:tr>
      <w:tr w:rsidR="00F201B8" w14:paraId="645078D4"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F7BD304"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C5B441A" w14:textId="77777777" w:rsidR="00F201B8" w:rsidRDefault="00F201B8" w:rsidP="005C5B57">
            <w:pPr>
              <w:spacing w:line="256" w:lineRule="auto"/>
              <w:rPr>
                <w:rFonts w:eastAsia="Calibri"/>
                <w:b/>
                <w:sz w:val="20"/>
                <w:szCs w:val="20"/>
              </w:rPr>
            </w:pPr>
          </w:p>
        </w:tc>
      </w:tr>
    </w:tbl>
    <w:p w14:paraId="7E383F9E"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4EED9219"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10F40C8F" w14:textId="77777777" w:rsidTr="005C5B57">
        <w:trPr>
          <w:trHeight w:val="20"/>
        </w:trPr>
        <w:tc>
          <w:tcPr>
            <w:tcW w:w="2790" w:type="dxa"/>
            <w:tcBorders>
              <w:top w:val="nil"/>
              <w:left w:val="nil"/>
              <w:bottom w:val="single" w:sz="4" w:space="0" w:color="D9D9D9"/>
              <w:right w:val="nil"/>
            </w:tcBorders>
            <w:shd w:val="clear" w:color="auto" w:fill="DEEAF6"/>
            <w:vAlign w:val="center"/>
          </w:tcPr>
          <w:p w14:paraId="0B0AB31C"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3485ED79"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248A8D5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D927601"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7.3</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6C5FD12" w14:textId="77777777" w:rsidR="00F201B8" w:rsidRPr="003C0658" w:rsidRDefault="00F201B8" w:rsidP="005C5B57">
            <w:pPr>
              <w:pStyle w:val="Normal232"/>
              <w:keepNext/>
              <w:ind w:left="78" w:right="85"/>
              <w:rPr>
                <w:sz w:val="20"/>
                <w:szCs w:val="22"/>
              </w:rPr>
            </w:pPr>
            <w:r>
              <w:rPr>
                <w:rFonts w:ascii="Calibri" w:hAnsi="Calibri"/>
                <w:noProof/>
                <w:sz w:val="22"/>
                <w:szCs w:val="22"/>
              </w:rPr>
              <w:t>DLR 9.3: BT publishes on its website the key quarterly operational data and quarterly un-audited financial statements for 2021</w:t>
            </w:r>
          </w:p>
        </w:tc>
      </w:tr>
      <w:tr w:rsidR="00F201B8" w14:paraId="1132F96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25DB29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F998FEC" w14:textId="77777777" w:rsidR="00F201B8" w:rsidRPr="00D35DD0" w:rsidRDefault="00F201B8" w:rsidP="005C5B57">
            <w:pPr>
              <w:spacing w:line="256" w:lineRule="auto"/>
              <w:rPr>
                <w:rFonts w:eastAsia="Calibri"/>
                <w:sz w:val="20"/>
                <w:szCs w:val="20"/>
              </w:rPr>
            </w:pPr>
          </w:p>
        </w:tc>
      </w:tr>
      <w:tr w:rsidR="00F201B8" w14:paraId="2D0B6388"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B976FE9"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BAD2905" w14:textId="77777777" w:rsidR="00F201B8" w:rsidRDefault="00F201B8" w:rsidP="005C5B57">
            <w:pPr>
              <w:spacing w:line="256" w:lineRule="auto"/>
              <w:rPr>
                <w:rFonts w:eastAsia="Calibri"/>
                <w:b/>
                <w:sz w:val="20"/>
                <w:szCs w:val="20"/>
              </w:rPr>
            </w:pPr>
          </w:p>
        </w:tc>
      </w:tr>
      <w:tr w:rsidR="00F201B8" w14:paraId="4CE88B7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8F63385"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8234A5D" w14:textId="77777777" w:rsidR="00F201B8" w:rsidRDefault="00F201B8" w:rsidP="005C5B57">
            <w:pPr>
              <w:spacing w:line="256" w:lineRule="auto"/>
              <w:rPr>
                <w:rFonts w:eastAsia="Calibri"/>
                <w:sz w:val="22"/>
                <w:szCs w:val="22"/>
              </w:rPr>
            </w:pPr>
          </w:p>
        </w:tc>
      </w:tr>
      <w:tr w:rsidR="00F201B8" w14:paraId="0ACB2EBE"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03BC248"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F98FA67" w14:textId="77777777" w:rsidR="00F201B8" w:rsidRDefault="00F201B8" w:rsidP="005C5B57">
            <w:pPr>
              <w:spacing w:line="256" w:lineRule="auto"/>
              <w:rPr>
                <w:rFonts w:eastAsia="Calibri"/>
                <w:b/>
                <w:sz w:val="20"/>
                <w:szCs w:val="20"/>
              </w:rPr>
            </w:pPr>
          </w:p>
        </w:tc>
      </w:tr>
    </w:tbl>
    <w:p w14:paraId="2FCCE306"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622E3944"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54209CC8" w14:textId="77777777" w:rsidTr="005C5B57">
        <w:trPr>
          <w:trHeight w:val="20"/>
        </w:trPr>
        <w:tc>
          <w:tcPr>
            <w:tcW w:w="2790" w:type="dxa"/>
            <w:tcBorders>
              <w:top w:val="nil"/>
              <w:left w:val="nil"/>
              <w:bottom w:val="single" w:sz="4" w:space="0" w:color="D9D9D9"/>
              <w:right w:val="nil"/>
            </w:tcBorders>
            <w:shd w:val="clear" w:color="auto" w:fill="DEEAF6"/>
            <w:vAlign w:val="center"/>
          </w:tcPr>
          <w:p w14:paraId="2257C89C"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1CB7D986"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4D11FC5F"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22B79DB"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7.4</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8EE67D3" w14:textId="77777777" w:rsidR="00F201B8" w:rsidRPr="003C0658" w:rsidRDefault="00F201B8" w:rsidP="005C5B57">
            <w:pPr>
              <w:pStyle w:val="Normal232"/>
              <w:keepNext/>
              <w:ind w:left="78" w:right="85"/>
              <w:rPr>
                <w:sz w:val="20"/>
                <w:szCs w:val="22"/>
              </w:rPr>
            </w:pPr>
            <w:r>
              <w:rPr>
                <w:rFonts w:ascii="Calibri" w:hAnsi="Calibri"/>
                <w:noProof/>
                <w:sz w:val="22"/>
                <w:szCs w:val="22"/>
              </w:rPr>
              <w:t>DLR 9.4: BT publishes on its website the key quarterly operational data and quarterly un-audited financial statements for 2022</w:t>
            </w:r>
          </w:p>
        </w:tc>
      </w:tr>
      <w:tr w:rsidR="00F201B8" w14:paraId="3F841CD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60B9683"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599FCCD" w14:textId="77777777" w:rsidR="00F201B8" w:rsidRPr="00D35DD0" w:rsidRDefault="00F201B8" w:rsidP="005C5B57">
            <w:pPr>
              <w:spacing w:line="256" w:lineRule="auto"/>
              <w:rPr>
                <w:rFonts w:eastAsia="Calibri"/>
                <w:sz w:val="20"/>
                <w:szCs w:val="20"/>
              </w:rPr>
            </w:pPr>
          </w:p>
        </w:tc>
      </w:tr>
      <w:tr w:rsidR="00F201B8" w14:paraId="456A0F1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A523752"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F2123DF" w14:textId="77777777" w:rsidR="00F201B8" w:rsidRDefault="00F201B8" w:rsidP="005C5B57">
            <w:pPr>
              <w:spacing w:line="256" w:lineRule="auto"/>
              <w:rPr>
                <w:rFonts w:eastAsia="Calibri"/>
                <w:b/>
                <w:sz w:val="20"/>
                <w:szCs w:val="20"/>
              </w:rPr>
            </w:pPr>
          </w:p>
        </w:tc>
      </w:tr>
      <w:tr w:rsidR="00F201B8" w14:paraId="1A4BFAF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0D26AA2"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3518AEF" w14:textId="77777777" w:rsidR="00F201B8" w:rsidRDefault="00F201B8" w:rsidP="005C5B57">
            <w:pPr>
              <w:spacing w:line="256" w:lineRule="auto"/>
              <w:rPr>
                <w:rFonts w:eastAsia="Calibri"/>
                <w:sz w:val="22"/>
                <w:szCs w:val="22"/>
              </w:rPr>
            </w:pPr>
          </w:p>
        </w:tc>
      </w:tr>
      <w:tr w:rsidR="00F201B8" w14:paraId="1E2B1220"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FE7D794"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C4640A7" w14:textId="77777777" w:rsidR="00F201B8" w:rsidRDefault="00F201B8" w:rsidP="005C5B57">
            <w:pPr>
              <w:spacing w:line="256" w:lineRule="auto"/>
              <w:rPr>
                <w:rFonts w:eastAsia="Calibri"/>
                <w:b/>
                <w:sz w:val="20"/>
                <w:szCs w:val="20"/>
              </w:rPr>
            </w:pPr>
          </w:p>
        </w:tc>
      </w:tr>
    </w:tbl>
    <w:p w14:paraId="756305BA"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72DFA1EF"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331BA115" w14:textId="77777777" w:rsidTr="005C5B57">
        <w:trPr>
          <w:trHeight w:val="20"/>
        </w:trPr>
        <w:tc>
          <w:tcPr>
            <w:tcW w:w="2790" w:type="dxa"/>
            <w:tcBorders>
              <w:top w:val="nil"/>
              <w:left w:val="nil"/>
              <w:bottom w:val="single" w:sz="4" w:space="0" w:color="D9D9D9"/>
              <w:right w:val="nil"/>
            </w:tcBorders>
            <w:shd w:val="clear" w:color="auto" w:fill="DEEAF6"/>
            <w:vAlign w:val="center"/>
          </w:tcPr>
          <w:p w14:paraId="08544749"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243F7FEE"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5F24A746"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45FF7161"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7.5</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73AD6C67" w14:textId="77777777" w:rsidR="00F201B8" w:rsidRPr="003C0658" w:rsidRDefault="00F201B8" w:rsidP="005C5B57">
            <w:pPr>
              <w:pStyle w:val="Normal232"/>
              <w:keepNext/>
              <w:ind w:left="78" w:right="85"/>
              <w:rPr>
                <w:sz w:val="20"/>
                <w:szCs w:val="22"/>
              </w:rPr>
            </w:pPr>
            <w:r>
              <w:rPr>
                <w:rFonts w:ascii="Calibri" w:hAnsi="Calibri"/>
                <w:noProof/>
                <w:sz w:val="22"/>
                <w:szCs w:val="22"/>
              </w:rPr>
              <w:t>DLR 9.5: BT publishes on its website the key quarterly operational data and quarterly un-audited financial statements for 2023</w:t>
            </w:r>
          </w:p>
        </w:tc>
      </w:tr>
      <w:tr w:rsidR="00F201B8" w14:paraId="6F020BD5"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C320C03"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470391ED" w14:textId="77777777" w:rsidR="00F201B8" w:rsidRPr="00D35DD0" w:rsidRDefault="00F201B8" w:rsidP="005C5B57">
            <w:pPr>
              <w:spacing w:line="256" w:lineRule="auto"/>
              <w:rPr>
                <w:rFonts w:eastAsia="Calibri"/>
                <w:sz w:val="20"/>
                <w:szCs w:val="20"/>
              </w:rPr>
            </w:pPr>
          </w:p>
        </w:tc>
      </w:tr>
      <w:tr w:rsidR="00F201B8" w14:paraId="052C7477"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C8CE94F"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4DF4A27" w14:textId="77777777" w:rsidR="00F201B8" w:rsidRDefault="00F201B8" w:rsidP="005C5B57">
            <w:pPr>
              <w:spacing w:line="256" w:lineRule="auto"/>
              <w:rPr>
                <w:rFonts w:eastAsia="Calibri"/>
                <w:b/>
                <w:sz w:val="20"/>
                <w:szCs w:val="20"/>
              </w:rPr>
            </w:pPr>
          </w:p>
        </w:tc>
      </w:tr>
      <w:tr w:rsidR="00F201B8" w14:paraId="6CD3CA46"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57CB8D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CCC1879" w14:textId="77777777" w:rsidR="00F201B8" w:rsidRDefault="00F201B8" w:rsidP="005C5B57">
            <w:pPr>
              <w:spacing w:line="256" w:lineRule="auto"/>
              <w:rPr>
                <w:rFonts w:eastAsia="Calibri"/>
                <w:sz w:val="22"/>
                <w:szCs w:val="22"/>
              </w:rPr>
            </w:pPr>
          </w:p>
        </w:tc>
      </w:tr>
      <w:tr w:rsidR="00F201B8" w14:paraId="67A2652C"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403C410"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F854B30" w14:textId="77777777" w:rsidR="00F201B8" w:rsidRDefault="00F201B8" w:rsidP="005C5B57">
            <w:pPr>
              <w:spacing w:line="256" w:lineRule="auto"/>
              <w:rPr>
                <w:rFonts w:eastAsia="Calibri"/>
                <w:b/>
                <w:sz w:val="20"/>
                <w:szCs w:val="20"/>
              </w:rPr>
            </w:pPr>
          </w:p>
        </w:tc>
      </w:tr>
    </w:tbl>
    <w:p w14:paraId="5C10492F"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77D4881B" w14:textId="77777777" w:rsidR="00F201B8" w:rsidRPr="00394316" w:rsidRDefault="00F201B8" w:rsidP="005C5B57">
      <w:pPr>
        <w:keepNext/>
        <w:shd w:val="clear" w:color="auto" w:fill="F7F7F7"/>
        <w:spacing w:line="14" w:lineRule="exact"/>
        <w:ind w:left="-691" w:right="-418"/>
        <w:rPr>
          <w:rFonts w:asciiTheme="minorHAnsi" w:hAnsiTheme="minorHAnsi"/>
          <w:b/>
          <w:bCs/>
          <w:color w:val="7F7F7F" w:themeColor="text1" w:themeTint="80"/>
          <w:sz w:val="2"/>
          <w:szCs w:val="2"/>
        </w:rPr>
      </w:pPr>
    </w:p>
    <w:tbl>
      <w:tblPr>
        <w:tblW w:w="14130" w:type="dxa"/>
        <w:tblInd w:w="-7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2790"/>
        <w:gridCol w:w="11340"/>
      </w:tblGrid>
      <w:tr w:rsidR="00F201B8" w14:paraId="15153EC2" w14:textId="77777777" w:rsidTr="005C5B57">
        <w:trPr>
          <w:trHeight w:val="20"/>
        </w:trPr>
        <w:tc>
          <w:tcPr>
            <w:tcW w:w="2790" w:type="dxa"/>
            <w:tcBorders>
              <w:top w:val="nil"/>
              <w:left w:val="nil"/>
              <w:bottom w:val="single" w:sz="4" w:space="0" w:color="D9D9D9"/>
              <w:right w:val="nil"/>
            </w:tcBorders>
            <w:shd w:val="clear" w:color="auto" w:fill="DEEAF6"/>
            <w:vAlign w:val="center"/>
          </w:tcPr>
          <w:p w14:paraId="2F767390" w14:textId="77777777" w:rsidR="00F201B8" w:rsidRPr="0046742D" w:rsidRDefault="00F201B8" w:rsidP="005C5B57">
            <w:pPr>
              <w:pStyle w:val="Normal232"/>
              <w:keepNext/>
              <w:spacing w:line="14" w:lineRule="exact"/>
              <w:ind w:left="86"/>
              <w:rPr>
                <w:rFonts w:ascii="Calibri" w:hAnsi="Calibri"/>
                <w:bCs/>
                <w:color w:val="404040"/>
                <w:sz w:val="2"/>
                <w:szCs w:val="2"/>
              </w:rPr>
            </w:pPr>
            <w:r w:rsidRPr="0046742D">
              <w:rPr>
                <w:rFonts w:ascii="Calibri" w:hAnsi="Calibri"/>
                <w:bCs/>
                <w:color w:val="DEEAF6"/>
                <w:sz w:val="2"/>
                <w:szCs w:val="2"/>
              </w:rPr>
              <w:t>DLI_TBL_VERIFICATION</w:t>
            </w:r>
          </w:p>
        </w:tc>
        <w:tc>
          <w:tcPr>
            <w:tcW w:w="11340" w:type="dxa"/>
            <w:tcBorders>
              <w:top w:val="nil"/>
              <w:left w:val="nil"/>
              <w:bottom w:val="single" w:sz="4" w:space="0" w:color="D9D9D9"/>
              <w:right w:val="nil"/>
            </w:tcBorders>
            <w:shd w:val="clear" w:color="auto" w:fill="DEEAF6"/>
            <w:vAlign w:val="center"/>
          </w:tcPr>
          <w:p w14:paraId="6E3C299C" w14:textId="77777777" w:rsidR="00F201B8" w:rsidRPr="0046742D" w:rsidRDefault="00F201B8" w:rsidP="005C5B57">
            <w:pPr>
              <w:pStyle w:val="Normal232"/>
              <w:keepNext/>
              <w:spacing w:line="14" w:lineRule="exact"/>
              <w:ind w:left="78" w:right="85"/>
              <w:rPr>
                <w:rFonts w:ascii="Calibri" w:hAnsi="Calibri"/>
                <w:sz w:val="2"/>
                <w:szCs w:val="2"/>
              </w:rPr>
            </w:pPr>
          </w:p>
        </w:tc>
      </w:tr>
      <w:tr w:rsidR="00F201B8" w14:paraId="3C7CD5D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B156055" w14:textId="77777777" w:rsidR="00F201B8" w:rsidRPr="008B55B9" w:rsidRDefault="00F201B8" w:rsidP="005C5B57">
            <w:pPr>
              <w:pStyle w:val="Normal232"/>
              <w:keepNext/>
              <w:ind w:left="90"/>
              <w:rPr>
                <w:rFonts w:ascii="Calibri" w:hAnsi="Calibri"/>
                <w:b/>
                <w:bCs/>
                <w:color w:val="404040"/>
                <w:sz w:val="22"/>
                <w:szCs w:val="20"/>
              </w:rPr>
            </w:pPr>
            <w:r>
              <w:rPr>
                <w:rFonts w:ascii="Calibri" w:hAnsi="Calibri"/>
                <w:b/>
                <w:bCs/>
                <w:color w:val="404040"/>
                <w:sz w:val="22"/>
                <w:szCs w:val="20"/>
              </w:rPr>
              <w:t xml:space="preserve">DLI </w:t>
            </w:r>
            <w:r>
              <w:rPr>
                <w:rFonts w:ascii="Calibri" w:hAnsi="Calibri"/>
                <w:b/>
                <w:bCs/>
                <w:noProof/>
                <w:color w:val="404040"/>
                <w:sz w:val="22"/>
                <w:szCs w:val="20"/>
              </w:rPr>
              <w:t>7.6</w:t>
            </w:r>
          </w:p>
        </w:tc>
        <w:tc>
          <w:tcPr>
            <w:tcW w:w="11340" w:type="dxa"/>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E1D7E23" w14:textId="77777777" w:rsidR="00F201B8" w:rsidRPr="003C0658" w:rsidRDefault="00F201B8" w:rsidP="005C5B57">
            <w:pPr>
              <w:pStyle w:val="Normal232"/>
              <w:keepNext/>
              <w:ind w:left="78" w:right="85"/>
              <w:rPr>
                <w:sz w:val="20"/>
                <w:szCs w:val="22"/>
              </w:rPr>
            </w:pPr>
            <w:r>
              <w:rPr>
                <w:rFonts w:ascii="Calibri" w:hAnsi="Calibri"/>
                <w:noProof/>
                <w:sz w:val="22"/>
                <w:szCs w:val="22"/>
              </w:rPr>
              <w:t>DLR 9.6: BT publishes on its website the key quarterly operational data and quarterly un-audited financial statements for 2024</w:t>
            </w:r>
          </w:p>
        </w:tc>
      </w:tr>
      <w:tr w:rsidR="00F201B8" w14:paraId="2AF22CDB"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C254E43"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Description</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E38250C" w14:textId="77777777" w:rsidR="00F201B8" w:rsidRPr="00D35DD0" w:rsidRDefault="00F201B8" w:rsidP="005C5B57">
            <w:pPr>
              <w:spacing w:line="256" w:lineRule="auto"/>
              <w:rPr>
                <w:rFonts w:eastAsia="Calibri"/>
                <w:sz w:val="20"/>
                <w:szCs w:val="20"/>
              </w:rPr>
            </w:pPr>
          </w:p>
        </w:tc>
      </w:tr>
      <w:tr w:rsidR="00F201B8" w14:paraId="0B371233"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7AF8BD3" w14:textId="77777777" w:rsidR="00F201B8" w:rsidRPr="008B55B9" w:rsidRDefault="00F201B8" w:rsidP="005C5B57">
            <w:pPr>
              <w:pStyle w:val="Normal232"/>
              <w:ind w:left="90"/>
              <w:rPr>
                <w:rFonts w:ascii="Calibri" w:hAnsi="Calibri"/>
                <w:b/>
                <w:bCs/>
                <w:color w:val="404040"/>
                <w:sz w:val="22"/>
                <w:szCs w:val="20"/>
              </w:rPr>
            </w:pPr>
            <w:r>
              <w:rPr>
                <w:rFonts w:ascii="Calibri" w:hAnsi="Calibri"/>
                <w:b/>
                <w:bCs/>
                <w:color w:val="404040"/>
                <w:sz w:val="22"/>
                <w:szCs w:val="20"/>
              </w:rPr>
              <w:t>Data source/ A</w:t>
            </w:r>
            <w:r w:rsidRPr="008B55B9">
              <w:rPr>
                <w:rFonts w:ascii="Calibri" w:hAnsi="Calibri"/>
                <w:b/>
                <w:bCs/>
                <w:color w:val="404040"/>
                <w:sz w:val="22"/>
                <w:szCs w:val="20"/>
              </w:rPr>
              <w:t>gency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493F552" w14:textId="77777777" w:rsidR="00F201B8" w:rsidRDefault="00F201B8" w:rsidP="005C5B57">
            <w:pPr>
              <w:spacing w:line="256" w:lineRule="auto"/>
              <w:rPr>
                <w:rFonts w:eastAsia="Calibri"/>
                <w:b/>
                <w:sz w:val="20"/>
                <w:szCs w:val="20"/>
              </w:rPr>
            </w:pPr>
          </w:p>
        </w:tc>
      </w:tr>
      <w:tr w:rsidR="00F201B8" w14:paraId="343CA8DD"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AC1E5F9" w14:textId="77777777" w:rsidR="00F201B8" w:rsidRPr="008B55B9" w:rsidRDefault="00F201B8" w:rsidP="005C5B57">
            <w:pPr>
              <w:pStyle w:val="Normal232"/>
              <w:ind w:left="90"/>
              <w:rPr>
                <w:rFonts w:ascii="Calibri" w:hAnsi="Calibri"/>
                <w:b/>
                <w:bCs/>
                <w:color w:val="404040"/>
                <w:sz w:val="22"/>
                <w:szCs w:val="20"/>
              </w:rPr>
            </w:pPr>
            <w:r w:rsidRPr="008B55B9">
              <w:rPr>
                <w:rFonts w:ascii="Calibri" w:hAnsi="Calibri"/>
                <w:b/>
                <w:bCs/>
                <w:color w:val="404040"/>
                <w:sz w:val="22"/>
                <w:szCs w:val="20"/>
              </w:rPr>
              <w:t>Verification Entity</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BA06B2E" w14:textId="77777777" w:rsidR="00F201B8" w:rsidRDefault="00F201B8" w:rsidP="005C5B57">
            <w:pPr>
              <w:spacing w:line="256" w:lineRule="auto"/>
              <w:rPr>
                <w:rFonts w:eastAsia="Calibri"/>
                <w:sz w:val="22"/>
                <w:szCs w:val="22"/>
              </w:rPr>
            </w:pPr>
          </w:p>
        </w:tc>
      </w:tr>
      <w:tr w:rsidR="00F201B8" w14:paraId="1FACC5F9" w14:textId="77777777" w:rsidTr="005C5B57">
        <w:trPr>
          <w:trHeight w:val="432"/>
        </w:trPr>
        <w:tc>
          <w:tcPr>
            <w:tcW w:w="2790" w:type="dxa"/>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627085F" w14:textId="77777777" w:rsidR="00F201B8" w:rsidRPr="003C0658" w:rsidRDefault="00F201B8" w:rsidP="005C5B57">
            <w:pPr>
              <w:pStyle w:val="Normal232"/>
              <w:ind w:left="90"/>
              <w:rPr>
                <w:b/>
                <w:bCs/>
                <w:color w:val="404040"/>
                <w:sz w:val="22"/>
                <w:szCs w:val="20"/>
              </w:rPr>
            </w:pPr>
            <w:r w:rsidRPr="008B55B9">
              <w:rPr>
                <w:rFonts w:ascii="Calibri" w:hAnsi="Calibri"/>
                <w:b/>
                <w:bCs/>
                <w:color w:val="404040"/>
                <w:sz w:val="22"/>
                <w:szCs w:val="20"/>
              </w:rPr>
              <w:t>Procedure</w:t>
            </w:r>
          </w:p>
        </w:tc>
        <w:tc>
          <w:tcPr>
            <w:tcW w:w="1134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278CF11" w14:textId="77777777" w:rsidR="00F201B8" w:rsidRDefault="00F201B8" w:rsidP="005C5B57">
            <w:pPr>
              <w:spacing w:line="256" w:lineRule="auto"/>
              <w:rPr>
                <w:rFonts w:eastAsia="Calibri"/>
                <w:b/>
                <w:sz w:val="20"/>
                <w:szCs w:val="20"/>
              </w:rPr>
            </w:pPr>
          </w:p>
        </w:tc>
      </w:tr>
    </w:tbl>
    <w:p w14:paraId="4233B29B" w14:textId="77777777" w:rsidR="00F201B8" w:rsidRPr="00394316" w:rsidRDefault="00F201B8" w:rsidP="005C5B57">
      <w:pPr>
        <w:shd w:val="clear" w:color="auto" w:fill="F7F7F7"/>
        <w:spacing w:line="14" w:lineRule="exact"/>
        <w:ind w:left="-691" w:right="-418"/>
        <w:rPr>
          <w:rFonts w:asciiTheme="minorHAnsi" w:hAnsiTheme="minorHAnsi"/>
          <w:b/>
          <w:bCs/>
          <w:color w:val="7F7F7F" w:themeColor="text1" w:themeTint="80"/>
          <w:sz w:val="2"/>
          <w:szCs w:val="2"/>
        </w:rPr>
      </w:pPr>
    </w:p>
    <w:p w14:paraId="5457B348" w14:textId="77777777" w:rsidR="00F201B8" w:rsidRDefault="00F201B8" w:rsidP="005C5B57">
      <w:pPr>
        <w:shd w:val="clear" w:color="auto" w:fill="F7F7F7"/>
        <w:ind w:left="-691" w:right="-418"/>
        <w:rPr>
          <w:rFonts w:asciiTheme="minorHAnsi" w:hAnsiTheme="minorHAnsi"/>
          <w:b/>
          <w:bCs/>
          <w:color w:val="7F7F7F" w:themeColor="text1" w:themeTint="80"/>
          <w:sz w:val="22"/>
          <w:szCs w:val="22"/>
        </w:rPr>
      </w:pPr>
      <w:r w:rsidRPr="00383B2C">
        <w:rPr>
          <w:rFonts w:asciiTheme="minorHAnsi" w:hAnsiTheme="minorHAnsi" w:cstheme="minorHAnsi"/>
          <w:noProof/>
          <w:sz w:val="22"/>
          <w:szCs w:val="22"/>
          <w:lang w:val="ru-RU" w:eastAsia="ru-RU"/>
        </w:rPr>
        <mc:AlternateContent>
          <mc:Choice Requires="wps">
            <w:drawing>
              <wp:anchor distT="0" distB="0" distL="114300" distR="114300" simplePos="0" relativeHeight="251667456" behindDoc="0" locked="0" layoutInCell="1" allowOverlap="1" wp14:anchorId="5153C029" wp14:editId="14FFB72B">
                <wp:simplePos x="0" y="0"/>
                <wp:positionH relativeFrom="page">
                  <wp:posOffset>-9525</wp:posOffset>
                </wp:positionH>
                <wp:positionV relativeFrom="paragraph">
                  <wp:posOffset>159385</wp:posOffset>
                </wp:positionV>
                <wp:extent cx="10039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10039350"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F622EE" id="Straight Connector 35"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75pt,12.55pt" to="789.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" strokecolor="gray [1629]">
                <v:stroke dashstyle="dash" opacity="26214f" joinstyle="miter"/>
                <w10:wrap anchorx="page"/>
              </v:line>
            </w:pict>
          </mc:Fallback>
        </mc:AlternateContent>
      </w:r>
    </w:p>
    <w:p w14:paraId="4385BC3B" w14:textId="77777777" w:rsidR="00F201B8" w:rsidRDefault="00F201B8" w:rsidP="005C5B57">
      <w:pPr>
        <w:shd w:val="clear" w:color="auto" w:fill="F7F7F7"/>
        <w:spacing w:line="14" w:lineRule="exact"/>
        <w:ind w:left="-691" w:right="-418"/>
        <w:rPr>
          <w:rFonts w:asciiTheme="minorHAnsi" w:hAnsiTheme="minorHAnsi"/>
          <w:b/>
          <w:bCs/>
          <w:color w:val="7F7F7F" w:themeColor="text1" w:themeTint="80"/>
          <w:sz w:val="22"/>
          <w:szCs w:val="22"/>
        </w:rPr>
      </w:pPr>
      <w:r w:rsidRPr="00B402FC">
        <w:rPr>
          <w:rFonts w:asciiTheme="minorHAnsi" w:hAnsiTheme="minorHAnsi"/>
          <w:b/>
          <w:bCs/>
          <w:color w:val="F7F7F7"/>
          <w:sz w:val="22"/>
          <w:szCs w:val="22"/>
        </w:rPr>
        <w:t>.</w:t>
      </w:r>
    </w:p>
    <w:p w14:paraId="7C92EC8F" w14:textId="77777777" w:rsidR="00F201B8" w:rsidRDefault="00F201B8" w:rsidP="005C5B57">
      <w:pPr>
        <w:shd w:val="clear" w:color="auto" w:fill="F7F7F7"/>
        <w:ind w:left="-691" w:right="-418"/>
        <w:rPr>
          <w:rFonts w:asciiTheme="minorHAnsi" w:hAnsiTheme="minorHAnsi"/>
          <w:b/>
          <w:bCs/>
          <w:color w:val="7F7F7F" w:themeColor="text1" w:themeTint="80"/>
          <w:sz w:val="22"/>
          <w:szCs w:val="22"/>
        </w:rPr>
        <w:sectPr w:rsidR="00F201B8" w:rsidSect="005C5B57">
          <w:headerReference w:type="default" r:id="rId29"/>
          <w:type w:val="continuous"/>
          <w:pgSz w:w="15840" w:h="12240" w:orient="landscape"/>
          <w:pgMar w:top="1440" w:right="1440" w:bottom="1350" w:left="1440" w:header="720" w:footer="720" w:gutter="0"/>
          <w:pgBorders w:offsetFrom="page">
            <w:bottom w:val="single" w:sz="8" w:space="24" w:color="F7F7F7"/>
          </w:pgBorders>
          <w:cols w:space="720"/>
          <w:docGrid w:linePitch="360"/>
        </w:sectPr>
      </w:pPr>
    </w:p>
    <w:p w14:paraId="2B8A34F1" w14:textId="77777777" w:rsidR="00F201B8" w:rsidRDefault="00F201B8" w:rsidP="005C5B57">
      <w:pPr>
        <w:ind w:left="-691" w:right="-418"/>
        <w:rPr>
          <w:rFonts w:asciiTheme="minorHAnsi" w:hAnsiTheme="minorHAnsi"/>
          <w:b/>
          <w:bCs/>
          <w:color w:val="7F7F7F" w:themeColor="text1" w:themeTint="80"/>
          <w:sz w:val="22"/>
          <w:szCs w:val="22"/>
        </w:rPr>
      </w:pPr>
    </w:p>
    <w:p w14:paraId="701DD94A" w14:textId="77777777" w:rsidR="00F201B8" w:rsidRDefault="00F201B8" w:rsidP="005C5B57">
      <w:pPr>
        <w:widowControl/>
        <w:autoSpaceDE/>
        <w:autoSpaceDN/>
        <w:adjustRightInd/>
        <w:ind w:left="-720"/>
        <w:rPr>
          <w:rFonts w:asciiTheme="minorHAnsi" w:hAnsiTheme="minorHAnsi"/>
          <w:b/>
          <w:bCs/>
          <w:color w:val="7F7F7F" w:themeColor="text1" w:themeTint="80"/>
          <w:sz w:val="22"/>
          <w:szCs w:val="22"/>
        </w:rPr>
      </w:pPr>
      <w:r w:rsidRPr="005E24E9">
        <w:rPr>
          <w:b/>
          <w:noProof/>
          <w:lang w:val="ru-RU" w:eastAsia="ru-RU"/>
        </w:rPr>
        <mc:AlternateContent>
          <mc:Choice Requires="wps">
            <w:drawing>
              <wp:inline distT="0" distB="0" distL="0" distR="0" wp14:anchorId="3122B108" wp14:editId="1AEE5387">
                <wp:extent cx="8963025" cy="324276"/>
                <wp:effectExtent l="0" t="0" r="28575" b="190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3025" cy="324276"/>
                        </a:xfrm>
                        <a:prstGeom prst="rect">
                          <a:avLst/>
                        </a:prstGeom>
                        <a:solidFill>
                          <a:srgbClr val="FFFFEA"/>
                        </a:solidFill>
                        <a:ln w="9525">
                          <a:solidFill>
                            <a:srgbClr val="F0F0D8"/>
                          </a:solidFill>
                          <a:miter lim="800000"/>
                          <a:headEnd/>
                          <a:tailEnd/>
                        </a:ln>
                      </wps:spPr>
                      <wps:txbx>
                        <w:txbxContent>
                          <w:p w14:paraId="5F997F2B" w14:textId="77777777" w:rsidR="00941FA8" w:rsidRPr="0038349D" w:rsidRDefault="00941FA8" w:rsidP="00F201B8">
                            <w:pPr>
                              <w:rPr>
                                <w:rFonts w:asciiTheme="minorHAnsi" w:hAnsiTheme="minorHAnsi"/>
                                <w:color w:val="FF0000"/>
                                <w:sz w:val="22"/>
                                <w:szCs w:val="22"/>
                              </w:rPr>
                            </w:pPr>
                            <w:r w:rsidRPr="00C04B89">
                              <w:rPr>
                                <w:rFonts w:asciiTheme="minorHAnsi" w:hAnsiTheme="minorHAnsi"/>
                                <w:b/>
                                <w:color w:val="0D0D0D" w:themeColor="text1" w:themeTint="F2"/>
                                <w:sz w:val="22"/>
                                <w:szCs w:val="22"/>
                              </w:rPr>
                              <w:t xml:space="preserve">Note to Task Teams: </w:t>
                            </w:r>
                            <w:r w:rsidRPr="00C04B89">
                              <w:rPr>
                                <w:rFonts w:asciiTheme="minorHAnsi" w:hAnsiTheme="minorHAnsi"/>
                                <w:color w:val="0D0D0D" w:themeColor="text1" w:themeTint="F2"/>
                                <w:sz w:val="22"/>
                                <w:szCs w:val="22"/>
                              </w:rPr>
                              <w:t>End of system generated content, document is editable from here.</w:t>
                            </w:r>
                            <w:r>
                              <w:rPr>
                                <w:rFonts w:asciiTheme="minorHAnsi" w:hAnsiTheme="minorHAnsi"/>
                                <w:color w:val="0D0D0D" w:themeColor="text1" w:themeTint="F2"/>
                                <w:sz w:val="22"/>
                                <w:szCs w:val="22"/>
                              </w:rPr>
                              <w:t xml:space="preserve"> </w:t>
                            </w:r>
                            <w:r w:rsidRPr="0038349D">
                              <w:rPr>
                                <w:rFonts w:asciiTheme="minorHAnsi" w:hAnsiTheme="minorHAnsi"/>
                                <w:i/>
                                <w:color w:val="FF0000"/>
                                <w:sz w:val="22"/>
                                <w:szCs w:val="22"/>
                              </w:rPr>
                              <w:t>Please delete this note when finalizing the document.</w:t>
                            </w:r>
                          </w:p>
                          <w:p w14:paraId="1EB088B0" w14:textId="77777777" w:rsidR="00941FA8" w:rsidRPr="00C04B89" w:rsidRDefault="00941FA8" w:rsidP="00F201B8">
                            <w:pPr>
                              <w:rPr>
                                <w:rFonts w:asciiTheme="minorHAnsi" w:hAnsiTheme="minorHAnsi"/>
                                <w:b/>
                                <w:color w:val="262626" w:themeColor="text1" w:themeTint="D9"/>
                                <w:sz w:val="22"/>
                                <w:szCs w:val="22"/>
                              </w:rPr>
                            </w:pPr>
                          </w:p>
                        </w:txbxContent>
                      </wps:txbx>
                      <wps:bodyPr rot="0" vert="horz" wrap="square" anchor="t" anchorCtr="0"/>
                    </wps:wsp>
                  </a:graphicData>
                </a:graphic>
              </wp:inline>
            </w:drawing>
          </mc:Choice>
          <mc:Fallback>
            <w:pict>
              <v:shape w14:anchorId="3122B108" id="Text Box 32" o:spid="_x0000_s1028" type="#_x0000_t202" style="width:705.7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" fillcolor="#ffffea" strokecolor="#f0f0d8">
                <v:textbox>
                  <w:txbxContent>
                    <w:p w14:paraId="5F997F2B" w14:textId="77777777" w:rsidR="00941FA8" w:rsidRPr="0038349D" w:rsidRDefault="00941FA8" w:rsidP="00F201B8">
                      <w:pPr>
                        <w:rPr>
                          <w:rFonts w:asciiTheme="minorHAnsi" w:hAnsiTheme="minorHAnsi"/>
                          <w:color w:val="FF0000"/>
                          <w:sz w:val="22"/>
                          <w:szCs w:val="22"/>
                        </w:rPr>
                      </w:pPr>
                      <w:r w:rsidRPr="00C04B89">
                        <w:rPr>
                          <w:rFonts w:asciiTheme="minorHAnsi" w:hAnsiTheme="minorHAnsi"/>
                          <w:b/>
                          <w:color w:val="0D0D0D" w:themeColor="text1" w:themeTint="F2"/>
                          <w:sz w:val="22"/>
                          <w:szCs w:val="22"/>
                        </w:rPr>
                        <w:t xml:space="preserve">Note to Task Teams: </w:t>
                      </w:r>
                      <w:r w:rsidRPr="00C04B89">
                        <w:rPr>
                          <w:rFonts w:asciiTheme="minorHAnsi" w:hAnsiTheme="minorHAnsi"/>
                          <w:color w:val="0D0D0D" w:themeColor="text1" w:themeTint="F2"/>
                          <w:sz w:val="22"/>
                          <w:szCs w:val="22"/>
                        </w:rPr>
                        <w:t>End of system generated content, document is editable from here.</w:t>
                      </w:r>
                      <w:r>
                        <w:rPr>
                          <w:rFonts w:asciiTheme="minorHAnsi" w:hAnsiTheme="minorHAnsi"/>
                          <w:color w:val="0D0D0D" w:themeColor="text1" w:themeTint="F2"/>
                          <w:sz w:val="22"/>
                          <w:szCs w:val="22"/>
                        </w:rPr>
                        <w:t xml:space="preserve"> </w:t>
                      </w:r>
                      <w:r w:rsidRPr="0038349D">
                        <w:rPr>
                          <w:rFonts w:asciiTheme="minorHAnsi" w:hAnsiTheme="minorHAnsi"/>
                          <w:i/>
                          <w:color w:val="FF0000"/>
                          <w:sz w:val="22"/>
                          <w:szCs w:val="22"/>
                        </w:rPr>
                        <w:t>Please delete this note when finalizing the document.</w:t>
                      </w:r>
                    </w:p>
                    <w:p w14:paraId="1EB088B0" w14:textId="77777777" w:rsidR="00941FA8" w:rsidRPr="00C04B89" w:rsidRDefault="00941FA8" w:rsidP="00F201B8">
                      <w:pPr>
                        <w:rPr>
                          <w:rFonts w:asciiTheme="minorHAnsi" w:hAnsiTheme="minorHAnsi"/>
                          <w:b/>
                          <w:color w:val="262626" w:themeColor="text1" w:themeTint="D9"/>
                          <w:sz w:val="22"/>
                          <w:szCs w:val="22"/>
                        </w:rPr>
                      </w:pPr>
                    </w:p>
                  </w:txbxContent>
                </v:textbox>
                <w10:anchorlock/>
              </v:shape>
            </w:pict>
          </mc:Fallback>
        </mc:AlternateContent>
      </w:r>
    </w:p>
    <w:p w14:paraId="4425E09F" w14:textId="77777777" w:rsidR="00F201B8" w:rsidRDefault="00F201B8" w:rsidP="005C5B57">
      <w:pPr>
        <w:widowControl/>
        <w:autoSpaceDE/>
        <w:autoSpaceDN/>
        <w:adjustRightInd/>
        <w:rPr>
          <w:rFonts w:asciiTheme="minorHAnsi" w:hAnsiTheme="minorHAnsi"/>
          <w:b/>
          <w:bCs/>
          <w:color w:val="7F7F7F" w:themeColor="text1" w:themeTint="80"/>
          <w:sz w:val="22"/>
          <w:szCs w:val="22"/>
        </w:rPr>
        <w:sectPr w:rsidR="00F201B8" w:rsidSect="005C5B57">
          <w:type w:val="continuous"/>
          <w:pgSz w:w="15840" w:h="12240" w:orient="landscape"/>
          <w:pgMar w:top="1440" w:right="1440" w:bottom="1350" w:left="1440" w:header="720" w:footer="720" w:gutter="0"/>
          <w:pgBorders w:offsetFrom="page">
            <w:bottom w:val="single" w:sz="8" w:space="24" w:color="F7F7F7"/>
          </w:pgBorders>
          <w:cols w:space="720"/>
          <w:docGrid w:linePitch="360"/>
        </w:sectPr>
      </w:pPr>
    </w:p>
    <w:tbl>
      <w:tblPr>
        <w:tblStyle w:val="TableGrid"/>
        <w:tblW w:w="1413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50"/>
        <w:gridCol w:w="3180"/>
      </w:tblGrid>
      <w:tr w:rsidR="00F201B8" w14:paraId="01419E9F" w14:textId="77777777" w:rsidTr="005C5B57">
        <w:tc>
          <w:tcPr>
            <w:tcW w:w="14130" w:type="dxa"/>
            <w:gridSpan w:val="2"/>
          </w:tcPr>
          <w:p w14:paraId="7C270D99" w14:textId="77777777" w:rsidR="00F201B8" w:rsidRPr="00BB105D" w:rsidRDefault="00F201B8" w:rsidP="005C5B57">
            <w:pPr>
              <w:shd w:val="clear" w:color="auto" w:fill="F7F7F7"/>
              <w:spacing w:line="14" w:lineRule="exact"/>
              <w:ind w:left="-101" w:right="-418"/>
              <w:rPr>
                <w:rFonts w:asciiTheme="minorHAnsi" w:hAnsiTheme="minorHAnsi"/>
                <w:b/>
                <w:bCs/>
                <w:color w:val="F7F7F7"/>
                <w:sz w:val="22"/>
                <w:szCs w:val="22"/>
              </w:rPr>
            </w:pPr>
            <w:r w:rsidRPr="00D814E9">
              <w:rPr>
                <w:rFonts w:asciiTheme="minorHAnsi" w:hAnsiTheme="minorHAnsi"/>
                <w:b/>
                <w:bCs/>
                <w:color w:val="F7F7F7"/>
                <w:sz w:val="22"/>
                <w:szCs w:val="22"/>
              </w:rPr>
              <w:t>ULT_YES_TARGET_VALUES</w:t>
            </w:r>
          </w:p>
        </w:tc>
      </w:tr>
      <w:tr w:rsidR="00F201B8" w14:paraId="33848F5A" w14:textId="77777777" w:rsidTr="005C5B57">
        <w:tblPrEx>
          <w:shd w:val="clear" w:color="auto" w:fill="F2F7FC"/>
        </w:tblPrEx>
        <w:trPr>
          <w:gridAfter w:val="1"/>
          <w:wAfter w:w="3180" w:type="dxa"/>
          <w:trHeight w:val="272"/>
        </w:trPr>
        <w:tc>
          <w:tcPr>
            <w:tcW w:w="10950" w:type="dxa"/>
            <w:shd w:val="clear" w:color="auto" w:fill="F2F7FC"/>
            <w:vAlign w:val="center"/>
          </w:tcPr>
          <w:p w14:paraId="4D6EECF0" w14:textId="77777777" w:rsidR="00F201B8" w:rsidRPr="00B77CBF" w:rsidRDefault="00F201B8" w:rsidP="005C5B57">
            <w:pPr>
              <w:pStyle w:val="NoSpacing"/>
              <w:jc w:val="center"/>
              <w:outlineLvl w:val="0"/>
              <w:rPr>
                <w:rFonts w:asciiTheme="minorHAnsi" w:hAnsiTheme="minorHAnsi"/>
                <w:b/>
              </w:rPr>
            </w:pPr>
            <w:bookmarkStart w:id="40" w:name="_Toc256000010"/>
            <w:bookmarkStart w:id="41" w:name="_Toc517269165"/>
            <w:bookmarkStart w:id="42" w:name="_Toc520325360"/>
            <w:bookmarkStart w:id="43" w:name="_Toc103944438"/>
            <w:bookmarkStart w:id="44" w:name="_Hlk510986008"/>
            <w:r>
              <w:rPr>
                <w:rFonts w:asciiTheme="minorHAnsi" w:hAnsiTheme="minorHAnsi"/>
                <w:b/>
                <w:color w:val="000000" w:themeColor="text1"/>
              </w:rPr>
              <w:t xml:space="preserve">ANNEX 1: </w:t>
            </w:r>
            <w:r w:rsidRPr="003C3319">
              <w:rPr>
                <w:rFonts w:asciiTheme="minorHAnsi" w:hAnsiTheme="minorHAnsi"/>
                <w:b/>
                <w:color w:val="000000" w:themeColor="text1"/>
              </w:rPr>
              <w:t xml:space="preserve"> </w:t>
            </w:r>
            <w:r>
              <w:rPr>
                <w:rFonts w:asciiTheme="minorHAnsi" w:hAnsiTheme="minorHAnsi"/>
                <w:b/>
                <w:color w:val="000000" w:themeColor="text1"/>
              </w:rPr>
              <w:t>INTEGRATED RISK ASSESSMENT</w:t>
            </w:r>
            <w:bookmarkEnd w:id="40"/>
            <w:bookmarkEnd w:id="41"/>
            <w:bookmarkEnd w:id="42"/>
            <w:bookmarkEnd w:id="43"/>
            <w:r>
              <w:rPr>
                <w:rFonts w:asciiTheme="minorHAnsi" w:hAnsiTheme="minorHAnsi"/>
                <w:b/>
                <w:color w:val="000000" w:themeColor="text1"/>
              </w:rPr>
              <w:t xml:space="preserve"> </w:t>
            </w:r>
          </w:p>
        </w:tc>
      </w:tr>
    </w:tbl>
    <w:bookmarkEnd w:id="44"/>
    <w:p w14:paraId="7F7C3EAB" w14:textId="77777777" w:rsidR="00F201B8" w:rsidRDefault="00F201B8" w:rsidP="005C5B57">
      <w:pPr>
        <w:pStyle w:val="Normal4"/>
        <w:spacing w:after="0" w:line="240" w:lineRule="auto"/>
        <w:ind w:left="-907"/>
      </w:pPr>
      <w:r w:rsidRPr="005E24E9">
        <w:rPr>
          <w:b/>
          <w:noProof/>
          <w:lang w:val="ru-RU" w:eastAsia="ru-RU"/>
        </w:rPr>
        <mc:AlternateContent>
          <mc:Choice Requires="wps">
            <w:drawing>
              <wp:anchor distT="0" distB="0" distL="114300" distR="114300" simplePos="0" relativeHeight="251666432" behindDoc="0" locked="0" layoutInCell="1" allowOverlap="1" wp14:anchorId="440730CB" wp14:editId="62E7B1E9">
                <wp:simplePos x="0" y="0"/>
                <wp:positionH relativeFrom="column">
                  <wp:posOffset>-419735</wp:posOffset>
                </wp:positionH>
                <wp:positionV relativeFrom="paragraph">
                  <wp:posOffset>166370</wp:posOffset>
                </wp:positionV>
                <wp:extent cx="6772275" cy="409575"/>
                <wp:effectExtent l="0" t="0" r="28575" b="28575"/>
                <wp:wrapThrough wrapText="bothSides">
                  <wp:wrapPolygon edited="0">
                    <wp:start x="0" y="0"/>
                    <wp:lineTo x="0" y="22102"/>
                    <wp:lineTo x="21630" y="22102"/>
                    <wp:lineTo x="21630" y="0"/>
                    <wp:lineTo x="0" y="0"/>
                  </wp:wrapPolygon>
                </wp:wrapThrough>
                <wp:docPr id="32803" name="Text Box 3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409575"/>
                        </a:xfrm>
                        <a:prstGeom prst="rect">
                          <a:avLst/>
                        </a:prstGeom>
                        <a:solidFill>
                          <a:srgbClr val="FFFFEA"/>
                        </a:solidFill>
                        <a:ln w="9525">
                          <a:solidFill>
                            <a:srgbClr val="F0F0D8"/>
                          </a:solidFill>
                          <a:miter lim="800000"/>
                          <a:headEnd/>
                          <a:tailEnd/>
                        </a:ln>
                      </wps:spPr>
                      <wps:txbx>
                        <w:txbxContent>
                          <w:p w14:paraId="2C372B42" w14:textId="77777777" w:rsidR="00941FA8" w:rsidRPr="0038349D" w:rsidRDefault="00941FA8" w:rsidP="00F201B8">
                            <w:pPr>
                              <w:rPr>
                                <w:rFonts w:asciiTheme="minorHAnsi" w:hAnsiTheme="minorHAnsi"/>
                                <w:color w:val="FF0000"/>
                                <w:sz w:val="22"/>
                                <w:szCs w:val="22"/>
                              </w:rPr>
                            </w:pPr>
                            <w:r w:rsidRPr="001A10E7">
                              <w:rPr>
                                <w:rFonts w:asciiTheme="minorHAnsi" w:hAnsiTheme="minorHAnsi"/>
                                <w:b/>
                                <w:color w:val="0D0D0D" w:themeColor="text1" w:themeTint="F2"/>
                                <w:sz w:val="22"/>
                                <w:szCs w:val="22"/>
                              </w:rPr>
                              <w:t xml:space="preserve">Note to Task Teams: </w:t>
                            </w:r>
                            <w:r w:rsidRPr="001A10E7">
                              <w:rPr>
                                <w:rFonts w:asciiTheme="minorHAnsi" w:hAnsiTheme="minorHAnsi"/>
                                <w:sz w:val="22"/>
                                <w:szCs w:val="22"/>
                              </w:rPr>
                              <w:t>The following sections are system generated and can only be edited online in the Portal.</w:t>
                            </w:r>
                            <w:r>
                              <w:rPr>
                                <w:rFonts w:asciiTheme="minorHAnsi" w:hAnsiTheme="minorHAnsi"/>
                                <w:sz w:val="22"/>
                                <w:szCs w:val="22"/>
                              </w:rPr>
                              <w:t xml:space="preserve"> </w:t>
                            </w:r>
                            <w:r w:rsidRPr="0038349D">
                              <w:rPr>
                                <w:rFonts w:asciiTheme="minorHAnsi" w:hAnsiTheme="minorHAnsi"/>
                                <w:i/>
                                <w:color w:val="FF0000"/>
                                <w:sz w:val="22"/>
                                <w:szCs w:val="22"/>
                              </w:rPr>
                              <w:t>Please delete this note when finalizing the document.</w:t>
                            </w:r>
                          </w:p>
                          <w:p w14:paraId="5B833AF2" w14:textId="77777777" w:rsidR="00941FA8" w:rsidRDefault="00941FA8" w:rsidP="00F201B8">
                            <w:pPr>
                              <w:rPr>
                                <w:color w:val="0D0D0D" w:themeColor="text1" w:themeTint="F2"/>
                                <w:sz w:val="20"/>
                              </w:rPr>
                            </w:pPr>
                            <w:r>
                              <w:rPr>
                                <w:color w:val="0D0D0D" w:themeColor="text1" w:themeTint="F2"/>
                                <w:sz w:val="20"/>
                              </w:rPr>
                              <w:t>0</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40730CB" id="Text Box 32803" o:spid="_x0000_s1029" type="#_x0000_t202" style="position:absolute;left:0;text-align:left;margin-left:-33.05pt;margin-top:13.1pt;width:533.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" fillcolor="#ffffea" strokecolor="#f0f0d8">
                <v:textbox>
                  <w:txbxContent>
                    <w:p w14:paraId="2C372B42" w14:textId="77777777" w:rsidR="00941FA8" w:rsidRPr="0038349D" w:rsidRDefault="00941FA8" w:rsidP="00F201B8">
                      <w:pPr>
                        <w:rPr>
                          <w:rFonts w:asciiTheme="minorHAnsi" w:hAnsiTheme="minorHAnsi"/>
                          <w:color w:val="FF0000"/>
                          <w:sz w:val="22"/>
                          <w:szCs w:val="22"/>
                        </w:rPr>
                      </w:pPr>
                      <w:r w:rsidRPr="001A10E7">
                        <w:rPr>
                          <w:rFonts w:asciiTheme="minorHAnsi" w:hAnsiTheme="minorHAnsi"/>
                          <w:b/>
                          <w:color w:val="0D0D0D" w:themeColor="text1" w:themeTint="F2"/>
                          <w:sz w:val="22"/>
                          <w:szCs w:val="22"/>
                        </w:rPr>
                        <w:t xml:space="preserve">Note to Task Teams: </w:t>
                      </w:r>
                      <w:r w:rsidRPr="001A10E7">
                        <w:rPr>
                          <w:rFonts w:asciiTheme="minorHAnsi" w:hAnsiTheme="minorHAnsi"/>
                          <w:sz w:val="22"/>
                          <w:szCs w:val="22"/>
                        </w:rPr>
                        <w:t>The following sections are system generated and can only be edited online in the Portal.</w:t>
                      </w:r>
                      <w:r>
                        <w:rPr>
                          <w:rFonts w:asciiTheme="minorHAnsi" w:hAnsiTheme="minorHAnsi"/>
                          <w:sz w:val="22"/>
                          <w:szCs w:val="22"/>
                        </w:rPr>
                        <w:t xml:space="preserve"> </w:t>
                      </w:r>
                      <w:r w:rsidRPr="0038349D">
                        <w:rPr>
                          <w:rFonts w:asciiTheme="minorHAnsi" w:hAnsiTheme="minorHAnsi"/>
                          <w:i/>
                          <w:color w:val="FF0000"/>
                          <w:sz w:val="22"/>
                          <w:szCs w:val="22"/>
                        </w:rPr>
                        <w:t>Please delete this note when finalizing the document.</w:t>
                      </w:r>
                    </w:p>
                    <w:p w14:paraId="5B833AF2" w14:textId="77777777" w:rsidR="00941FA8" w:rsidRDefault="00941FA8" w:rsidP="00F201B8">
                      <w:pPr>
                        <w:rPr>
                          <w:color w:val="0D0D0D" w:themeColor="text1" w:themeTint="F2"/>
                          <w:sz w:val="20"/>
                        </w:rPr>
                      </w:pPr>
                      <w:r>
                        <w:rPr>
                          <w:color w:val="0D0D0D" w:themeColor="text1" w:themeTint="F2"/>
                          <w:sz w:val="20"/>
                        </w:rPr>
                        <w:t>0</w:t>
                      </w:r>
                    </w:p>
                  </w:txbxContent>
                </v:textbox>
                <w10:wrap type="through"/>
              </v:shape>
            </w:pict>
          </mc:Fallback>
        </mc:AlternateContent>
      </w:r>
      <w:r>
        <w:rPr>
          <w:noProof/>
          <w:lang w:val="ru-RU" w:eastAsia="ru-RU"/>
        </w:rPr>
        <mc:AlternateContent>
          <mc:Choice Requires="wps">
            <w:drawing>
              <wp:anchor distT="0" distB="0" distL="114300" distR="114300" simplePos="0" relativeHeight="251664384" behindDoc="0" locked="0" layoutInCell="1" allowOverlap="1" wp14:anchorId="6DA13380" wp14:editId="5C419901">
                <wp:simplePos x="0" y="0"/>
                <wp:positionH relativeFrom="page">
                  <wp:posOffset>9525</wp:posOffset>
                </wp:positionH>
                <wp:positionV relativeFrom="paragraph">
                  <wp:posOffset>785496</wp:posOffset>
                </wp:positionV>
                <wp:extent cx="777240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7772400"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EBDCF" id="Straight Connector 4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61.85pt" to="612.7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" strokecolor="gray [1629]">
                <v:stroke dashstyle="dash" opacity="26214f" joinstyle="miter"/>
                <w10:wrap anchorx="page"/>
              </v:line>
            </w:pict>
          </mc:Fallback>
        </mc:AlternateContent>
      </w:r>
    </w:p>
    <w:p w14:paraId="5C7D1131" w14:textId="77777777" w:rsidR="00F201B8" w:rsidRDefault="00F201B8" w:rsidP="005C5B57">
      <w:pPr>
        <w:pStyle w:val="Normal4"/>
        <w:spacing w:after="0" w:line="14" w:lineRule="exact"/>
        <w:ind w:left="-907"/>
      </w:pPr>
    </w:p>
    <w:p w14:paraId="4509745E" w14:textId="77777777" w:rsidR="00F201B8" w:rsidRDefault="00F201B8" w:rsidP="005C5B57">
      <w:pPr>
        <w:pStyle w:val="Normal4"/>
        <w:spacing w:after="0" w:line="240" w:lineRule="auto"/>
        <w:ind w:left="-907"/>
        <w:sectPr w:rsidR="00F201B8" w:rsidSect="005C5B57">
          <w:headerReference w:type="default" r:id="rId30"/>
          <w:footerReference w:type="default" r:id="rId31"/>
          <w:pgSz w:w="12240" w:h="15840"/>
          <w:pgMar w:top="1440" w:right="1440" w:bottom="1440" w:left="1440" w:header="720" w:footer="720" w:gutter="0"/>
          <w:pgBorders w:offsetFrom="page">
            <w:bottom w:val="single" w:sz="8" w:space="24" w:color="F7F7F7"/>
          </w:pgBorders>
          <w:cols w:space="720"/>
          <w:docGrid w:linePitch="360"/>
        </w:sectPr>
      </w:pPr>
    </w:p>
    <w:p w14:paraId="16C225C0" w14:textId="77777777" w:rsidR="00F201B8" w:rsidRDefault="00F201B8" w:rsidP="005C5B57">
      <w:pPr>
        <w:pStyle w:val="Normal4"/>
        <w:spacing w:after="0" w:line="14" w:lineRule="exact"/>
        <w:ind w:left="-907"/>
      </w:pPr>
    </w:p>
    <w:tbl>
      <w:tblPr>
        <w:tblStyle w:val="TableGrid"/>
        <w:tblW w:w="1053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4805"/>
        <w:gridCol w:w="2411"/>
        <w:gridCol w:w="3423"/>
      </w:tblGrid>
      <w:tr w:rsidR="00F201B8" w14:paraId="6EEB0F9A" w14:textId="77777777" w:rsidTr="005C5B57">
        <w:trPr>
          <w:trHeight w:val="418"/>
        </w:trPr>
        <w:tc>
          <w:tcPr>
            <w:tcW w:w="10530" w:type="dxa"/>
            <w:gridSpan w:val="3"/>
            <w:shd w:val="clear" w:color="auto" w:fill="F7F7F7"/>
          </w:tcPr>
          <w:p w14:paraId="312EE3EF" w14:textId="77777777" w:rsidR="00F201B8" w:rsidRPr="006732E6" w:rsidRDefault="00F201B8" w:rsidP="005C5B57">
            <w:pPr>
              <w:keepNext/>
              <w:shd w:val="clear" w:color="auto" w:fill="F7F7F7"/>
              <w:ind w:left="-14"/>
              <w:rPr>
                <w:rFonts w:ascii="Calibri" w:hAnsi="Calibri" w:cs="Times New Roman"/>
                <w:b/>
                <w:bCs/>
                <w:color w:val="767171"/>
                <w:sz w:val="22"/>
                <w:szCs w:val="22"/>
              </w:rPr>
            </w:pPr>
            <w:r w:rsidRPr="004A6B42">
              <w:rPr>
                <w:rFonts w:ascii="Calibri" w:hAnsi="Calibri" w:cs="Times New Roman"/>
                <w:b/>
                <w:color w:val="002060"/>
                <w:sz w:val="22"/>
                <w:szCs w:val="22"/>
              </w:rPr>
              <w:t>SYSTEMATIC OPERATIONS RISK-RATING TOOL (SORT)</w:t>
            </w:r>
          </w:p>
        </w:tc>
      </w:tr>
      <w:tr w:rsidR="00F201B8" w14:paraId="73F1DA72" w14:textId="77777777" w:rsidTr="005C5B57">
        <w:trPr>
          <w:trHeight w:val="418"/>
        </w:trPr>
        <w:tc>
          <w:tcPr>
            <w:tcW w:w="4963" w:type="dxa"/>
            <w:tcBorders>
              <w:bottom w:val="single" w:sz="12" w:space="0" w:color="AEAAAA" w:themeColor="background2" w:themeShade="BF"/>
            </w:tcBorders>
            <w:shd w:val="clear" w:color="auto" w:fill="F7F7F7"/>
          </w:tcPr>
          <w:p w14:paraId="4AC28799" w14:textId="77777777" w:rsidR="00F201B8" w:rsidRDefault="00F201B8" w:rsidP="005C5B57">
            <w:pPr>
              <w:keepNext/>
              <w:rPr>
                <w:rFonts w:ascii="Calibri" w:eastAsia="Times New Roman" w:hAnsi="Calibri" w:cs="Times New Roman"/>
                <w:b/>
                <w:color w:val="002060"/>
                <w:sz w:val="22"/>
                <w:szCs w:val="22"/>
              </w:rPr>
            </w:pPr>
            <w:r w:rsidRPr="006732E6">
              <w:rPr>
                <w:rFonts w:ascii="Calibri" w:hAnsi="Calibri" w:cs="Times New Roman"/>
                <w:b/>
                <w:bCs/>
                <w:color w:val="767171"/>
                <w:sz w:val="22"/>
                <w:szCs w:val="22"/>
              </w:rPr>
              <w:t>Risk Category</w:t>
            </w:r>
          </w:p>
        </w:tc>
        <w:tc>
          <w:tcPr>
            <w:tcW w:w="2207" w:type="dxa"/>
            <w:tcBorders>
              <w:bottom w:val="single" w:sz="12" w:space="0" w:color="AEAAAA" w:themeColor="background2" w:themeShade="BF"/>
            </w:tcBorders>
            <w:shd w:val="clear" w:color="auto" w:fill="F7F7F7"/>
          </w:tcPr>
          <w:p w14:paraId="23D8CDC7" w14:textId="77777777" w:rsidR="00F201B8" w:rsidRDefault="00F201B8" w:rsidP="005C5B57">
            <w:pPr>
              <w:keepNext/>
              <w:rPr>
                <w:rFonts w:ascii="Calibri" w:eastAsia="Times New Roman" w:hAnsi="Calibri" w:cs="Times New Roman"/>
                <w:b/>
                <w:color w:val="002060"/>
                <w:sz w:val="22"/>
                <w:szCs w:val="22"/>
              </w:rPr>
            </w:pPr>
            <w:r>
              <w:rPr>
                <w:rFonts w:ascii="Calibri" w:hAnsi="Calibri" w:cs="Times New Roman"/>
                <w:b/>
                <w:bCs/>
                <w:color w:val="767171"/>
                <w:sz w:val="22"/>
                <w:szCs w:val="22"/>
              </w:rPr>
              <w:t>Latest ISR Rating</w:t>
            </w:r>
          </w:p>
        </w:tc>
        <w:tc>
          <w:tcPr>
            <w:tcW w:w="3360" w:type="dxa"/>
            <w:tcBorders>
              <w:bottom w:val="single" w:sz="12" w:space="0" w:color="AEAAAA" w:themeColor="background2" w:themeShade="BF"/>
            </w:tcBorders>
            <w:shd w:val="clear" w:color="auto" w:fill="F7F7F7"/>
          </w:tcPr>
          <w:p w14:paraId="4F5B12EC" w14:textId="77777777" w:rsidR="00F201B8" w:rsidRDefault="00F201B8" w:rsidP="005C5B57">
            <w:pPr>
              <w:keepNext/>
              <w:rPr>
                <w:rFonts w:ascii="Calibri" w:eastAsia="Times New Roman" w:hAnsi="Calibri" w:cs="Times New Roman"/>
                <w:b/>
                <w:color w:val="002060"/>
                <w:sz w:val="22"/>
                <w:szCs w:val="22"/>
              </w:rPr>
            </w:pPr>
            <w:r w:rsidRPr="006732E6">
              <w:rPr>
                <w:rFonts w:ascii="Calibri" w:hAnsi="Calibri" w:cs="Times New Roman"/>
                <w:b/>
                <w:bCs/>
                <w:color w:val="767171"/>
                <w:sz w:val="22"/>
                <w:szCs w:val="22"/>
              </w:rPr>
              <w:t>Current Rating</w:t>
            </w:r>
          </w:p>
        </w:tc>
      </w:tr>
      <w:tr w:rsidR="00F201B8" w14:paraId="086AB475" w14:textId="77777777" w:rsidTr="005C5B57">
        <w:trPr>
          <w:trHeight w:val="418"/>
        </w:trPr>
        <w:tc>
          <w:tcPr>
            <w:tcW w:w="10530" w:type="dxa"/>
            <w:gridSpan w:val="3"/>
            <w:tcBorders>
              <w:top w:val="single" w:sz="12" w:space="0" w:color="AEAAAA" w:themeColor="background2" w:themeShade="BF"/>
            </w:tcBorders>
            <w:shd w:val="clear" w:color="auto" w:fill="F7F7F7"/>
            <w:vAlign w:val="center"/>
          </w:tcPr>
          <w:p w14:paraId="20564B24" w14:textId="77777777" w:rsidR="00F201B8" w:rsidRPr="00A12460" w:rsidRDefault="00F201B8" w:rsidP="005C5B57">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F201B8" w14:paraId="0E758371" w14:textId="77777777" w:rsidTr="005C5B57">
              <w:tc>
                <w:tcPr>
                  <w:tcW w:w="5104" w:type="dxa"/>
                  <w:tcBorders>
                    <w:bottom w:val="single" w:sz="4" w:space="0" w:color="D9D9D9"/>
                  </w:tcBorders>
                  <w:vAlign w:val="center"/>
                </w:tcPr>
                <w:p w14:paraId="298D6425" w14:textId="77777777" w:rsidR="00F201B8" w:rsidRPr="00A12460" w:rsidRDefault="00F201B8" w:rsidP="005C5B57">
                  <w:pPr>
                    <w:spacing w:before="80"/>
                    <w:rPr>
                      <w:rFonts w:asciiTheme="minorHAnsi" w:hAnsiTheme="minorHAnsi"/>
                      <w:sz w:val="22"/>
                      <w:szCs w:val="22"/>
                    </w:rPr>
                  </w:pPr>
                  <w:r w:rsidRPr="005B30C6">
                    <w:rPr>
                      <w:rFonts w:asciiTheme="minorHAnsi" w:hAnsiTheme="minorHAnsi"/>
                      <w:noProof/>
                      <w:sz w:val="22"/>
                      <w:szCs w:val="22"/>
                    </w:rPr>
                    <w:t>Political and Governance</w:t>
                  </w:r>
                </w:p>
              </w:tc>
              <w:tc>
                <w:tcPr>
                  <w:tcW w:w="2078" w:type="dxa"/>
                  <w:tcBorders>
                    <w:bottom w:val="single" w:sz="4" w:space="0" w:color="D9D9D9"/>
                  </w:tcBorders>
                  <w:vAlign w:val="center"/>
                </w:tcPr>
                <w:p w14:paraId="30479E88"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Substantial</w:t>
                  </w:r>
                </w:p>
              </w:tc>
              <w:tc>
                <w:tcPr>
                  <w:tcW w:w="3240" w:type="dxa"/>
                  <w:tcBorders>
                    <w:bottom w:val="single" w:sz="4" w:space="0" w:color="D9D9D9"/>
                  </w:tcBorders>
                  <w:vAlign w:val="center"/>
                </w:tcPr>
                <w:p w14:paraId="46999EFF"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Substantial</w:t>
                  </w:r>
                </w:p>
              </w:tc>
            </w:tr>
          </w:tbl>
          <w:p w14:paraId="4D40419E" w14:textId="77777777" w:rsidR="00F201B8" w:rsidRPr="00726742" w:rsidRDefault="00F201B8" w:rsidP="005C5B57">
            <w:pPr>
              <w:spacing w:line="14" w:lineRule="exact"/>
              <w:ind w:left="-43"/>
              <w:rPr>
                <w:rFonts w:asciiTheme="minorHAnsi" w:hAnsiTheme="minorHAnsi"/>
                <w:noProof/>
                <w:sz w:val="22"/>
                <w:szCs w:val="22"/>
              </w:rPr>
            </w:pPr>
          </w:p>
          <w:p w14:paraId="352233C0" w14:textId="77777777" w:rsidR="00F201B8" w:rsidRPr="00A12460" w:rsidRDefault="00F201B8" w:rsidP="005C5B57">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F201B8" w14:paraId="77F694E1" w14:textId="77777777" w:rsidTr="005C5B57">
              <w:tc>
                <w:tcPr>
                  <w:tcW w:w="5104" w:type="dxa"/>
                  <w:tcBorders>
                    <w:bottom w:val="single" w:sz="4" w:space="0" w:color="D9D9D9"/>
                  </w:tcBorders>
                  <w:vAlign w:val="center"/>
                </w:tcPr>
                <w:p w14:paraId="7C280F0F" w14:textId="77777777" w:rsidR="00F201B8" w:rsidRPr="00A12460" w:rsidRDefault="00F201B8" w:rsidP="005C5B57">
                  <w:pPr>
                    <w:spacing w:before="80"/>
                    <w:rPr>
                      <w:rFonts w:asciiTheme="minorHAnsi" w:hAnsiTheme="minorHAnsi"/>
                      <w:sz w:val="22"/>
                      <w:szCs w:val="22"/>
                    </w:rPr>
                  </w:pPr>
                  <w:r w:rsidRPr="005B30C6">
                    <w:rPr>
                      <w:rFonts w:asciiTheme="minorHAnsi" w:hAnsiTheme="minorHAnsi"/>
                      <w:noProof/>
                      <w:sz w:val="22"/>
                      <w:szCs w:val="22"/>
                    </w:rPr>
                    <w:t>Macroeconomic</w:t>
                  </w:r>
                </w:p>
              </w:tc>
              <w:tc>
                <w:tcPr>
                  <w:tcW w:w="2078" w:type="dxa"/>
                  <w:tcBorders>
                    <w:bottom w:val="single" w:sz="4" w:space="0" w:color="D9D9D9"/>
                  </w:tcBorders>
                  <w:vAlign w:val="center"/>
                </w:tcPr>
                <w:p w14:paraId="27D6A923"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C0301"/>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High</w:t>
                  </w:r>
                </w:p>
              </w:tc>
              <w:tc>
                <w:tcPr>
                  <w:tcW w:w="3240" w:type="dxa"/>
                  <w:tcBorders>
                    <w:bottom w:val="single" w:sz="4" w:space="0" w:color="D9D9D9"/>
                  </w:tcBorders>
                  <w:vAlign w:val="center"/>
                </w:tcPr>
                <w:p w14:paraId="712372C3"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C0301"/>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High</w:t>
                  </w:r>
                </w:p>
              </w:tc>
            </w:tr>
          </w:tbl>
          <w:p w14:paraId="49BA6743" w14:textId="77777777" w:rsidR="00F201B8" w:rsidRPr="00726742" w:rsidRDefault="00F201B8" w:rsidP="005C5B57">
            <w:pPr>
              <w:spacing w:line="14" w:lineRule="exact"/>
              <w:ind w:left="-43"/>
              <w:rPr>
                <w:rFonts w:asciiTheme="minorHAnsi" w:hAnsiTheme="minorHAnsi"/>
                <w:noProof/>
                <w:sz w:val="22"/>
                <w:szCs w:val="22"/>
              </w:rPr>
            </w:pPr>
          </w:p>
          <w:p w14:paraId="0F1841FF" w14:textId="77777777" w:rsidR="00F201B8" w:rsidRPr="00A12460" w:rsidRDefault="00F201B8" w:rsidP="005C5B57">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F201B8" w14:paraId="7934644E" w14:textId="77777777" w:rsidTr="005C5B57">
              <w:tc>
                <w:tcPr>
                  <w:tcW w:w="5104" w:type="dxa"/>
                  <w:tcBorders>
                    <w:bottom w:val="single" w:sz="4" w:space="0" w:color="D9D9D9"/>
                  </w:tcBorders>
                  <w:vAlign w:val="center"/>
                </w:tcPr>
                <w:p w14:paraId="30A88025" w14:textId="77777777" w:rsidR="00F201B8" w:rsidRPr="00A12460" w:rsidRDefault="00F201B8" w:rsidP="005C5B57">
                  <w:pPr>
                    <w:spacing w:before="80"/>
                    <w:rPr>
                      <w:rFonts w:asciiTheme="minorHAnsi" w:hAnsiTheme="minorHAnsi"/>
                      <w:sz w:val="22"/>
                      <w:szCs w:val="22"/>
                    </w:rPr>
                  </w:pPr>
                  <w:r w:rsidRPr="005B30C6">
                    <w:rPr>
                      <w:rFonts w:asciiTheme="minorHAnsi" w:hAnsiTheme="minorHAnsi"/>
                      <w:noProof/>
                      <w:sz w:val="22"/>
                      <w:szCs w:val="22"/>
                    </w:rPr>
                    <w:t>Sector Strategies and Policies</w:t>
                  </w:r>
                </w:p>
              </w:tc>
              <w:tc>
                <w:tcPr>
                  <w:tcW w:w="2078" w:type="dxa"/>
                  <w:tcBorders>
                    <w:bottom w:val="single" w:sz="4" w:space="0" w:color="D9D9D9"/>
                  </w:tcBorders>
                  <w:vAlign w:val="center"/>
                </w:tcPr>
                <w:p w14:paraId="4B48E13C"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Moderate</w:t>
                  </w:r>
                </w:p>
              </w:tc>
              <w:tc>
                <w:tcPr>
                  <w:tcW w:w="3240" w:type="dxa"/>
                  <w:tcBorders>
                    <w:bottom w:val="single" w:sz="4" w:space="0" w:color="D9D9D9"/>
                  </w:tcBorders>
                  <w:vAlign w:val="center"/>
                </w:tcPr>
                <w:p w14:paraId="45F593D0"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Moderate</w:t>
                  </w:r>
                </w:p>
              </w:tc>
            </w:tr>
          </w:tbl>
          <w:p w14:paraId="69F90B0E" w14:textId="77777777" w:rsidR="00F201B8" w:rsidRPr="00726742" w:rsidRDefault="00F201B8" w:rsidP="005C5B57">
            <w:pPr>
              <w:spacing w:line="14" w:lineRule="exact"/>
              <w:ind w:left="-43"/>
              <w:rPr>
                <w:rFonts w:asciiTheme="minorHAnsi" w:hAnsiTheme="minorHAnsi"/>
                <w:noProof/>
                <w:sz w:val="22"/>
                <w:szCs w:val="22"/>
              </w:rPr>
            </w:pPr>
          </w:p>
          <w:p w14:paraId="122A08B5" w14:textId="77777777" w:rsidR="00F201B8" w:rsidRPr="00A12460" w:rsidRDefault="00F201B8" w:rsidP="005C5B57">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F201B8" w14:paraId="200BCC3C" w14:textId="77777777" w:rsidTr="005C5B57">
              <w:tc>
                <w:tcPr>
                  <w:tcW w:w="5104" w:type="dxa"/>
                  <w:tcBorders>
                    <w:bottom w:val="single" w:sz="4" w:space="0" w:color="D9D9D9"/>
                  </w:tcBorders>
                  <w:vAlign w:val="center"/>
                </w:tcPr>
                <w:p w14:paraId="719CBB74" w14:textId="77777777" w:rsidR="00F201B8" w:rsidRPr="00A12460" w:rsidRDefault="00F201B8" w:rsidP="005C5B57">
                  <w:pPr>
                    <w:spacing w:before="80"/>
                    <w:rPr>
                      <w:rFonts w:asciiTheme="minorHAnsi" w:hAnsiTheme="minorHAnsi"/>
                      <w:sz w:val="22"/>
                      <w:szCs w:val="22"/>
                    </w:rPr>
                  </w:pPr>
                  <w:r w:rsidRPr="005B30C6">
                    <w:rPr>
                      <w:rFonts w:asciiTheme="minorHAnsi" w:hAnsiTheme="minorHAnsi"/>
                      <w:noProof/>
                      <w:sz w:val="22"/>
                      <w:szCs w:val="22"/>
                    </w:rPr>
                    <w:t>Technical Design of Project or Program</w:t>
                  </w:r>
                </w:p>
              </w:tc>
              <w:tc>
                <w:tcPr>
                  <w:tcW w:w="2078" w:type="dxa"/>
                  <w:tcBorders>
                    <w:bottom w:val="single" w:sz="4" w:space="0" w:color="D9D9D9"/>
                  </w:tcBorders>
                  <w:vAlign w:val="center"/>
                </w:tcPr>
                <w:p w14:paraId="24D037B8"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Moderate</w:t>
                  </w:r>
                </w:p>
              </w:tc>
              <w:tc>
                <w:tcPr>
                  <w:tcW w:w="3240" w:type="dxa"/>
                  <w:tcBorders>
                    <w:bottom w:val="single" w:sz="4" w:space="0" w:color="D9D9D9"/>
                  </w:tcBorders>
                  <w:vAlign w:val="center"/>
                </w:tcPr>
                <w:p w14:paraId="62F65AF1"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Moderate</w:t>
                  </w:r>
                </w:p>
              </w:tc>
            </w:tr>
          </w:tbl>
          <w:p w14:paraId="7FA6D6DC" w14:textId="77777777" w:rsidR="00F201B8" w:rsidRPr="00726742" w:rsidRDefault="00F201B8" w:rsidP="005C5B57">
            <w:pPr>
              <w:spacing w:line="14" w:lineRule="exact"/>
              <w:ind w:left="-43"/>
              <w:rPr>
                <w:rFonts w:asciiTheme="minorHAnsi" w:hAnsiTheme="minorHAnsi"/>
                <w:noProof/>
                <w:sz w:val="22"/>
                <w:szCs w:val="22"/>
              </w:rPr>
            </w:pPr>
          </w:p>
          <w:p w14:paraId="3E8DB78C" w14:textId="77777777" w:rsidR="00F201B8" w:rsidRPr="00A12460" w:rsidRDefault="00F201B8" w:rsidP="005C5B57">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F201B8" w14:paraId="0ED57B3E" w14:textId="77777777" w:rsidTr="005C5B57">
              <w:tc>
                <w:tcPr>
                  <w:tcW w:w="5104" w:type="dxa"/>
                  <w:tcBorders>
                    <w:bottom w:val="single" w:sz="4" w:space="0" w:color="D9D9D9"/>
                  </w:tcBorders>
                  <w:vAlign w:val="center"/>
                </w:tcPr>
                <w:p w14:paraId="5DC758FD" w14:textId="77777777" w:rsidR="00F201B8" w:rsidRPr="00A12460" w:rsidRDefault="00F201B8" w:rsidP="005C5B57">
                  <w:pPr>
                    <w:spacing w:before="80"/>
                    <w:rPr>
                      <w:rFonts w:asciiTheme="minorHAnsi" w:hAnsiTheme="minorHAnsi"/>
                      <w:sz w:val="22"/>
                      <w:szCs w:val="22"/>
                    </w:rPr>
                  </w:pPr>
                  <w:r w:rsidRPr="005B30C6">
                    <w:rPr>
                      <w:rFonts w:asciiTheme="minorHAnsi" w:hAnsiTheme="minorHAnsi"/>
                      <w:noProof/>
                      <w:sz w:val="22"/>
                      <w:szCs w:val="22"/>
                    </w:rPr>
                    <w:t>Institutional Capacity for Implementation and Sustainability</w:t>
                  </w:r>
                </w:p>
              </w:tc>
              <w:tc>
                <w:tcPr>
                  <w:tcW w:w="2078" w:type="dxa"/>
                  <w:tcBorders>
                    <w:bottom w:val="single" w:sz="4" w:space="0" w:color="D9D9D9"/>
                  </w:tcBorders>
                  <w:vAlign w:val="center"/>
                </w:tcPr>
                <w:p w14:paraId="43ADC7AA"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Moderate</w:t>
                  </w:r>
                </w:p>
              </w:tc>
              <w:tc>
                <w:tcPr>
                  <w:tcW w:w="3240" w:type="dxa"/>
                  <w:tcBorders>
                    <w:bottom w:val="single" w:sz="4" w:space="0" w:color="D9D9D9"/>
                  </w:tcBorders>
                  <w:vAlign w:val="center"/>
                </w:tcPr>
                <w:p w14:paraId="7CD191DB"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Moderate</w:t>
                  </w:r>
                </w:p>
              </w:tc>
            </w:tr>
          </w:tbl>
          <w:p w14:paraId="2EE5B697" w14:textId="77777777" w:rsidR="00F201B8" w:rsidRPr="00726742" w:rsidRDefault="00F201B8" w:rsidP="005C5B57">
            <w:pPr>
              <w:spacing w:line="14" w:lineRule="exact"/>
              <w:ind w:left="-43"/>
              <w:rPr>
                <w:rFonts w:asciiTheme="minorHAnsi" w:hAnsiTheme="minorHAnsi"/>
                <w:noProof/>
                <w:sz w:val="22"/>
                <w:szCs w:val="22"/>
              </w:rPr>
            </w:pPr>
          </w:p>
          <w:p w14:paraId="3D9A9A1E" w14:textId="77777777" w:rsidR="00F201B8" w:rsidRPr="00A12460" w:rsidRDefault="00F201B8" w:rsidP="005C5B57">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F201B8" w14:paraId="3C2A921B" w14:textId="77777777" w:rsidTr="005C5B57">
              <w:tc>
                <w:tcPr>
                  <w:tcW w:w="5104" w:type="dxa"/>
                  <w:tcBorders>
                    <w:bottom w:val="single" w:sz="4" w:space="0" w:color="D9D9D9"/>
                  </w:tcBorders>
                  <w:vAlign w:val="center"/>
                </w:tcPr>
                <w:p w14:paraId="6F1753E0" w14:textId="77777777" w:rsidR="00F201B8" w:rsidRPr="00A12460" w:rsidRDefault="00F201B8" w:rsidP="005C5B57">
                  <w:pPr>
                    <w:spacing w:before="80"/>
                    <w:rPr>
                      <w:rFonts w:asciiTheme="minorHAnsi" w:hAnsiTheme="minorHAnsi"/>
                      <w:sz w:val="22"/>
                      <w:szCs w:val="22"/>
                    </w:rPr>
                  </w:pPr>
                  <w:r w:rsidRPr="005B30C6">
                    <w:rPr>
                      <w:rFonts w:asciiTheme="minorHAnsi" w:hAnsiTheme="minorHAnsi"/>
                      <w:noProof/>
                      <w:sz w:val="22"/>
                      <w:szCs w:val="22"/>
                    </w:rPr>
                    <w:t>Fiduciary</w:t>
                  </w:r>
                </w:p>
              </w:tc>
              <w:tc>
                <w:tcPr>
                  <w:tcW w:w="2078" w:type="dxa"/>
                  <w:tcBorders>
                    <w:bottom w:val="single" w:sz="4" w:space="0" w:color="D9D9D9"/>
                  </w:tcBorders>
                  <w:vAlign w:val="center"/>
                </w:tcPr>
                <w:p w14:paraId="6CF9B68D"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C0301"/>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High</w:t>
                  </w:r>
                </w:p>
              </w:tc>
              <w:tc>
                <w:tcPr>
                  <w:tcW w:w="3240" w:type="dxa"/>
                  <w:tcBorders>
                    <w:bottom w:val="single" w:sz="4" w:space="0" w:color="D9D9D9"/>
                  </w:tcBorders>
                  <w:vAlign w:val="center"/>
                </w:tcPr>
                <w:p w14:paraId="42DD3AEE"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Substantial</w:t>
                  </w:r>
                </w:p>
              </w:tc>
            </w:tr>
          </w:tbl>
          <w:p w14:paraId="4833E0E3" w14:textId="77777777" w:rsidR="00F201B8" w:rsidRPr="00726742" w:rsidRDefault="00F201B8" w:rsidP="005C5B57">
            <w:pPr>
              <w:spacing w:line="14" w:lineRule="exact"/>
              <w:ind w:left="-43"/>
              <w:rPr>
                <w:rFonts w:asciiTheme="minorHAnsi" w:hAnsiTheme="minorHAnsi"/>
                <w:noProof/>
                <w:sz w:val="22"/>
                <w:szCs w:val="22"/>
              </w:rPr>
            </w:pPr>
          </w:p>
          <w:p w14:paraId="09473E75" w14:textId="77777777" w:rsidR="00F201B8" w:rsidRPr="00A12460" w:rsidRDefault="00F201B8" w:rsidP="005C5B57">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F201B8" w14:paraId="2B913D1E" w14:textId="77777777" w:rsidTr="005C5B57">
              <w:tc>
                <w:tcPr>
                  <w:tcW w:w="5104" w:type="dxa"/>
                  <w:tcBorders>
                    <w:bottom w:val="single" w:sz="4" w:space="0" w:color="D9D9D9"/>
                  </w:tcBorders>
                  <w:vAlign w:val="center"/>
                </w:tcPr>
                <w:p w14:paraId="0D33C7C1" w14:textId="77777777" w:rsidR="00F201B8" w:rsidRPr="00A12460" w:rsidRDefault="00F201B8" w:rsidP="005C5B57">
                  <w:pPr>
                    <w:spacing w:before="80"/>
                    <w:rPr>
                      <w:rFonts w:asciiTheme="minorHAnsi" w:hAnsiTheme="minorHAnsi"/>
                      <w:sz w:val="22"/>
                      <w:szCs w:val="22"/>
                    </w:rPr>
                  </w:pPr>
                  <w:r w:rsidRPr="005B30C6">
                    <w:rPr>
                      <w:rFonts w:asciiTheme="minorHAnsi" w:hAnsiTheme="minorHAnsi"/>
                      <w:noProof/>
                      <w:sz w:val="22"/>
                      <w:szCs w:val="22"/>
                    </w:rPr>
                    <w:t>Environment and Social</w:t>
                  </w:r>
                </w:p>
              </w:tc>
              <w:tc>
                <w:tcPr>
                  <w:tcW w:w="2078" w:type="dxa"/>
                  <w:tcBorders>
                    <w:bottom w:val="single" w:sz="4" w:space="0" w:color="D9D9D9"/>
                  </w:tcBorders>
                  <w:vAlign w:val="center"/>
                </w:tcPr>
                <w:p w14:paraId="1682E1E6"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Substantial</w:t>
                  </w:r>
                </w:p>
              </w:tc>
              <w:tc>
                <w:tcPr>
                  <w:tcW w:w="3240" w:type="dxa"/>
                  <w:tcBorders>
                    <w:bottom w:val="single" w:sz="4" w:space="0" w:color="D9D9D9"/>
                  </w:tcBorders>
                  <w:vAlign w:val="center"/>
                </w:tcPr>
                <w:p w14:paraId="36210388"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Substantial</w:t>
                  </w:r>
                </w:p>
              </w:tc>
            </w:tr>
          </w:tbl>
          <w:p w14:paraId="7DE27106" w14:textId="77777777" w:rsidR="00F201B8" w:rsidRPr="00726742" w:rsidRDefault="00F201B8" w:rsidP="005C5B57">
            <w:pPr>
              <w:spacing w:line="14" w:lineRule="exact"/>
              <w:ind w:left="-43"/>
              <w:rPr>
                <w:rFonts w:asciiTheme="minorHAnsi" w:hAnsiTheme="minorHAnsi"/>
                <w:noProof/>
                <w:sz w:val="22"/>
                <w:szCs w:val="22"/>
              </w:rPr>
            </w:pPr>
          </w:p>
          <w:p w14:paraId="7316FE2B" w14:textId="77777777" w:rsidR="00F201B8" w:rsidRPr="00A12460" w:rsidRDefault="00F201B8" w:rsidP="005C5B57">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F201B8" w14:paraId="4B494EEF" w14:textId="77777777" w:rsidTr="005C5B57">
              <w:tc>
                <w:tcPr>
                  <w:tcW w:w="5104" w:type="dxa"/>
                  <w:tcBorders>
                    <w:bottom w:val="single" w:sz="4" w:space="0" w:color="D9D9D9"/>
                  </w:tcBorders>
                  <w:vAlign w:val="center"/>
                </w:tcPr>
                <w:p w14:paraId="5421B5B9" w14:textId="77777777" w:rsidR="00F201B8" w:rsidRPr="00A12460" w:rsidRDefault="00F201B8" w:rsidP="005C5B57">
                  <w:pPr>
                    <w:spacing w:before="80"/>
                    <w:rPr>
                      <w:rFonts w:asciiTheme="minorHAnsi" w:hAnsiTheme="minorHAnsi"/>
                      <w:sz w:val="22"/>
                      <w:szCs w:val="22"/>
                    </w:rPr>
                  </w:pPr>
                  <w:r w:rsidRPr="005B30C6">
                    <w:rPr>
                      <w:rFonts w:asciiTheme="minorHAnsi" w:hAnsiTheme="minorHAnsi"/>
                      <w:noProof/>
                      <w:sz w:val="22"/>
                      <w:szCs w:val="22"/>
                    </w:rPr>
                    <w:t>Stakeholders</w:t>
                  </w:r>
                </w:p>
              </w:tc>
              <w:tc>
                <w:tcPr>
                  <w:tcW w:w="2078" w:type="dxa"/>
                  <w:tcBorders>
                    <w:bottom w:val="single" w:sz="4" w:space="0" w:color="D9D9D9"/>
                  </w:tcBorders>
                  <w:vAlign w:val="center"/>
                </w:tcPr>
                <w:p w14:paraId="2C456F06"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Moderate</w:t>
                  </w:r>
                </w:p>
              </w:tc>
              <w:tc>
                <w:tcPr>
                  <w:tcW w:w="3240" w:type="dxa"/>
                  <w:tcBorders>
                    <w:bottom w:val="single" w:sz="4" w:space="0" w:color="D9D9D9"/>
                  </w:tcBorders>
                  <w:vAlign w:val="center"/>
                </w:tcPr>
                <w:p w14:paraId="7EC0F378"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ECC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M</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Moderate</w:t>
                  </w:r>
                </w:p>
              </w:tc>
            </w:tr>
          </w:tbl>
          <w:p w14:paraId="566608E8" w14:textId="77777777" w:rsidR="00F201B8" w:rsidRPr="00726742" w:rsidRDefault="00F201B8" w:rsidP="005C5B57">
            <w:pPr>
              <w:spacing w:line="14" w:lineRule="exact"/>
              <w:ind w:left="-43"/>
              <w:rPr>
                <w:rFonts w:asciiTheme="minorHAnsi" w:hAnsiTheme="minorHAnsi"/>
                <w:noProof/>
                <w:sz w:val="22"/>
                <w:szCs w:val="22"/>
              </w:rPr>
            </w:pPr>
          </w:p>
          <w:p w14:paraId="23707D35" w14:textId="77777777" w:rsidR="00F201B8" w:rsidRPr="00A12460" w:rsidRDefault="00F201B8" w:rsidP="005C5B57">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F201B8" w14:paraId="7BC42A18" w14:textId="77777777" w:rsidTr="005C5B57">
              <w:tc>
                <w:tcPr>
                  <w:tcW w:w="5104" w:type="dxa"/>
                  <w:tcBorders>
                    <w:bottom w:val="single" w:sz="4" w:space="0" w:color="D9D9D9"/>
                  </w:tcBorders>
                  <w:vAlign w:val="center"/>
                </w:tcPr>
                <w:p w14:paraId="2D801453" w14:textId="77777777" w:rsidR="00F201B8" w:rsidRPr="00A12460" w:rsidRDefault="00F201B8" w:rsidP="005C5B57">
                  <w:pPr>
                    <w:spacing w:before="80"/>
                    <w:rPr>
                      <w:rFonts w:asciiTheme="minorHAnsi" w:hAnsiTheme="minorHAnsi"/>
                      <w:sz w:val="22"/>
                      <w:szCs w:val="22"/>
                    </w:rPr>
                  </w:pPr>
                  <w:r w:rsidRPr="005B30C6">
                    <w:rPr>
                      <w:rFonts w:asciiTheme="minorHAnsi" w:hAnsiTheme="minorHAnsi"/>
                      <w:noProof/>
                      <w:sz w:val="22"/>
                      <w:szCs w:val="22"/>
                    </w:rPr>
                    <w:t>Other</w:t>
                  </w:r>
                </w:p>
              </w:tc>
              <w:tc>
                <w:tcPr>
                  <w:tcW w:w="2078" w:type="dxa"/>
                  <w:tcBorders>
                    <w:bottom w:val="single" w:sz="4" w:space="0" w:color="D9D9D9"/>
                  </w:tcBorders>
                  <w:vAlign w:val="center"/>
                </w:tcPr>
                <w:p w14:paraId="2598853A"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p>
              </w:tc>
              <w:tc>
                <w:tcPr>
                  <w:tcW w:w="3240" w:type="dxa"/>
                  <w:tcBorders>
                    <w:bottom w:val="single" w:sz="4" w:space="0" w:color="D9D9D9"/>
                  </w:tcBorders>
                  <w:vAlign w:val="center"/>
                </w:tcPr>
                <w:p w14:paraId="673BCA13"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C0301"/>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H</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High</w:t>
                  </w:r>
                </w:p>
              </w:tc>
            </w:tr>
          </w:tbl>
          <w:p w14:paraId="2F8FC9D7" w14:textId="77777777" w:rsidR="00F201B8" w:rsidRPr="00726742" w:rsidRDefault="00F201B8" w:rsidP="005C5B57">
            <w:pPr>
              <w:spacing w:line="14" w:lineRule="exact"/>
              <w:ind w:left="-43"/>
              <w:rPr>
                <w:rFonts w:asciiTheme="minorHAnsi" w:hAnsiTheme="minorHAnsi"/>
                <w:noProof/>
                <w:sz w:val="22"/>
                <w:szCs w:val="22"/>
              </w:rPr>
            </w:pPr>
          </w:p>
          <w:p w14:paraId="3A3EFEF8" w14:textId="77777777" w:rsidR="00F201B8" w:rsidRPr="00A12460" w:rsidRDefault="00F201B8" w:rsidP="005C5B57">
            <w:pPr>
              <w:spacing w:line="14" w:lineRule="exact"/>
              <w:ind w:left="-43"/>
              <w:rPr>
                <w:rFonts w:asciiTheme="minorHAnsi" w:hAnsiTheme="minorHAnsi"/>
                <w:noProof/>
                <w:sz w:val="22"/>
                <w:szCs w:val="22"/>
              </w:rPr>
            </w:pPr>
          </w:p>
          <w:tbl>
            <w:tblPr>
              <w:tblStyle w:val="TableGrid"/>
              <w:tblW w:w="10422" w:type="dxa"/>
              <w:tblBorders>
                <w:top w:val="none" w:sz="0" w:space="0" w:color="auto"/>
                <w:left w:val="none" w:sz="0" w:space="0" w:color="auto"/>
                <w:bottom w:val="single" w:sz="6" w:space="0" w:color="AEAAAA" w:themeColor="background2" w:themeShade="BF"/>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04"/>
              <w:gridCol w:w="2078"/>
              <w:gridCol w:w="3240"/>
            </w:tblGrid>
            <w:tr w:rsidR="00F201B8" w14:paraId="4E443230" w14:textId="77777777" w:rsidTr="005C5B57">
              <w:tc>
                <w:tcPr>
                  <w:tcW w:w="5104" w:type="dxa"/>
                  <w:tcBorders>
                    <w:bottom w:val="single" w:sz="4" w:space="0" w:color="D9D9D9"/>
                  </w:tcBorders>
                  <w:vAlign w:val="center"/>
                </w:tcPr>
                <w:p w14:paraId="1DC83CF9" w14:textId="77777777" w:rsidR="00F201B8" w:rsidRPr="00A12460" w:rsidRDefault="00F201B8" w:rsidP="005C5B57">
                  <w:pPr>
                    <w:spacing w:before="80"/>
                    <w:rPr>
                      <w:rFonts w:asciiTheme="minorHAnsi" w:hAnsiTheme="minorHAnsi"/>
                      <w:sz w:val="22"/>
                      <w:szCs w:val="22"/>
                    </w:rPr>
                  </w:pPr>
                  <w:r w:rsidRPr="005B30C6">
                    <w:rPr>
                      <w:rFonts w:asciiTheme="minorHAnsi" w:hAnsiTheme="minorHAnsi"/>
                      <w:noProof/>
                      <w:sz w:val="22"/>
                      <w:szCs w:val="22"/>
                    </w:rPr>
                    <w:t>Overall</w:t>
                  </w:r>
                </w:p>
              </w:tc>
              <w:tc>
                <w:tcPr>
                  <w:tcW w:w="2078" w:type="dxa"/>
                  <w:tcBorders>
                    <w:bottom w:val="single" w:sz="4" w:space="0" w:color="D9D9D9"/>
                  </w:tcBorders>
                  <w:vAlign w:val="center"/>
                </w:tcPr>
                <w:p w14:paraId="25D7DDDF"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5B30C6">
                    <w:rPr>
                      <w:rFonts w:asciiTheme="minorHAnsi" w:hAnsiTheme="minorHAnsi"/>
                      <w:noProof/>
                      <w:sz w:val="22"/>
                      <w:szCs w:val="22"/>
                    </w:rPr>
                    <w:t>Substantial</w:t>
                  </w:r>
                </w:p>
              </w:tc>
              <w:tc>
                <w:tcPr>
                  <w:tcW w:w="3240" w:type="dxa"/>
                  <w:tcBorders>
                    <w:bottom w:val="single" w:sz="4" w:space="0" w:color="D9D9D9"/>
                  </w:tcBorders>
                  <w:vAlign w:val="center"/>
                </w:tcPr>
                <w:p w14:paraId="65677D71" w14:textId="77777777" w:rsidR="00F201B8" w:rsidRPr="00A12460" w:rsidRDefault="00F201B8" w:rsidP="005C5B57">
                  <w:pPr>
                    <w:rPr>
                      <w:rFonts w:asciiTheme="minorHAnsi" w:hAnsiTheme="minorHAnsi"/>
                      <w:noProof/>
                      <w:sz w:val="22"/>
                      <w:szCs w:val="22"/>
                    </w:rPr>
                  </w:pP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="L" </w:instrText>
                  </w:r>
                  <w:r w:rsidRPr="00A12460">
                    <w:rPr>
                      <w:rFonts w:ascii="Wingdings" w:hAnsi="Wingdings"/>
                      <w:color w:val="7CAF1B"/>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="M" </w:instrText>
                  </w:r>
                  <w:r w:rsidRPr="00A12460">
                    <w:rPr>
                      <w:rFonts w:ascii="Wingdings" w:hAnsi="Wingdings"/>
                      <w:color w:val="FECC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="H" </w:instrText>
                  </w:r>
                  <w:r w:rsidRPr="00A12460">
                    <w:rPr>
                      <w:rFonts w:ascii="Wingdings" w:hAnsi="Wingdings"/>
                      <w:color w:val="FC0301"/>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fldChar w:fldCharType="begin"/>
                  </w:r>
                  <w:r w:rsidRPr="00A12460">
                    <w:rPr>
                      <w:rFonts w:asciiTheme="minorHAnsi" w:hAnsiTheme="minorHAnsi"/>
                      <w:color w:val="000000" w:themeColor="text1"/>
                      <w:sz w:val="22"/>
                      <w:szCs w:val="22"/>
                    </w:rPr>
                    <w:instrText xml:space="preserve"> IF </w:instrText>
                  </w:r>
                  <w:r w:rsidRPr="00A12460">
                    <w:rPr>
                      <w:rFonts w:asciiTheme="minorHAnsi" w:hAnsiTheme="minorHAnsi"/>
                      <w:noProof/>
                      <w:color w:val="000000" w:themeColor="text1"/>
                      <w:sz w:val="22"/>
                      <w:szCs w:val="22"/>
                    </w:rPr>
                    <w:instrText>S</w:instrText>
                  </w:r>
                  <w:r w:rsidRPr="00A12460">
                    <w:rPr>
                      <w:rFonts w:asciiTheme="minorHAnsi" w:hAnsiTheme="minorHAnsi"/>
                      <w:color w:val="000000" w:themeColor="text1"/>
                      <w:sz w:val="22"/>
                      <w:szCs w:val="22"/>
                    </w:rPr>
                    <w:instrText xml:space="preserve"> ="S" </w:instrText>
                  </w:r>
                  <w:r w:rsidRPr="00A12460">
                    <w:rPr>
                      <w:rFonts w:ascii="Wingdings" w:hAnsi="Wingdings"/>
                      <w:color w:val="FFAF00"/>
                      <w:sz w:val="22"/>
                      <w:szCs w:val="22"/>
                    </w:rPr>
                    <w:sym w:font="Wingdings" w:char="F06C"/>
                  </w:r>
                  <w:r w:rsidRPr="00A12460">
                    <w:rPr>
                      <w:rFonts w:asciiTheme="minorHAnsi" w:hAnsiTheme="minorHAnsi" w:cs="Segoe UI Symbol"/>
                      <w:color w:val="000000" w:themeColor="text1"/>
                      <w:sz w:val="22"/>
                      <w:szCs w:val="22"/>
                    </w:rPr>
                    <w:instrText xml:space="preserve"> </w:instrText>
                  </w:r>
                  <w:r w:rsidRPr="00A12460">
                    <w:rPr>
                      <w:rFonts w:asciiTheme="minorHAnsi" w:hAnsiTheme="minorHAnsi"/>
                      <w:color w:val="000000" w:themeColor="text1"/>
                      <w:sz w:val="22"/>
                      <w:szCs w:val="22"/>
                    </w:rPr>
                    <w:instrText xml:space="preserve">   \* MERGEFORMAT </w:instrText>
                  </w:r>
                  <w:r w:rsidRPr="00A12460">
                    <w:rPr>
                      <w:rFonts w:asciiTheme="minorHAnsi" w:hAnsiTheme="minorHAnsi"/>
                      <w:color w:val="000000" w:themeColor="text1"/>
                      <w:sz w:val="22"/>
                      <w:szCs w:val="22"/>
                    </w:rPr>
                    <w:fldChar w:fldCharType="separate"/>
                  </w:r>
                  <w:r w:rsidRPr="00A12460">
                    <w:rPr>
                      <w:rFonts w:ascii="Wingdings" w:hAnsi="Wingdings"/>
                      <w:color w:val="FFAF00"/>
                      <w:sz w:val="22"/>
                      <w:szCs w:val="22"/>
                    </w:rPr>
                    <w:sym w:font="Wingdings" w:char="F06C"/>
                  </w:r>
                  <w:r w:rsidRPr="00A12460">
                    <w:rPr>
                      <w:rFonts w:asciiTheme="minorHAnsi" w:hAnsiTheme="minorHAnsi"/>
                      <w:color w:val="000000" w:themeColor="text1"/>
                      <w:sz w:val="22"/>
                      <w:szCs w:val="22"/>
                    </w:rPr>
                    <w:fldChar w:fldCharType="end"/>
                  </w:r>
                  <w:r w:rsidRPr="00A12460">
                    <w:rPr>
                      <w:rFonts w:asciiTheme="minorHAnsi" w:hAnsiTheme="minorHAnsi"/>
                      <w:color w:val="000000" w:themeColor="text1"/>
                      <w:sz w:val="22"/>
                      <w:szCs w:val="22"/>
                    </w:rPr>
                    <w:t xml:space="preserve"> </w:t>
                  </w:r>
                  <w:r w:rsidRPr="00A12460">
                    <w:rPr>
                      <w:rFonts w:asciiTheme="minorHAnsi" w:hAnsiTheme="minorHAnsi"/>
                      <w:noProof/>
                      <w:sz w:val="22"/>
                      <w:szCs w:val="22"/>
                    </w:rPr>
                    <w:t>Substantial</w:t>
                  </w:r>
                </w:p>
              </w:tc>
            </w:tr>
          </w:tbl>
          <w:p w14:paraId="294648FC" w14:textId="77777777" w:rsidR="00F201B8" w:rsidRPr="00726742" w:rsidRDefault="00F201B8" w:rsidP="005C5B57">
            <w:pPr>
              <w:spacing w:line="14" w:lineRule="exact"/>
              <w:ind w:left="-43"/>
              <w:rPr>
                <w:rFonts w:asciiTheme="minorHAnsi" w:hAnsiTheme="minorHAnsi"/>
                <w:noProof/>
                <w:sz w:val="22"/>
                <w:szCs w:val="22"/>
              </w:rPr>
            </w:pPr>
          </w:p>
        </w:tc>
      </w:tr>
      <w:tr w:rsidR="00F201B8" w14:paraId="1F172351" w14:textId="77777777" w:rsidTr="005C5B57">
        <w:trPr>
          <w:trHeight w:val="312"/>
        </w:trPr>
        <w:tc>
          <w:tcPr>
            <w:tcW w:w="10530" w:type="dxa"/>
            <w:gridSpan w:val="3"/>
            <w:shd w:val="clear" w:color="auto" w:fill="F7F7F7"/>
          </w:tcPr>
          <w:p w14:paraId="009995DE" w14:textId="77777777" w:rsidR="00F201B8" w:rsidRPr="000E5211" w:rsidRDefault="00F201B8" w:rsidP="005C5B57">
            <w:pPr>
              <w:ind w:left="-46"/>
              <w:rPr>
                <w:color w:val="000000" w:themeColor="text1"/>
              </w:rPr>
            </w:pPr>
          </w:p>
        </w:tc>
      </w:tr>
    </w:tbl>
    <w:p w14:paraId="55B2A0B5" w14:textId="77777777" w:rsidR="00F201B8" w:rsidRDefault="00F201B8" w:rsidP="005C5B57">
      <w:pPr>
        <w:ind w:left="-792"/>
        <w:rPr>
          <w:rFonts w:asciiTheme="minorHAnsi" w:hAnsiTheme="minorHAnsi"/>
          <w:bCs/>
          <w:color w:val="auto"/>
          <w:sz w:val="22"/>
          <w:szCs w:val="22"/>
        </w:rPr>
      </w:pPr>
      <w:r>
        <w:rPr>
          <w:noProof/>
          <w:lang w:val="ru-RU" w:eastAsia="ru-RU"/>
        </w:rPr>
        <mc:AlternateContent>
          <mc:Choice Requires="wps">
            <w:drawing>
              <wp:anchor distT="0" distB="0" distL="114300" distR="114300" simplePos="0" relativeHeight="251668480" behindDoc="0" locked="0" layoutInCell="1" allowOverlap="1" wp14:anchorId="5B979D98" wp14:editId="6285AF14">
                <wp:simplePos x="0" y="0"/>
                <wp:positionH relativeFrom="page">
                  <wp:posOffset>9525</wp:posOffset>
                </wp:positionH>
                <wp:positionV relativeFrom="paragraph">
                  <wp:posOffset>179705</wp:posOffset>
                </wp:positionV>
                <wp:extent cx="777240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7772400"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371B8" id="Straight Connector 37"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14.15pt" to="612.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" strokecolor="gray [1629]">
                <v:stroke dashstyle="dash" opacity="26214f" joinstyle="miter"/>
                <w10:wrap anchorx="page"/>
              </v:line>
            </w:pict>
          </mc:Fallback>
        </mc:AlternateContent>
      </w:r>
    </w:p>
    <w:p w14:paraId="40CC33A1" w14:textId="77777777" w:rsidR="00F201B8" w:rsidRDefault="00F201B8" w:rsidP="005C5B57">
      <w:pPr>
        <w:spacing w:line="14" w:lineRule="exact"/>
        <w:ind w:left="-792"/>
        <w:rPr>
          <w:rFonts w:asciiTheme="minorHAnsi" w:hAnsiTheme="minorHAnsi"/>
          <w:bCs/>
          <w:color w:val="auto"/>
          <w:sz w:val="22"/>
          <w:szCs w:val="22"/>
        </w:rPr>
      </w:pPr>
    </w:p>
    <w:p w14:paraId="74E590FC" w14:textId="77777777" w:rsidR="00F201B8" w:rsidRDefault="00F201B8" w:rsidP="005C5B57">
      <w:pPr>
        <w:ind w:left="-792"/>
        <w:rPr>
          <w:rFonts w:asciiTheme="minorHAnsi" w:hAnsiTheme="minorHAnsi"/>
          <w:bCs/>
          <w:color w:val="auto"/>
          <w:sz w:val="22"/>
          <w:szCs w:val="22"/>
        </w:rPr>
        <w:sectPr w:rsidR="00F201B8" w:rsidSect="005C5B57">
          <w:type w:val="continuous"/>
          <w:pgSz w:w="12240" w:h="15840"/>
          <w:pgMar w:top="1440" w:right="1440" w:bottom="1440" w:left="1440" w:header="720" w:footer="720" w:gutter="0"/>
          <w:pgBorders w:offsetFrom="page">
            <w:bottom w:val="single" w:sz="8" w:space="24" w:color="F7F7F7"/>
          </w:pgBorders>
          <w:cols w:space="720"/>
          <w:docGrid w:linePitch="360"/>
        </w:sectPr>
      </w:pPr>
    </w:p>
    <w:p w14:paraId="25F80A29" w14:textId="77777777" w:rsidR="00F201B8" w:rsidRDefault="00F201B8" w:rsidP="005C5B57">
      <w:pPr>
        <w:ind w:left="-792"/>
        <w:rPr>
          <w:rFonts w:asciiTheme="minorHAnsi" w:hAnsiTheme="minorHAnsi"/>
          <w:bCs/>
          <w:color w:val="auto"/>
          <w:sz w:val="22"/>
          <w:szCs w:val="22"/>
        </w:rPr>
      </w:pPr>
    </w:p>
    <w:p w14:paraId="37AA8F0D" w14:textId="77777777" w:rsidR="00F201B8" w:rsidRDefault="00F201B8" w:rsidP="005C5B57">
      <w:pPr>
        <w:ind w:left="-540" w:hanging="162"/>
        <w:rPr>
          <w:rFonts w:asciiTheme="minorHAnsi" w:hAnsiTheme="minorHAnsi"/>
          <w:bCs/>
          <w:color w:val="auto"/>
          <w:sz w:val="22"/>
          <w:szCs w:val="22"/>
        </w:rPr>
      </w:pPr>
      <w:r w:rsidRPr="00CD47E1">
        <w:rPr>
          <w:b/>
          <w:noProof/>
          <w:lang w:val="ru-RU" w:eastAsia="ru-RU"/>
        </w:rPr>
        <mc:AlternateContent>
          <mc:Choice Requires="wps">
            <w:drawing>
              <wp:inline distT="0" distB="0" distL="0" distR="0" wp14:anchorId="3D9A6A75" wp14:editId="67F2DC53">
                <wp:extent cx="6800850" cy="428625"/>
                <wp:effectExtent l="0" t="0" r="19050" b="28575"/>
                <wp:docPr id="32805" name="Text Box 3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28625"/>
                        </a:xfrm>
                        <a:prstGeom prst="rect">
                          <a:avLst/>
                        </a:prstGeom>
                        <a:solidFill>
                          <a:srgbClr val="FFFFEA"/>
                        </a:solidFill>
                        <a:ln w="9525">
                          <a:solidFill>
                            <a:srgbClr val="F0F0D8"/>
                          </a:solidFill>
                          <a:miter lim="800000"/>
                          <a:headEnd/>
                          <a:tailEnd/>
                        </a:ln>
                      </wps:spPr>
                      <wps:txbx>
                        <w:txbxContent>
                          <w:p w14:paraId="4C1AC364" w14:textId="77777777" w:rsidR="00941FA8" w:rsidRPr="0038349D" w:rsidRDefault="00941FA8" w:rsidP="00F201B8">
                            <w:pPr>
                              <w:rPr>
                                <w:rFonts w:asciiTheme="minorHAnsi" w:hAnsiTheme="minorHAnsi"/>
                                <w:color w:val="FF0000"/>
                                <w:sz w:val="22"/>
                                <w:szCs w:val="22"/>
                              </w:rPr>
                            </w:pPr>
                            <w:r w:rsidRPr="00C04B89">
                              <w:rPr>
                                <w:rFonts w:asciiTheme="minorHAnsi" w:hAnsiTheme="minorHAnsi"/>
                                <w:b/>
                                <w:color w:val="0D0D0D" w:themeColor="text1" w:themeTint="F2"/>
                                <w:sz w:val="22"/>
                                <w:szCs w:val="22"/>
                              </w:rPr>
                              <w:t xml:space="preserve">Note to Task Teams: </w:t>
                            </w:r>
                            <w:r w:rsidRPr="00C04B89">
                              <w:rPr>
                                <w:rFonts w:asciiTheme="minorHAnsi" w:hAnsiTheme="minorHAnsi"/>
                                <w:color w:val="0D0D0D" w:themeColor="text1" w:themeTint="F2"/>
                                <w:sz w:val="22"/>
                                <w:szCs w:val="22"/>
                              </w:rPr>
                              <w:t>End of system generated content, document is editable from here.</w:t>
                            </w:r>
                            <w:r>
                              <w:rPr>
                                <w:rFonts w:asciiTheme="minorHAnsi" w:hAnsiTheme="minorHAnsi"/>
                                <w:color w:val="0D0D0D" w:themeColor="text1" w:themeTint="F2"/>
                                <w:sz w:val="22"/>
                                <w:szCs w:val="22"/>
                              </w:rPr>
                              <w:t xml:space="preserve"> </w:t>
                            </w:r>
                            <w:r w:rsidRPr="0038349D">
                              <w:rPr>
                                <w:rFonts w:asciiTheme="minorHAnsi" w:hAnsiTheme="minorHAnsi"/>
                                <w:i/>
                                <w:color w:val="FF0000"/>
                                <w:sz w:val="22"/>
                                <w:szCs w:val="22"/>
                              </w:rPr>
                              <w:t>Please delete this note when finalizing the document.</w:t>
                            </w:r>
                          </w:p>
                          <w:p w14:paraId="39C6B808" w14:textId="77777777" w:rsidR="00941FA8" w:rsidRPr="00C04B89" w:rsidRDefault="00941FA8" w:rsidP="00F201B8">
                            <w:pPr>
                              <w:rPr>
                                <w:rFonts w:asciiTheme="minorHAnsi" w:hAnsiTheme="minorHAnsi"/>
                                <w:b/>
                                <w:color w:val="262626" w:themeColor="text1" w:themeTint="D9"/>
                                <w:sz w:val="22"/>
                                <w:szCs w:val="22"/>
                              </w:rPr>
                            </w:pPr>
                          </w:p>
                        </w:txbxContent>
                      </wps:txbx>
                      <wps:bodyPr rot="0" vert="horz" wrap="square" anchor="t" anchorCtr="0"/>
                    </wps:wsp>
                  </a:graphicData>
                </a:graphic>
              </wp:inline>
            </w:drawing>
          </mc:Choice>
          <mc:Fallback>
            <w:pict>
              <v:shape w14:anchorId="3D9A6A75" id="Text Box 32805" o:spid="_x0000_s1030" type="#_x0000_t202" style="width:535.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" fillcolor="#ffffea" strokecolor="#f0f0d8">
                <v:textbox>
                  <w:txbxContent>
                    <w:p w14:paraId="4C1AC364" w14:textId="77777777" w:rsidR="00941FA8" w:rsidRPr="0038349D" w:rsidRDefault="00941FA8" w:rsidP="00F201B8">
                      <w:pPr>
                        <w:rPr>
                          <w:rFonts w:asciiTheme="minorHAnsi" w:hAnsiTheme="minorHAnsi"/>
                          <w:color w:val="FF0000"/>
                          <w:sz w:val="22"/>
                          <w:szCs w:val="22"/>
                        </w:rPr>
                      </w:pPr>
                      <w:r w:rsidRPr="00C04B89">
                        <w:rPr>
                          <w:rFonts w:asciiTheme="minorHAnsi" w:hAnsiTheme="minorHAnsi"/>
                          <w:b/>
                          <w:color w:val="0D0D0D" w:themeColor="text1" w:themeTint="F2"/>
                          <w:sz w:val="22"/>
                          <w:szCs w:val="22"/>
                        </w:rPr>
                        <w:t xml:space="preserve">Note to Task Teams: </w:t>
                      </w:r>
                      <w:r w:rsidRPr="00C04B89">
                        <w:rPr>
                          <w:rFonts w:asciiTheme="minorHAnsi" w:hAnsiTheme="minorHAnsi"/>
                          <w:color w:val="0D0D0D" w:themeColor="text1" w:themeTint="F2"/>
                          <w:sz w:val="22"/>
                          <w:szCs w:val="22"/>
                        </w:rPr>
                        <w:t>End of system generated content, document is editable from here.</w:t>
                      </w:r>
                      <w:r>
                        <w:rPr>
                          <w:rFonts w:asciiTheme="minorHAnsi" w:hAnsiTheme="minorHAnsi"/>
                          <w:color w:val="0D0D0D" w:themeColor="text1" w:themeTint="F2"/>
                          <w:sz w:val="22"/>
                          <w:szCs w:val="22"/>
                        </w:rPr>
                        <w:t xml:space="preserve"> </w:t>
                      </w:r>
                      <w:r w:rsidRPr="0038349D">
                        <w:rPr>
                          <w:rFonts w:asciiTheme="minorHAnsi" w:hAnsiTheme="minorHAnsi"/>
                          <w:i/>
                          <w:color w:val="FF0000"/>
                          <w:sz w:val="22"/>
                          <w:szCs w:val="22"/>
                        </w:rPr>
                        <w:t>Please delete this note when finalizing the document.</w:t>
                      </w:r>
                    </w:p>
                    <w:p w14:paraId="39C6B808" w14:textId="77777777" w:rsidR="00941FA8" w:rsidRPr="00C04B89" w:rsidRDefault="00941FA8" w:rsidP="00F201B8">
                      <w:pPr>
                        <w:rPr>
                          <w:rFonts w:asciiTheme="minorHAnsi" w:hAnsiTheme="minorHAnsi"/>
                          <w:b/>
                          <w:color w:val="262626" w:themeColor="text1" w:themeTint="D9"/>
                          <w:sz w:val="22"/>
                          <w:szCs w:val="22"/>
                        </w:rPr>
                      </w:pPr>
                    </w:p>
                  </w:txbxContent>
                </v:textbox>
                <w10:anchorlock/>
              </v:shape>
            </w:pict>
          </mc:Fallback>
        </mc:AlternateContent>
      </w:r>
    </w:p>
    <w:p w14:paraId="253EBC7E" w14:textId="77777777" w:rsidR="00F201B8" w:rsidRDefault="00F201B8" w:rsidP="005C5B57">
      <w:pPr>
        <w:rPr>
          <w:rFonts w:asciiTheme="minorHAnsi" w:hAnsiTheme="minorHAnsi"/>
          <w:sz w:val="22"/>
          <w:szCs w:val="22"/>
        </w:rPr>
      </w:pPr>
    </w:p>
    <w:p w14:paraId="72D1EE49" w14:textId="77777777" w:rsidR="00F201B8" w:rsidRDefault="00F201B8" w:rsidP="005C5B57">
      <w:pPr>
        <w:rPr>
          <w:rFonts w:asciiTheme="minorHAnsi" w:hAnsiTheme="minorHAnsi"/>
          <w:sz w:val="22"/>
          <w:szCs w:val="22"/>
        </w:rPr>
      </w:pPr>
    </w:p>
    <w:p w14:paraId="7AAF4F6A" w14:textId="77777777" w:rsidR="00F201B8" w:rsidRDefault="00F201B8" w:rsidP="005C5B57">
      <w:pPr>
        <w:spacing w:line="14" w:lineRule="exact"/>
        <w:rPr>
          <w:rFonts w:asciiTheme="minorHAnsi" w:hAnsiTheme="minorHAnsi"/>
          <w:sz w:val="22"/>
          <w:szCs w:val="22"/>
        </w:rPr>
      </w:pPr>
    </w:p>
    <w:p w14:paraId="3286A11A" w14:textId="77777777" w:rsidR="00F201B8" w:rsidRDefault="00F201B8" w:rsidP="005C5B57">
      <w:pPr>
        <w:tabs>
          <w:tab w:val="left" w:pos="1695"/>
        </w:tabs>
        <w:rPr>
          <w:rFonts w:asciiTheme="minorHAnsi" w:hAnsiTheme="minorHAnsi"/>
          <w:sz w:val="22"/>
          <w:szCs w:val="22"/>
        </w:rPr>
        <w:sectPr w:rsidR="00F201B8" w:rsidSect="005C5B57">
          <w:type w:val="continuous"/>
          <w:pgSz w:w="12240" w:h="15840"/>
          <w:pgMar w:top="1440" w:right="1440" w:bottom="1440" w:left="1440" w:header="720" w:footer="720" w:gutter="0"/>
          <w:pgBorders w:offsetFrom="page">
            <w:bottom w:val="single" w:sz="8" w:space="24" w:color="F7F7F7"/>
          </w:pgBorders>
          <w:cols w:space="720"/>
          <w:docGrid w:linePitch="360"/>
        </w:sectPr>
      </w:pPr>
    </w:p>
    <w:p w14:paraId="71DF2534" w14:textId="77777777" w:rsidR="00F201B8" w:rsidRDefault="00F201B8" w:rsidP="005C5B57">
      <w:pPr>
        <w:tabs>
          <w:tab w:val="left" w:pos="1695"/>
        </w:tabs>
        <w:rPr>
          <w:rFonts w:asciiTheme="minorHAnsi" w:hAnsiTheme="minorHAnsi"/>
          <w:sz w:val="22"/>
          <w:szCs w:val="22"/>
        </w:rPr>
      </w:pPr>
    </w:p>
    <w:tbl>
      <w:tblPr>
        <w:tblStyle w:val="TableGrid"/>
        <w:tblW w:w="1065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656"/>
      </w:tblGrid>
      <w:tr w:rsidR="00F201B8" w14:paraId="485C6104" w14:textId="77777777" w:rsidTr="005C5B57">
        <w:trPr>
          <w:trHeight w:val="432"/>
        </w:trPr>
        <w:tc>
          <w:tcPr>
            <w:tcW w:w="10656" w:type="dxa"/>
            <w:shd w:val="clear" w:color="auto" w:fill="F2F7FC"/>
            <w:vAlign w:val="center"/>
          </w:tcPr>
          <w:p w14:paraId="18A33607" w14:textId="77777777" w:rsidR="00F201B8" w:rsidRPr="00B77CBF" w:rsidRDefault="00F201B8" w:rsidP="005C5B57">
            <w:pPr>
              <w:pStyle w:val="NoSpacing"/>
              <w:jc w:val="center"/>
              <w:outlineLvl w:val="0"/>
              <w:rPr>
                <w:rFonts w:asciiTheme="minorHAnsi" w:hAnsiTheme="minorHAnsi"/>
                <w:b/>
              </w:rPr>
            </w:pPr>
            <w:bookmarkStart w:id="45" w:name="_Toc256000011"/>
            <w:bookmarkStart w:id="46" w:name="_Toc517269166"/>
            <w:bookmarkStart w:id="47" w:name="_Toc520325361"/>
            <w:bookmarkStart w:id="48" w:name="_Toc103944439"/>
            <w:r>
              <w:rPr>
                <w:rFonts w:asciiTheme="minorHAnsi" w:hAnsiTheme="minorHAnsi"/>
                <w:b/>
                <w:color w:val="000000" w:themeColor="text1"/>
              </w:rPr>
              <w:t xml:space="preserve">ANNEX 2: </w:t>
            </w:r>
            <w:r w:rsidRPr="003C3319">
              <w:rPr>
                <w:rFonts w:asciiTheme="minorHAnsi" w:hAnsiTheme="minorHAnsi"/>
                <w:b/>
                <w:color w:val="000000" w:themeColor="text1"/>
              </w:rPr>
              <w:t xml:space="preserve"> </w:t>
            </w:r>
            <w:r>
              <w:rPr>
                <w:rFonts w:asciiTheme="minorHAnsi" w:hAnsiTheme="minorHAnsi"/>
                <w:b/>
                <w:color w:val="000000" w:themeColor="text1"/>
              </w:rPr>
              <w:t>TECHNICAL ASSESSMENT – ADDENDUM (OPTIONAL)</w:t>
            </w:r>
            <w:bookmarkEnd w:id="45"/>
            <w:bookmarkEnd w:id="46"/>
            <w:bookmarkEnd w:id="47"/>
            <w:bookmarkEnd w:id="48"/>
          </w:p>
        </w:tc>
      </w:tr>
    </w:tbl>
    <w:p w14:paraId="1B02B251" w14:textId="77777777" w:rsidR="00F201B8" w:rsidRDefault="00F201B8" w:rsidP="00F201B8">
      <w:pPr>
        <w:tabs>
          <w:tab w:val="left" w:pos="1695"/>
        </w:tabs>
        <w:rPr>
          <w:rFonts w:asciiTheme="minorHAnsi" w:hAnsiTheme="minorHAnsi"/>
          <w:sz w:val="22"/>
          <w:szCs w:val="22"/>
        </w:rPr>
      </w:pPr>
      <w:r w:rsidRPr="005E24E9">
        <w:rPr>
          <w:b/>
          <w:noProof/>
          <w:lang w:val="ru-RU" w:eastAsia="ru-RU"/>
        </w:rPr>
        <mc:AlternateContent>
          <mc:Choice Requires="wps">
            <w:drawing>
              <wp:anchor distT="0" distB="0" distL="114300" distR="114300" simplePos="0" relativeHeight="251671552" behindDoc="1" locked="0" layoutInCell="1" allowOverlap="1" wp14:anchorId="6AFB437A" wp14:editId="44588BAB">
                <wp:simplePos x="0" y="0"/>
                <wp:positionH relativeFrom="column">
                  <wp:posOffset>-466725</wp:posOffset>
                </wp:positionH>
                <wp:positionV relativeFrom="paragraph">
                  <wp:posOffset>173355</wp:posOffset>
                </wp:positionV>
                <wp:extent cx="6675120" cy="2990850"/>
                <wp:effectExtent l="0" t="0" r="11430" b="19050"/>
                <wp:wrapTight wrapText="bothSides">
                  <wp:wrapPolygon edited="0">
                    <wp:start x="0" y="0"/>
                    <wp:lineTo x="0" y="21600"/>
                    <wp:lineTo x="21575" y="21600"/>
                    <wp:lineTo x="21575" y="0"/>
                    <wp:lineTo x="0" y="0"/>
                  </wp:wrapPolygon>
                </wp:wrapTight>
                <wp:docPr id="32806" name="Text Box 32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990850"/>
                        </a:xfrm>
                        <a:prstGeom prst="rect">
                          <a:avLst/>
                        </a:prstGeom>
                        <a:solidFill>
                          <a:srgbClr val="FFFFEA"/>
                        </a:solidFill>
                        <a:ln w="9525">
                          <a:solidFill>
                            <a:srgbClr val="F0F0D8"/>
                          </a:solidFill>
                          <a:miter lim="800000"/>
                          <a:headEnd/>
                          <a:tailEnd/>
                        </a:ln>
                      </wps:spPr>
                      <wps:txbx>
                        <w:txbxContent>
                          <w:p w14:paraId="60A23CC8" w14:textId="77777777" w:rsidR="00941FA8" w:rsidRDefault="00941FA8" w:rsidP="00F201B8">
                            <w:pPr>
                              <w:rPr>
                                <w:rFonts w:asciiTheme="minorHAnsi" w:hAnsiTheme="minorHAnsi"/>
                                <w:i/>
                                <w:color w:val="FF0000"/>
                                <w:sz w:val="22"/>
                                <w:szCs w:val="22"/>
                              </w:rPr>
                            </w:pPr>
                            <w:r w:rsidRPr="00C04B89">
                              <w:rPr>
                                <w:rFonts w:asciiTheme="minorHAnsi" w:hAnsiTheme="minorHAnsi"/>
                                <w:b/>
                                <w:color w:val="0D0D0D" w:themeColor="text1" w:themeTint="F2"/>
                                <w:sz w:val="22"/>
                                <w:szCs w:val="22"/>
                              </w:rPr>
                              <w:t xml:space="preserve">Note to Task Teams: </w:t>
                            </w:r>
                            <w:r w:rsidRPr="0038349D">
                              <w:rPr>
                                <w:rFonts w:asciiTheme="minorHAnsi" w:hAnsiTheme="minorHAnsi"/>
                                <w:i/>
                                <w:color w:val="FF0000"/>
                                <w:sz w:val="22"/>
                                <w:szCs w:val="22"/>
                              </w:rPr>
                              <w:t>Please delete this note when finalizing the document.</w:t>
                            </w:r>
                          </w:p>
                          <w:p w14:paraId="4B02A2D7" w14:textId="77777777" w:rsidR="00941FA8" w:rsidRDefault="00941FA8" w:rsidP="00F201B8">
                            <w:pPr>
                              <w:rPr>
                                <w:rFonts w:asciiTheme="minorHAnsi" w:hAnsiTheme="minorHAnsi"/>
                                <w:i/>
                                <w:color w:val="FF0000"/>
                                <w:sz w:val="22"/>
                                <w:szCs w:val="22"/>
                              </w:rPr>
                            </w:pPr>
                          </w:p>
                          <w:p w14:paraId="3F2DF84F"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Confirm the strategic relevance and technical soundness of the Program.</w:t>
                            </w:r>
                          </w:p>
                          <w:p w14:paraId="619BBF3F"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Update to the Program definition and boundary</w:t>
                            </w:r>
                          </w:p>
                          <w:p w14:paraId="2F04B7D8"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Detailed program description particularly if there have been significant changes</w:t>
                            </w:r>
                          </w:p>
                          <w:p w14:paraId="630D98C8"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Update the capacity assessment of existing implementing agencies to adequately implement the expanded Program, taking into account the AF needs</w:t>
                            </w:r>
                          </w:p>
                          <w:p w14:paraId="1BAB1D28"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Update the Program expenditure framework and assessment, accounting for the AF and any other changes in expenditure parameters</w:t>
                            </w:r>
                          </w:p>
                          <w:p w14:paraId="0E8A3B9C"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Update of the results framework, as well as the monitoring and the verification protocols, taking into account the AF</w:t>
                            </w:r>
                          </w:p>
                          <w:p w14:paraId="681D8C5D" w14:textId="77777777" w:rsidR="00941FA8" w:rsidRPr="00F13CC8" w:rsidRDefault="00941FA8" w:rsidP="00F201B8">
                            <w:pPr>
                              <w:pStyle w:val="ListParagraph"/>
                              <w:numPr>
                                <w:ilvl w:val="0"/>
                                <w:numId w:val="3"/>
                              </w:numPr>
                              <w:rPr>
                                <w:rFonts w:asciiTheme="minorHAnsi" w:hAnsiTheme="minorHAnsi" w:cstheme="minorHAnsi"/>
                                <w:color w:val="FF0000"/>
                                <w:sz w:val="22"/>
                                <w:szCs w:val="22"/>
                              </w:rPr>
                            </w:pPr>
                            <w:r w:rsidRPr="00F13CC8">
                              <w:rPr>
                                <w:rFonts w:asciiTheme="minorHAnsi" w:eastAsiaTheme="minorHAnsi" w:hAnsiTheme="minorHAnsi" w:cstheme="minorHAnsi"/>
                                <w:color w:val="auto"/>
                                <w:sz w:val="22"/>
                                <w:szCs w:val="22"/>
                              </w:rPr>
                              <w:t>Update the economic analysis of the Program, if needed</w:t>
                            </w:r>
                          </w:p>
                          <w:p w14:paraId="509EAA92" w14:textId="77777777" w:rsidR="00941FA8" w:rsidRPr="00F13CC8" w:rsidRDefault="00941FA8" w:rsidP="00F201B8">
                            <w:pPr>
                              <w:ind w:left="450"/>
                              <w:rPr>
                                <w:rFonts w:asciiTheme="minorHAnsi" w:hAnsiTheme="minorHAnsi" w:cstheme="minorHAnsi"/>
                                <w:color w:val="FF0000"/>
                                <w:sz w:val="22"/>
                                <w:szCs w:val="22"/>
                              </w:rPr>
                            </w:pPr>
                          </w:p>
                          <w:p w14:paraId="72027442" w14:textId="77777777" w:rsidR="00941FA8" w:rsidRPr="00F13CC8" w:rsidRDefault="00941FA8" w:rsidP="00F201B8">
                            <w:pPr>
                              <w:rPr>
                                <w:rFonts w:asciiTheme="minorHAnsi" w:hAnsiTheme="minorHAnsi" w:cstheme="minorHAnsi"/>
                                <w:b/>
                                <w:color w:val="262626" w:themeColor="text1" w:themeTint="D9"/>
                                <w:sz w:val="22"/>
                                <w:szCs w:val="22"/>
                              </w:rPr>
                            </w:pPr>
                            <w:r w:rsidRPr="00F13CC8">
                              <w:rPr>
                                <w:rFonts w:asciiTheme="minorHAnsi" w:eastAsia="Times New Roman" w:hAnsiTheme="minorHAnsi" w:cstheme="minorHAnsi"/>
                                <w:sz w:val="22"/>
                                <w:szCs w:val="22"/>
                              </w:rPr>
                              <w:t>If the required information is captured in the main text of the PP, it need not be repeated here and this annex can be dropped.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AFB437A" id="Text Box 32806" o:spid="_x0000_s1031" type="#_x0000_t202" style="position:absolute;margin-left:-36.75pt;margin-top:13.65pt;width:525.6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" fillcolor="#ffffea" strokecolor="#f0f0d8">
                <v:textbox>
                  <w:txbxContent>
                    <w:p w14:paraId="60A23CC8" w14:textId="77777777" w:rsidR="00941FA8" w:rsidRDefault="00941FA8" w:rsidP="00F201B8">
                      <w:pPr>
                        <w:rPr>
                          <w:rFonts w:asciiTheme="minorHAnsi" w:hAnsiTheme="minorHAnsi"/>
                          <w:i/>
                          <w:color w:val="FF0000"/>
                          <w:sz w:val="22"/>
                          <w:szCs w:val="22"/>
                        </w:rPr>
                      </w:pPr>
                      <w:r w:rsidRPr="00C04B89">
                        <w:rPr>
                          <w:rFonts w:asciiTheme="minorHAnsi" w:hAnsiTheme="minorHAnsi"/>
                          <w:b/>
                          <w:color w:val="0D0D0D" w:themeColor="text1" w:themeTint="F2"/>
                          <w:sz w:val="22"/>
                          <w:szCs w:val="22"/>
                        </w:rPr>
                        <w:t xml:space="preserve">Note to Task Teams: </w:t>
                      </w:r>
                      <w:r w:rsidRPr="0038349D">
                        <w:rPr>
                          <w:rFonts w:asciiTheme="minorHAnsi" w:hAnsiTheme="minorHAnsi"/>
                          <w:i/>
                          <w:color w:val="FF0000"/>
                          <w:sz w:val="22"/>
                          <w:szCs w:val="22"/>
                        </w:rPr>
                        <w:t>Please delete this note when finalizing the document.</w:t>
                      </w:r>
                    </w:p>
                    <w:p w14:paraId="4B02A2D7" w14:textId="77777777" w:rsidR="00941FA8" w:rsidRDefault="00941FA8" w:rsidP="00F201B8">
                      <w:pPr>
                        <w:rPr>
                          <w:rFonts w:asciiTheme="minorHAnsi" w:hAnsiTheme="minorHAnsi"/>
                          <w:i/>
                          <w:color w:val="FF0000"/>
                          <w:sz w:val="22"/>
                          <w:szCs w:val="22"/>
                        </w:rPr>
                      </w:pPr>
                    </w:p>
                    <w:p w14:paraId="3F2DF84F"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Confirm the strategic relevance and technical soundness of the Program.</w:t>
                      </w:r>
                    </w:p>
                    <w:p w14:paraId="619BBF3F"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Update to the Program definition and boundary</w:t>
                      </w:r>
                    </w:p>
                    <w:p w14:paraId="2F04B7D8"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Detailed program description particularly if there have been significant changes</w:t>
                      </w:r>
                    </w:p>
                    <w:p w14:paraId="630D98C8"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Update the capacity assessment of existing implementing agencies to adequately implement the expanded Program, taking into account the AF needs</w:t>
                      </w:r>
                    </w:p>
                    <w:p w14:paraId="1BAB1D28"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Update the Program expenditure framework and assessment, accounting for the AF and any other changes in expenditure parameters</w:t>
                      </w:r>
                    </w:p>
                    <w:p w14:paraId="0E8A3B9C" w14:textId="77777777" w:rsidR="00941FA8" w:rsidRPr="00F13CC8" w:rsidRDefault="00941FA8" w:rsidP="00F201B8">
                      <w:pPr>
                        <w:pStyle w:val="ListParagraph"/>
                        <w:widowControl/>
                        <w:numPr>
                          <w:ilvl w:val="0"/>
                          <w:numId w:val="3"/>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Update of the results framework, as well as the monitoring and the verification protocols, taking into account the AF</w:t>
                      </w:r>
                    </w:p>
                    <w:p w14:paraId="681D8C5D" w14:textId="77777777" w:rsidR="00941FA8" w:rsidRPr="00F13CC8" w:rsidRDefault="00941FA8" w:rsidP="00F201B8">
                      <w:pPr>
                        <w:pStyle w:val="ListParagraph"/>
                        <w:numPr>
                          <w:ilvl w:val="0"/>
                          <w:numId w:val="3"/>
                        </w:numPr>
                        <w:rPr>
                          <w:rFonts w:asciiTheme="minorHAnsi" w:hAnsiTheme="minorHAnsi" w:cstheme="minorHAnsi"/>
                          <w:color w:val="FF0000"/>
                          <w:sz w:val="22"/>
                          <w:szCs w:val="22"/>
                        </w:rPr>
                      </w:pPr>
                      <w:r w:rsidRPr="00F13CC8">
                        <w:rPr>
                          <w:rFonts w:asciiTheme="minorHAnsi" w:eastAsiaTheme="minorHAnsi" w:hAnsiTheme="minorHAnsi" w:cstheme="minorHAnsi"/>
                          <w:color w:val="auto"/>
                          <w:sz w:val="22"/>
                          <w:szCs w:val="22"/>
                        </w:rPr>
                        <w:t>Update the economic analysis of the Program, if needed</w:t>
                      </w:r>
                    </w:p>
                    <w:p w14:paraId="509EAA92" w14:textId="77777777" w:rsidR="00941FA8" w:rsidRPr="00F13CC8" w:rsidRDefault="00941FA8" w:rsidP="00F201B8">
                      <w:pPr>
                        <w:ind w:left="450"/>
                        <w:rPr>
                          <w:rFonts w:asciiTheme="minorHAnsi" w:hAnsiTheme="minorHAnsi" w:cstheme="minorHAnsi"/>
                          <w:color w:val="FF0000"/>
                          <w:sz w:val="22"/>
                          <w:szCs w:val="22"/>
                        </w:rPr>
                      </w:pPr>
                    </w:p>
                    <w:p w14:paraId="72027442" w14:textId="77777777" w:rsidR="00941FA8" w:rsidRPr="00F13CC8" w:rsidRDefault="00941FA8" w:rsidP="00F201B8">
                      <w:pPr>
                        <w:rPr>
                          <w:rFonts w:asciiTheme="minorHAnsi" w:hAnsiTheme="minorHAnsi" w:cstheme="minorHAnsi"/>
                          <w:b/>
                          <w:color w:val="262626" w:themeColor="text1" w:themeTint="D9"/>
                          <w:sz w:val="22"/>
                          <w:szCs w:val="22"/>
                        </w:rPr>
                      </w:pPr>
                      <w:r w:rsidRPr="00F13CC8">
                        <w:rPr>
                          <w:rFonts w:asciiTheme="minorHAnsi" w:eastAsia="Times New Roman" w:hAnsiTheme="minorHAnsi" w:cstheme="minorHAnsi"/>
                          <w:sz w:val="22"/>
                          <w:szCs w:val="22"/>
                        </w:rPr>
                        <w:t>If the required information is captured in the main text of the PP, it need not be repeated here and this annex can be dropped.</w:t>
                      </w:r>
                    </w:p>
                  </w:txbxContent>
                </v:textbox>
                <w10:wrap type="tight"/>
              </v:shape>
            </w:pict>
          </mc:Fallback>
        </mc:AlternateContent>
      </w:r>
    </w:p>
    <w:p w14:paraId="517F9B6D" w14:textId="77777777" w:rsidR="00F201B8" w:rsidRDefault="00F201B8" w:rsidP="00F201B8">
      <w:pPr>
        <w:tabs>
          <w:tab w:val="left" w:pos="1695"/>
        </w:tabs>
        <w:rPr>
          <w:rFonts w:asciiTheme="minorHAnsi" w:hAnsiTheme="minorHAnsi"/>
          <w:sz w:val="22"/>
          <w:szCs w:val="22"/>
        </w:rPr>
      </w:pPr>
    </w:p>
    <w:p w14:paraId="277A81CF" w14:textId="77777777" w:rsidR="00F201B8" w:rsidRDefault="00F201B8" w:rsidP="00F201B8">
      <w:pPr>
        <w:tabs>
          <w:tab w:val="left" w:pos="1695"/>
        </w:tabs>
        <w:rPr>
          <w:rFonts w:asciiTheme="minorHAnsi" w:hAnsiTheme="minorHAnsi"/>
          <w:sz w:val="22"/>
          <w:szCs w:val="22"/>
        </w:rPr>
      </w:pPr>
    </w:p>
    <w:p w14:paraId="21D2BA8B" w14:textId="77777777" w:rsidR="00F201B8" w:rsidRDefault="00F201B8" w:rsidP="00F201B8">
      <w:pPr>
        <w:tabs>
          <w:tab w:val="left" w:pos="1695"/>
        </w:tabs>
        <w:rPr>
          <w:rFonts w:asciiTheme="minorHAnsi" w:hAnsiTheme="minorHAnsi"/>
          <w:sz w:val="22"/>
          <w:szCs w:val="22"/>
        </w:rPr>
      </w:pPr>
    </w:p>
    <w:p w14:paraId="2C4B1FE5" w14:textId="77777777" w:rsidR="00F201B8" w:rsidRDefault="00F201B8" w:rsidP="00F201B8">
      <w:pPr>
        <w:tabs>
          <w:tab w:val="left" w:pos="1695"/>
        </w:tabs>
        <w:rPr>
          <w:rFonts w:asciiTheme="minorHAnsi" w:hAnsiTheme="minorHAnsi"/>
          <w:sz w:val="22"/>
          <w:szCs w:val="22"/>
        </w:rPr>
      </w:pPr>
      <w:r>
        <w:rPr>
          <w:rFonts w:asciiTheme="minorHAnsi" w:hAnsiTheme="minorHAnsi"/>
          <w:sz w:val="22"/>
          <w:szCs w:val="22"/>
        </w:rPr>
        <w:br w:type="page"/>
      </w:r>
    </w:p>
    <w:tbl>
      <w:tblPr>
        <w:tblStyle w:val="TableGrid"/>
        <w:tblW w:w="104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426"/>
      </w:tblGrid>
      <w:tr w:rsidR="00F201B8" w14:paraId="547A73BD" w14:textId="77777777" w:rsidTr="005C5B57">
        <w:trPr>
          <w:trHeight w:val="432"/>
        </w:trPr>
        <w:tc>
          <w:tcPr>
            <w:tcW w:w="10426" w:type="dxa"/>
            <w:shd w:val="clear" w:color="auto" w:fill="F2F7FC"/>
            <w:vAlign w:val="center"/>
          </w:tcPr>
          <w:p w14:paraId="59134CE9" w14:textId="77777777" w:rsidR="00F201B8" w:rsidRPr="00B77CBF" w:rsidRDefault="00F201B8" w:rsidP="005C5B57">
            <w:pPr>
              <w:pStyle w:val="NoSpacing"/>
              <w:jc w:val="center"/>
              <w:outlineLvl w:val="0"/>
              <w:rPr>
                <w:rFonts w:asciiTheme="minorHAnsi" w:hAnsiTheme="minorHAnsi"/>
                <w:b/>
              </w:rPr>
            </w:pPr>
            <w:bookmarkStart w:id="49" w:name="_Toc256000012"/>
            <w:bookmarkStart w:id="50" w:name="_Toc517269167"/>
            <w:bookmarkStart w:id="51" w:name="_Toc520325362"/>
            <w:bookmarkStart w:id="52" w:name="_Toc103944440"/>
            <w:r>
              <w:rPr>
                <w:rFonts w:asciiTheme="minorHAnsi" w:hAnsiTheme="minorHAnsi"/>
                <w:b/>
                <w:color w:val="000000" w:themeColor="text1"/>
              </w:rPr>
              <w:t xml:space="preserve">ANNEX 3: FIDUCIARY SYSTEMS </w:t>
            </w:r>
            <w:r w:rsidRPr="003F1674">
              <w:rPr>
                <w:rFonts w:asciiTheme="minorHAnsi" w:hAnsiTheme="minorHAnsi"/>
                <w:b/>
                <w:color w:val="000000" w:themeColor="text1"/>
              </w:rPr>
              <w:t>ASSESSMENT – ADDENDUM (OPTIONAL)</w:t>
            </w:r>
            <w:bookmarkEnd w:id="49"/>
            <w:bookmarkEnd w:id="50"/>
            <w:bookmarkEnd w:id="51"/>
            <w:bookmarkEnd w:id="52"/>
          </w:p>
        </w:tc>
      </w:tr>
    </w:tbl>
    <w:p w14:paraId="78B7057B" w14:textId="77777777" w:rsidR="00F201B8" w:rsidRDefault="00F201B8" w:rsidP="00F201B8">
      <w:pPr>
        <w:tabs>
          <w:tab w:val="left" w:pos="1695"/>
        </w:tabs>
        <w:rPr>
          <w:rFonts w:asciiTheme="minorHAnsi" w:hAnsiTheme="minorHAnsi"/>
          <w:sz w:val="22"/>
          <w:szCs w:val="22"/>
        </w:rPr>
      </w:pPr>
      <w:r w:rsidRPr="005E24E9">
        <w:rPr>
          <w:b/>
          <w:noProof/>
          <w:lang w:val="ru-RU" w:eastAsia="ru-RU"/>
        </w:rPr>
        <mc:AlternateContent>
          <mc:Choice Requires="wps">
            <w:drawing>
              <wp:anchor distT="0" distB="0" distL="114300" distR="114300" simplePos="0" relativeHeight="251670528" behindDoc="1" locked="0" layoutInCell="1" allowOverlap="1" wp14:anchorId="13F2EBC7" wp14:editId="694BDDCC">
                <wp:simplePos x="0" y="0"/>
                <wp:positionH relativeFrom="margin">
                  <wp:align>right</wp:align>
                </wp:positionH>
                <wp:positionV relativeFrom="paragraph">
                  <wp:posOffset>163195</wp:posOffset>
                </wp:positionV>
                <wp:extent cx="6362700" cy="1513840"/>
                <wp:effectExtent l="0" t="0" r="19050" b="10160"/>
                <wp:wrapTight wrapText="bothSides">
                  <wp:wrapPolygon edited="0">
                    <wp:start x="0" y="0"/>
                    <wp:lineTo x="0" y="21473"/>
                    <wp:lineTo x="21600" y="21473"/>
                    <wp:lineTo x="21600" y="0"/>
                    <wp:lineTo x="0" y="0"/>
                  </wp:wrapPolygon>
                </wp:wrapTight>
                <wp:docPr id="32807" name="Text Box 32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513840"/>
                        </a:xfrm>
                        <a:prstGeom prst="rect">
                          <a:avLst/>
                        </a:prstGeom>
                        <a:solidFill>
                          <a:srgbClr val="FFFFEA"/>
                        </a:solidFill>
                        <a:ln w="9525">
                          <a:solidFill>
                            <a:srgbClr val="F0F0D8"/>
                          </a:solidFill>
                          <a:miter lim="800000"/>
                          <a:headEnd/>
                          <a:tailEnd/>
                        </a:ln>
                      </wps:spPr>
                      <wps:txbx>
                        <w:txbxContent>
                          <w:p w14:paraId="3738252F" w14:textId="77777777" w:rsidR="00941FA8" w:rsidRDefault="00941FA8" w:rsidP="00F201B8">
                            <w:pPr>
                              <w:rPr>
                                <w:rFonts w:asciiTheme="minorHAnsi" w:hAnsiTheme="minorHAnsi"/>
                                <w:i/>
                                <w:color w:val="FF0000"/>
                                <w:sz w:val="22"/>
                                <w:szCs w:val="22"/>
                              </w:rPr>
                            </w:pPr>
                            <w:r w:rsidRPr="00C04B89">
                              <w:rPr>
                                <w:rFonts w:asciiTheme="minorHAnsi" w:hAnsiTheme="minorHAnsi"/>
                                <w:b/>
                                <w:color w:val="0D0D0D" w:themeColor="text1" w:themeTint="F2"/>
                                <w:sz w:val="22"/>
                                <w:szCs w:val="22"/>
                              </w:rPr>
                              <w:t xml:space="preserve">Note to Task Teams: </w:t>
                            </w:r>
                            <w:r w:rsidRPr="0038349D">
                              <w:rPr>
                                <w:rFonts w:asciiTheme="minorHAnsi" w:hAnsiTheme="minorHAnsi"/>
                                <w:i/>
                                <w:color w:val="FF0000"/>
                                <w:sz w:val="22"/>
                                <w:szCs w:val="22"/>
                              </w:rPr>
                              <w:t>Please delete this note when finalizing the document.</w:t>
                            </w:r>
                          </w:p>
                          <w:p w14:paraId="7FF74C8B" w14:textId="77777777" w:rsidR="00941FA8" w:rsidRPr="00F13CC8" w:rsidRDefault="00941FA8" w:rsidP="00F201B8">
                            <w:pPr>
                              <w:rPr>
                                <w:rFonts w:asciiTheme="minorHAnsi" w:hAnsiTheme="minorHAnsi" w:cstheme="minorHAnsi"/>
                                <w:color w:val="FF0000"/>
                                <w:sz w:val="22"/>
                                <w:szCs w:val="22"/>
                              </w:rPr>
                            </w:pPr>
                          </w:p>
                          <w:p w14:paraId="4D4073D8" w14:textId="77777777" w:rsidR="00941FA8" w:rsidRPr="00F13CC8" w:rsidRDefault="00941FA8" w:rsidP="00F201B8">
                            <w:pPr>
                              <w:pStyle w:val="ListParagraph"/>
                              <w:widowControl/>
                              <w:numPr>
                                <w:ilvl w:val="0"/>
                                <w:numId w:val="4"/>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Update the fiduciary risks, taking into account the AF</w:t>
                            </w:r>
                          </w:p>
                          <w:p w14:paraId="3CA90F58" w14:textId="77777777" w:rsidR="00941FA8" w:rsidRPr="00F13CC8" w:rsidRDefault="00941FA8" w:rsidP="00F201B8">
                            <w:pPr>
                              <w:pStyle w:val="ListParagraph"/>
                              <w:widowControl/>
                              <w:numPr>
                                <w:ilvl w:val="0"/>
                                <w:numId w:val="4"/>
                              </w:numPr>
                              <w:rPr>
                                <w:rFonts w:asciiTheme="minorHAnsi" w:hAnsiTheme="minorHAnsi" w:cstheme="minorHAnsi"/>
                                <w:b/>
                                <w:color w:val="262626" w:themeColor="text1" w:themeTint="D9"/>
                                <w:sz w:val="22"/>
                                <w:szCs w:val="22"/>
                              </w:rPr>
                            </w:pPr>
                            <w:r w:rsidRPr="00F13CC8">
                              <w:rPr>
                                <w:rFonts w:asciiTheme="minorHAnsi" w:eastAsiaTheme="minorHAnsi" w:hAnsiTheme="minorHAnsi" w:cstheme="minorHAnsi"/>
                                <w:color w:val="auto"/>
                                <w:sz w:val="22"/>
                                <w:szCs w:val="22"/>
                              </w:rPr>
                              <w:t>Update any actions needed to address capacity constraints in procurement, financial management, and related governance issues, taking into account the AF needs</w:t>
                            </w:r>
                          </w:p>
                          <w:p w14:paraId="3CBE6FB2" w14:textId="77777777" w:rsidR="00941FA8" w:rsidRPr="00F13CC8" w:rsidRDefault="00941FA8" w:rsidP="00F201B8">
                            <w:pPr>
                              <w:widowControl/>
                              <w:rPr>
                                <w:rFonts w:asciiTheme="minorHAnsi" w:hAnsiTheme="minorHAnsi" w:cstheme="minorHAnsi"/>
                                <w:b/>
                                <w:color w:val="262626" w:themeColor="text1" w:themeTint="D9"/>
                                <w:sz w:val="22"/>
                                <w:szCs w:val="22"/>
                              </w:rPr>
                            </w:pPr>
                          </w:p>
                          <w:p w14:paraId="70CFD980" w14:textId="77777777" w:rsidR="00941FA8" w:rsidRPr="00F13CC8" w:rsidRDefault="00941FA8" w:rsidP="00F201B8">
                            <w:pPr>
                              <w:rPr>
                                <w:rFonts w:asciiTheme="minorHAnsi" w:hAnsiTheme="minorHAnsi" w:cstheme="minorHAnsi"/>
                                <w:b/>
                                <w:color w:val="262626" w:themeColor="text1" w:themeTint="D9"/>
                                <w:sz w:val="22"/>
                                <w:szCs w:val="22"/>
                              </w:rPr>
                            </w:pPr>
                            <w:r w:rsidRPr="00F13CC8">
                              <w:rPr>
                                <w:rFonts w:asciiTheme="minorHAnsi" w:eastAsia="Times New Roman" w:hAnsiTheme="minorHAnsi" w:cstheme="minorHAnsi"/>
                                <w:sz w:val="22"/>
                                <w:szCs w:val="22"/>
                              </w:rPr>
                              <w:t>If the required information is captured in the main text of the PP, it need not be repeated here and this annex can be dropped.</w:t>
                            </w:r>
                          </w:p>
                          <w:p w14:paraId="70D7FB88" w14:textId="77777777" w:rsidR="00941FA8" w:rsidRPr="0085660A" w:rsidRDefault="00941FA8" w:rsidP="00F201B8">
                            <w:pPr>
                              <w:widowControl/>
                              <w:rPr>
                                <w:rFonts w:asciiTheme="minorHAnsi" w:hAnsiTheme="minorHAnsi" w:cstheme="minorHAnsi"/>
                                <w:b/>
                                <w:i/>
                                <w:color w:val="262626" w:themeColor="text1" w:themeTint="D9"/>
                                <w:sz w:val="22"/>
                                <w:szCs w:val="2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3F2EBC7" id="Text Box 32807" o:spid="_x0000_s1032" type="#_x0000_t202" style="position:absolute;margin-left:449.8pt;margin-top:12.85pt;width:501pt;height:119.2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" fillcolor="#ffffea" strokecolor="#f0f0d8">
                <v:textbox>
                  <w:txbxContent>
                    <w:p w14:paraId="3738252F" w14:textId="77777777" w:rsidR="00941FA8" w:rsidRDefault="00941FA8" w:rsidP="00F201B8">
                      <w:pPr>
                        <w:rPr>
                          <w:rFonts w:asciiTheme="minorHAnsi" w:hAnsiTheme="minorHAnsi"/>
                          <w:i/>
                          <w:color w:val="FF0000"/>
                          <w:sz w:val="22"/>
                          <w:szCs w:val="22"/>
                        </w:rPr>
                      </w:pPr>
                      <w:r w:rsidRPr="00C04B89">
                        <w:rPr>
                          <w:rFonts w:asciiTheme="minorHAnsi" w:hAnsiTheme="minorHAnsi"/>
                          <w:b/>
                          <w:color w:val="0D0D0D" w:themeColor="text1" w:themeTint="F2"/>
                          <w:sz w:val="22"/>
                          <w:szCs w:val="22"/>
                        </w:rPr>
                        <w:t xml:space="preserve">Note to Task Teams: </w:t>
                      </w:r>
                      <w:r w:rsidRPr="0038349D">
                        <w:rPr>
                          <w:rFonts w:asciiTheme="minorHAnsi" w:hAnsiTheme="minorHAnsi"/>
                          <w:i/>
                          <w:color w:val="FF0000"/>
                          <w:sz w:val="22"/>
                          <w:szCs w:val="22"/>
                        </w:rPr>
                        <w:t>Please delete this note when finalizing the document.</w:t>
                      </w:r>
                    </w:p>
                    <w:p w14:paraId="7FF74C8B" w14:textId="77777777" w:rsidR="00941FA8" w:rsidRPr="00F13CC8" w:rsidRDefault="00941FA8" w:rsidP="00F201B8">
                      <w:pPr>
                        <w:rPr>
                          <w:rFonts w:asciiTheme="minorHAnsi" w:hAnsiTheme="minorHAnsi" w:cstheme="minorHAnsi"/>
                          <w:color w:val="FF0000"/>
                          <w:sz w:val="22"/>
                          <w:szCs w:val="22"/>
                        </w:rPr>
                      </w:pPr>
                    </w:p>
                    <w:p w14:paraId="4D4073D8" w14:textId="77777777" w:rsidR="00941FA8" w:rsidRPr="00F13CC8" w:rsidRDefault="00941FA8" w:rsidP="00F201B8">
                      <w:pPr>
                        <w:pStyle w:val="ListParagraph"/>
                        <w:widowControl/>
                        <w:numPr>
                          <w:ilvl w:val="0"/>
                          <w:numId w:val="4"/>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Update the fiduciary risks, taking into account the AF</w:t>
                      </w:r>
                    </w:p>
                    <w:p w14:paraId="3CA90F58" w14:textId="77777777" w:rsidR="00941FA8" w:rsidRPr="00F13CC8" w:rsidRDefault="00941FA8" w:rsidP="00F201B8">
                      <w:pPr>
                        <w:pStyle w:val="ListParagraph"/>
                        <w:widowControl/>
                        <w:numPr>
                          <w:ilvl w:val="0"/>
                          <w:numId w:val="4"/>
                        </w:numPr>
                        <w:rPr>
                          <w:rFonts w:asciiTheme="minorHAnsi" w:hAnsiTheme="minorHAnsi" w:cstheme="minorHAnsi"/>
                          <w:b/>
                          <w:color w:val="262626" w:themeColor="text1" w:themeTint="D9"/>
                          <w:sz w:val="22"/>
                          <w:szCs w:val="22"/>
                        </w:rPr>
                      </w:pPr>
                      <w:r w:rsidRPr="00F13CC8">
                        <w:rPr>
                          <w:rFonts w:asciiTheme="minorHAnsi" w:eastAsiaTheme="minorHAnsi" w:hAnsiTheme="minorHAnsi" w:cstheme="minorHAnsi"/>
                          <w:color w:val="auto"/>
                          <w:sz w:val="22"/>
                          <w:szCs w:val="22"/>
                        </w:rPr>
                        <w:t>Update any actions needed to address capacity constraints in procurement, financial management, and related governance issues, taking into account the AF needs</w:t>
                      </w:r>
                    </w:p>
                    <w:p w14:paraId="3CBE6FB2" w14:textId="77777777" w:rsidR="00941FA8" w:rsidRPr="00F13CC8" w:rsidRDefault="00941FA8" w:rsidP="00F201B8">
                      <w:pPr>
                        <w:widowControl/>
                        <w:rPr>
                          <w:rFonts w:asciiTheme="minorHAnsi" w:hAnsiTheme="minorHAnsi" w:cstheme="minorHAnsi"/>
                          <w:b/>
                          <w:color w:val="262626" w:themeColor="text1" w:themeTint="D9"/>
                          <w:sz w:val="22"/>
                          <w:szCs w:val="22"/>
                        </w:rPr>
                      </w:pPr>
                    </w:p>
                    <w:p w14:paraId="70CFD980" w14:textId="77777777" w:rsidR="00941FA8" w:rsidRPr="00F13CC8" w:rsidRDefault="00941FA8" w:rsidP="00F201B8">
                      <w:pPr>
                        <w:rPr>
                          <w:rFonts w:asciiTheme="minorHAnsi" w:hAnsiTheme="minorHAnsi" w:cstheme="minorHAnsi"/>
                          <w:b/>
                          <w:color w:val="262626" w:themeColor="text1" w:themeTint="D9"/>
                          <w:sz w:val="22"/>
                          <w:szCs w:val="22"/>
                        </w:rPr>
                      </w:pPr>
                      <w:r w:rsidRPr="00F13CC8">
                        <w:rPr>
                          <w:rFonts w:asciiTheme="minorHAnsi" w:eastAsia="Times New Roman" w:hAnsiTheme="minorHAnsi" w:cstheme="minorHAnsi"/>
                          <w:sz w:val="22"/>
                          <w:szCs w:val="22"/>
                        </w:rPr>
                        <w:t>If the required information is captured in the main text of the PP, it need not be repeated here and this annex can be dropped.</w:t>
                      </w:r>
                    </w:p>
                    <w:p w14:paraId="70D7FB88" w14:textId="77777777" w:rsidR="00941FA8" w:rsidRPr="0085660A" w:rsidRDefault="00941FA8" w:rsidP="00F201B8">
                      <w:pPr>
                        <w:widowControl/>
                        <w:rPr>
                          <w:rFonts w:asciiTheme="minorHAnsi" w:hAnsiTheme="minorHAnsi" w:cstheme="minorHAnsi"/>
                          <w:b/>
                          <w:i/>
                          <w:color w:val="262626" w:themeColor="text1" w:themeTint="D9"/>
                          <w:sz w:val="22"/>
                          <w:szCs w:val="22"/>
                        </w:rPr>
                      </w:pPr>
                    </w:p>
                  </w:txbxContent>
                </v:textbox>
                <w10:wrap type="tight" anchorx="margin"/>
              </v:shape>
            </w:pict>
          </mc:Fallback>
        </mc:AlternateContent>
      </w:r>
    </w:p>
    <w:p w14:paraId="205A2823" w14:textId="77777777" w:rsidR="00F201B8" w:rsidRDefault="00F201B8" w:rsidP="00F201B8">
      <w:pPr>
        <w:tabs>
          <w:tab w:val="left" w:pos="1695"/>
        </w:tabs>
        <w:rPr>
          <w:rFonts w:asciiTheme="minorHAnsi" w:hAnsiTheme="minorHAnsi"/>
          <w:sz w:val="22"/>
          <w:szCs w:val="22"/>
        </w:rPr>
      </w:pPr>
      <w:r>
        <w:rPr>
          <w:rFonts w:asciiTheme="minorHAnsi" w:hAnsiTheme="minorHAnsi"/>
          <w:sz w:val="22"/>
          <w:szCs w:val="22"/>
        </w:rPr>
        <w:br w:type="page"/>
      </w:r>
    </w:p>
    <w:tbl>
      <w:tblPr>
        <w:tblStyle w:val="TableGrid"/>
        <w:tblW w:w="1082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829"/>
      </w:tblGrid>
      <w:tr w:rsidR="00F201B8" w14:paraId="6A0CED81" w14:textId="77777777" w:rsidTr="005C5B57">
        <w:trPr>
          <w:trHeight w:val="444"/>
        </w:trPr>
        <w:tc>
          <w:tcPr>
            <w:tcW w:w="10829" w:type="dxa"/>
            <w:shd w:val="clear" w:color="auto" w:fill="F2F7FC"/>
            <w:vAlign w:val="center"/>
          </w:tcPr>
          <w:p w14:paraId="3DC28249" w14:textId="77777777" w:rsidR="00F201B8" w:rsidRPr="00B77CBF" w:rsidRDefault="00F201B8" w:rsidP="005C5B57">
            <w:pPr>
              <w:pStyle w:val="NoSpacing"/>
              <w:jc w:val="center"/>
              <w:outlineLvl w:val="0"/>
              <w:rPr>
                <w:rFonts w:asciiTheme="minorHAnsi" w:hAnsiTheme="minorHAnsi"/>
                <w:b/>
              </w:rPr>
            </w:pPr>
            <w:bookmarkStart w:id="53" w:name="_Toc256000013"/>
            <w:bookmarkStart w:id="54" w:name="_Toc517269168"/>
            <w:bookmarkStart w:id="55" w:name="_Toc520325363"/>
            <w:bookmarkStart w:id="56" w:name="_Toc103944441"/>
            <w:bookmarkStart w:id="57" w:name="_Hlk516242135"/>
            <w:r>
              <w:rPr>
                <w:rFonts w:asciiTheme="minorHAnsi" w:hAnsiTheme="minorHAnsi"/>
                <w:b/>
                <w:color w:val="000000" w:themeColor="text1"/>
              </w:rPr>
              <w:t xml:space="preserve">ANNEX 4: </w:t>
            </w:r>
            <w:r w:rsidRPr="003C3319">
              <w:rPr>
                <w:rFonts w:asciiTheme="minorHAnsi" w:hAnsiTheme="minorHAnsi"/>
                <w:b/>
                <w:color w:val="000000" w:themeColor="text1"/>
              </w:rPr>
              <w:t xml:space="preserve"> </w:t>
            </w:r>
            <w:r>
              <w:rPr>
                <w:rFonts w:asciiTheme="minorHAnsi" w:hAnsiTheme="minorHAnsi"/>
                <w:b/>
                <w:color w:val="000000" w:themeColor="text1"/>
              </w:rPr>
              <w:t xml:space="preserve">ENVIRONMENT AND SOCIAL SYSTEMS </w:t>
            </w:r>
            <w:r w:rsidRPr="003F1674">
              <w:rPr>
                <w:rFonts w:asciiTheme="minorHAnsi" w:hAnsiTheme="minorHAnsi"/>
                <w:b/>
                <w:color w:val="000000" w:themeColor="text1"/>
              </w:rPr>
              <w:t>ASSESSMENT</w:t>
            </w:r>
            <w:r w:rsidRPr="006E1D6A">
              <w:rPr>
                <w:rFonts w:asciiTheme="minorHAnsi" w:hAnsiTheme="minorHAnsi"/>
                <w:b/>
                <w:color w:val="000000" w:themeColor="text1"/>
              </w:rPr>
              <w:t xml:space="preserve"> – Addendum</w:t>
            </w:r>
            <w:bookmarkEnd w:id="53"/>
            <w:bookmarkEnd w:id="54"/>
            <w:bookmarkEnd w:id="55"/>
            <w:bookmarkEnd w:id="56"/>
          </w:p>
        </w:tc>
      </w:tr>
    </w:tbl>
    <w:bookmarkEnd w:id="57"/>
    <w:p w14:paraId="0D00568B" w14:textId="77777777" w:rsidR="00F201B8" w:rsidRDefault="00F201B8" w:rsidP="005C5B57">
      <w:pPr>
        <w:tabs>
          <w:tab w:val="left" w:pos="1695"/>
        </w:tabs>
        <w:rPr>
          <w:rFonts w:asciiTheme="minorHAnsi" w:hAnsiTheme="minorHAnsi"/>
          <w:sz w:val="22"/>
          <w:szCs w:val="22"/>
        </w:rPr>
      </w:pPr>
      <w:r w:rsidRPr="005E24E9">
        <w:rPr>
          <w:b/>
          <w:noProof/>
          <w:lang w:val="ru-RU" w:eastAsia="ru-RU"/>
        </w:rPr>
        <mc:AlternateContent>
          <mc:Choice Requires="wps">
            <w:drawing>
              <wp:anchor distT="0" distB="0" distL="114300" distR="114300" simplePos="0" relativeHeight="251669504" behindDoc="1" locked="0" layoutInCell="1" allowOverlap="1" wp14:anchorId="1E88D745" wp14:editId="02B724B9">
                <wp:simplePos x="0" y="0"/>
                <wp:positionH relativeFrom="column">
                  <wp:posOffset>-443865</wp:posOffset>
                </wp:positionH>
                <wp:positionV relativeFrom="paragraph">
                  <wp:posOffset>154305</wp:posOffset>
                </wp:positionV>
                <wp:extent cx="6675120" cy="2157730"/>
                <wp:effectExtent l="0" t="0" r="11430" b="13970"/>
                <wp:wrapTight wrapText="bothSides">
                  <wp:wrapPolygon edited="0">
                    <wp:start x="0" y="0"/>
                    <wp:lineTo x="0" y="21549"/>
                    <wp:lineTo x="21575" y="21549"/>
                    <wp:lineTo x="21575" y="0"/>
                    <wp:lineTo x="0" y="0"/>
                  </wp:wrapPolygon>
                </wp:wrapTight>
                <wp:docPr id="32808" name="Text Box 32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157730"/>
                        </a:xfrm>
                        <a:prstGeom prst="rect">
                          <a:avLst/>
                        </a:prstGeom>
                        <a:solidFill>
                          <a:srgbClr val="FFFFEA"/>
                        </a:solidFill>
                        <a:ln w="9525">
                          <a:solidFill>
                            <a:srgbClr val="F0F0D8"/>
                          </a:solidFill>
                          <a:miter lim="800000"/>
                          <a:headEnd/>
                          <a:tailEnd/>
                        </a:ln>
                      </wps:spPr>
                      <wps:txbx>
                        <w:txbxContent>
                          <w:p w14:paraId="3D8202F0" w14:textId="77777777" w:rsidR="00941FA8" w:rsidRDefault="00941FA8" w:rsidP="00F201B8">
                            <w:pPr>
                              <w:rPr>
                                <w:rFonts w:asciiTheme="minorHAnsi" w:hAnsiTheme="minorHAnsi"/>
                                <w:i/>
                                <w:color w:val="FF0000"/>
                                <w:sz w:val="22"/>
                                <w:szCs w:val="22"/>
                              </w:rPr>
                            </w:pPr>
                            <w:r w:rsidRPr="00C04B89">
                              <w:rPr>
                                <w:rFonts w:asciiTheme="minorHAnsi" w:hAnsiTheme="minorHAnsi"/>
                                <w:b/>
                                <w:color w:val="0D0D0D" w:themeColor="text1" w:themeTint="F2"/>
                                <w:sz w:val="22"/>
                                <w:szCs w:val="22"/>
                              </w:rPr>
                              <w:t xml:space="preserve">Note to Task Teams: </w:t>
                            </w:r>
                            <w:r w:rsidRPr="0038349D">
                              <w:rPr>
                                <w:rFonts w:asciiTheme="minorHAnsi" w:hAnsiTheme="minorHAnsi"/>
                                <w:i/>
                                <w:color w:val="FF0000"/>
                                <w:sz w:val="22"/>
                                <w:szCs w:val="22"/>
                              </w:rPr>
                              <w:t>Please delete this note when finalizing the document.</w:t>
                            </w:r>
                          </w:p>
                          <w:p w14:paraId="3FB77BAB" w14:textId="77777777" w:rsidR="00941FA8" w:rsidRDefault="00941FA8" w:rsidP="00F201B8">
                            <w:pPr>
                              <w:rPr>
                                <w:rFonts w:asciiTheme="minorHAnsi" w:hAnsiTheme="minorHAnsi"/>
                                <w:i/>
                                <w:color w:val="FF0000"/>
                                <w:sz w:val="22"/>
                                <w:szCs w:val="22"/>
                              </w:rPr>
                            </w:pPr>
                          </w:p>
                          <w:p w14:paraId="7D1017B9" w14:textId="77777777" w:rsidR="00941FA8" w:rsidRPr="00F13CC8" w:rsidRDefault="00941FA8" w:rsidP="00F201B8">
                            <w:pPr>
                              <w:widowControl/>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Present results of the incremental ESSA including any:</w:t>
                            </w:r>
                          </w:p>
                          <w:p w14:paraId="6D6B14C8" w14:textId="77777777" w:rsidR="00941FA8" w:rsidRPr="00F13CC8" w:rsidRDefault="00941FA8" w:rsidP="00F201B8">
                            <w:pPr>
                              <w:pStyle w:val="ListParagraph"/>
                              <w:widowControl/>
                              <w:numPr>
                                <w:ilvl w:val="0"/>
                                <w:numId w:val="5"/>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Any new environment or social risks introduced as a result of the expanded scope of the AF and how they can be managed</w:t>
                            </w:r>
                          </w:p>
                          <w:p w14:paraId="4009312C" w14:textId="77777777" w:rsidR="00941FA8" w:rsidRPr="00F13CC8" w:rsidRDefault="00941FA8" w:rsidP="00F201B8">
                            <w:pPr>
                              <w:pStyle w:val="ListParagraph"/>
                              <w:widowControl/>
                              <w:numPr>
                                <w:ilvl w:val="0"/>
                                <w:numId w:val="5"/>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Areas of improvement that may be needed in the E&amp;S systems, taking into account the AF needs</w:t>
                            </w:r>
                          </w:p>
                          <w:p w14:paraId="3BB029D8" w14:textId="77777777" w:rsidR="00941FA8" w:rsidRPr="00F13CC8" w:rsidRDefault="00941FA8" w:rsidP="00F201B8">
                            <w:pPr>
                              <w:pStyle w:val="ListParagraph"/>
                              <w:widowControl/>
                              <w:numPr>
                                <w:ilvl w:val="0"/>
                                <w:numId w:val="5"/>
                              </w:numPr>
                              <w:rPr>
                                <w:rFonts w:asciiTheme="minorHAnsi" w:hAnsiTheme="minorHAnsi" w:cstheme="minorHAnsi"/>
                                <w:b/>
                                <w:color w:val="262626" w:themeColor="text1" w:themeTint="D9"/>
                                <w:sz w:val="22"/>
                                <w:szCs w:val="22"/>
                              </w:rPr>
                            </w:pPr>
                            <w:r w:rsidRPr="00F13CC8">
                              <w:rPr>
                                <w:rFonts w:asciiTheme="minorHAnsi" w:eastAsiaTheme="minorHAnsi" w:hAnsiTheme="minorHAnsi" w:cstheme="minorHAnsi"/>
                                <w:color w:val="auto"/>
                                <w:sz w:val="22"/>
                                <w:szCs w:val="22"/>
                              </w:rPr>
                              <w:t>Engage in consultations with any new stakeholders (or existing stakeholders on expanded scope) as a result of the AF</w:t>
                            </w:r>
                          </w:p>
                          <w:p w14:paraId="70421A88" w14:textId="77777777" w:rsidR="00941FA8" w:rsidRPr="00F13CC8" w:rsidRDefault="00941FA8" w:rsidP="00F201B8">
                            <w:pPr>
                              <w:widowControl/>
                              <w:rPr>
                                <w:rFonts w:asciiTheme="minorHAnsi" w:hAnsiTheme="minorHAnsi" w:cstheme="minorHAnsi"/>
                                <w:b/>
                                <w:color w:val="262626" w:themeColor="text1" w:themeTint="D9"/>
                                <w:sz w:val="22"/>
                                <w:szCs w:val="22"/>
                              </w:rPr>
                            </w:pPr>
                          </w:p>
                          <w:p w14:paraId="3300D628" w14:textId="77777777" w:rsidR="00941FA8" w:rsidRPr="00F13CC8" w:rsidRDefault="00941FA8" w:rsidP="00F201B8">
                            <w:pPr>
                              <w:widowControl/>
                              <w:jc w:val="both"/>
                              <w:rPr>
                                <w:rFonts w:asciiTheme="minorHAnsi" w:hAnsiTheme="minorHAnsi" w:cstheme="minorHAnsi"/>
                                <w:b/>
                                <w:color w:val="262626" w:themeColor="text1" w:themeTint="D9"/>
                                <w:sz w:val="22"/>
                                <w:szCs w:val="22"/>
                              </w:rPr>
                            </w:pPr>
                            <w:r w:rsidRPr="00F13CC8">
                              <w:rPr>
                                <w:rFonts w:asciiTheme="minorHAnsi" w:eastAsia="Times New Roman" w:hAnsiTheme="minorHAnsi" w:cstheme="minorHAnsi"/>
                                <w:sz w:val="22"/>
                                <w:szCs w:val="22"/>
                              </w:rPr>
                              <w:t>If the required information is captured in the main text of the PP, it need not be repeated here and this annex can be dropped. Note that a stand-alone ESSA Addendum would still need to be issued as a separate document for consultations to be completed prior to Appraisal Completion.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E88D745" id="Text Box 32808" o:spid="_x0000_s1033" type="#_x0000_t202" style="position:absolute;margin-left:-34.95pt;margin-top:12.15pt;width:525.6pt;height:16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" fillcolor="#ffffea" strokecolor="#f0f0d8">
                <v:textbox>
                  <w:txbxContent>
                    <w:p w14:paraId="3D8202F0" w14:textId="77777777" w:rsidR="00941FA8" w:rsidRDefault="00941FA8" w:rsidP="00F201B8">
                      <w:pPr>
                        <w:rPr>
                          <w:rFonts w:asciiTheme="minorHAnsi" w:hAnsiTheme="minorHAnsi"/>
                          <w:i/>
                          <w:color w:val="FF0000"/>
                          <w:sz w:val="22"/>
                          <w:szCs w:val="22"/>
                        </w:rPr>
                      </w:pPr>
                      <w:r w:rsidRPr="00C04B89">
                        <w:rPr>
                          <w:rFonts w:asciiTheme="minorHAnsi" w:hAnsiTheme="minorHAnsi"/>
                          <w:b/>
                          <w:color w:val="0D0D0D" w:themeColor="text1" w:themeTint="F2"/>
                          <w:sz w:val="22"/>
                          <w:szCs w:val="22"/>
                        </w:rPr>
                        <w:t xml:space="preserve">Note to Task Teams: </w:t>
                      </w:r>
                      <w:r w:rsidRPr="0038349D">
                        <w:rPr>
                          <w:rFonts w:asciiTheme="minorHAnsi" w:hAnsiTheme="minorHAnsi"/>
                          <w:i/>
                          <w:color w:val="FF0000"/>
                          <w:sz w:val="22"/>
                          <w:szCs w:val="22"/>
                        </w:rPr>
                        <w:t>Please delete this note when finalizing the document.</w:t>
                      </w:r>
                    </w:p>
                    <w:p w14:paraId="3FB77BAB" w14:textId="77777777" w:rsidR="00941FA8" w:rsidRDefault="00941FA8" w:rsidP="00F201B8">
                      <w:pPr>
                        <w:rPr>
                          <w:rFonts w:asciiTheme="minorHAnsi" w:hAnsiTheme="minorHAnsi"/>
                          <w:i/>
                          <w:color w:val="FF0000"/>
                          <w:sz w:val="22"/>
                          <w:szCs w:val="22"/>
                        </w:rPr>
                      </w:pPr>
                    </w:p>
                    <w:p w14:paraId="7D1017B9" w14:textId="77777777" w:rsidR="00941FA8" w:rsidRPr="00F13CC8" w:rsidRDefault="00941FA8" w:rsidP="00F201B8">
                      <w:pPr>
                        <w:widowControl/>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Present results of the incremental ESSA including any:</w:t>
                      </w:r>
                    </w:p>
                    <w:p w14:paraId="6D6B14C8" w14:textId="77777777" w:rsidR="00941FA8" w:rsidRPr="00F13CC8" w:rsidRDefault="00941FA8" w:rsidP="00F201B8">
                      <w:pPr>
                        <w:pStyle w:val="ListParagraph"/>
                        <w:widowControl/>
                        <w:numPr>
                          <w:ilvl w:val="0"/>
                          <w:numId w:val="5"/>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Any new environment or social risks introduced as a result of the expanded scope of the AF and how they can be managed</w:t>
                      </w:r>
                    </w:p>
                    <w:p w14:paraId="4009312C" w14:textId="77777777" w:rsidR="00941FA8" w:rsidRPr="00F13CC8" w:rsidRDefault="00941FA8" w:rsidP="00F201B8">
                      <w:pPr>
                        <w:pStyle w:val="ListParagraph"/>
                        <w:widowControl/>
                        <w:numPr>
                          <w:ilvl w:val="0"/>
                          <w:numId w:val="5"/>
                        </w:numPr>
                        <w:rPr>
                          <w:rFonts w:asciiTheme="minorHAnsi" w:eastAsiaTheme="minorHAnsi" w:hAnsiTheme="minorHAnsi" w:cstheme="minorHAnsi"/>
                          <w:color w:val="auto"/>
                          <w:sz w:val="22"/>
                          <w:szCs w:val="22"/>
                        </w:rPr>
                      </w:pPr>
                      <w:r w:rsidRPr="00F13CC8">
                        <w:rPr>
                          <w:rFonts w:asciiTheme="minorHAnsi" w:eastAsiaTheme="minorHAnsi" w:hAnsiTheme="minorHAnsi" w:cstheme="minorHAnsi"/>
                          <w:color w:val="auto"/>
                          <w:sz w:val="22"/>
                          <w:szCs w:val="22"/>
                        </w:rPr>
                        <w:t>Areas of improvement that may be needed in the E&amp;S systems, taking into account the AF needs</w:t>
                      </w:r>
                    </w:p>
                    <w:p w14:paraId="3BB029D8" w14:textId="77777777" w:rsidR="00941FA8" w:rsidRPr="00F13CC8" w:rsidRDefault="00941FA8" w:rsidP="00F201B8">
                      <w:pPr>
                        <w:pStyle w:val="ListParagraph"/>
                        <w:widowControl/>
                        <w:numPr>
                          <w:ilvl w:val="0"/>
                          <w:numId w:val="5"/>
                        </w:numPr>
                        <w:rPr>
                          <w:rFonts w:asciiTheme="minorHAnsi" w:hAnsiTheme="minorHAnsi" w:cstheme="minorHAnsi"/>
                          <w:b/>
                          <w:color w:val="262626" w:themeColor="text1" w:themeTint="D9"/>
                          <w:sz w:val="22"/>
                          <w:szCs w:val="22"/>
                        </w:rPr>
                      </w:pPr>
                      <w:r w:rsidRPr="00F13CC8">
                        <w:rPr>
                          <w:rFonts w:asciiTheme="minorHAnsi" w:eastAsiaTheme="minorHAnsi" w:hAnsiTheme="minorHAnsi" w:cstheme="minorHAnsi"/>
                          <w:color w:val="auto"/>
                          <w:sz w:val="22"/>
                          <w:szCs w:val="22"/>
                        </w:rPr>
                        <w:t>Engage in consultations with any new stakeholders (or existing stakeholders on expanded scope) as a result of the AF</w:t>
                      </w:r>
                    </w:p>
                    <w:p w14:paraId="70421A88" w14:textId="77777777" w:rsidR="00941FA8" w:rsidRPr="00F13CC8" w:rsidRDefault="00941FA8" w:rsidP="00F201B8">
                      <w:pPr>
                        <w:widowControl/>
                        <w:rPr>
                          <w:rFonts w:asciiTheme="minorHAnsi" w:hAnsiTheme="minorHAnsi" w:cstheme="minorHAnsi"/>
                          <w:b/>
                          <w:color w:val="262626" w:themeColor="text1" w:themeTint="D9"/>
                          <w:sz w:val="22"/>
                          <w:szCs w:val="22"/>
                        </w:rPr>
                      </w:pPr>
                    </w:p>
                    <w:p w14:paraId="3300D628" w14:textId="77777777" w:rsidR="00941FA8" w:rsidRPr="00F13CC8" w:rsidRDefault="00941FA8" w:rsidP="00F201B8">
                      <w:pPr>
                        <w:widowControl/>
                        <w:jc w:val="both"/>
                        <w:rPr>
                          <w:rFonts w:asciiTheme="minorHAnsi" w:hAnsiTheme="minorHAnsi" w:cstheme="minorHAnsi"/>
                          <w:b/>
                          <w:color w:val="262626" w:themeColor="text1" w:themeTint="D9"/>
                          <w:sz w:val="22"/>
                          <w:szCs w:val="22"/>
                        </w:rPr>
                      </w:pPr>
                      <w:r w:rsidRPr="00F13CC8">
                        <w:rPr>
                          <w:rFonts w:asciiTheme="minorHAnsi" w:eastAsia="Times New Roman" w:hAnsiTheme="minorHAnsi" w:cstheme="minorHAnsi"/>
                          <w:sz w:val="22"/>
                          <w:szCs w:val="22"/>
                        </w:rPr>
                        <w:t>If the required information is captured in the main text of the PP, it need not be repeated here and this annex can be dropped. Note that a stand-alone ESSA Addendum would still need to be issued as a separate document for consultations to be completed prior to Appraisal Completion.</w:t>
                      </w:r>
                    </w:p>
                  </w:txbxContent>
                </v:textbox>
                <w10:wrap type="tight"/>
              </v:shape>
            </w:pict>
          </mc:Fallback>
        </mc:AlternateContent>
      </w:r>
    </w:p>
    <w:p w14:paraId="6104BC74" w14:textId="77777777" w:rsidR="00F201B8" w:rsidRDefault="00F201B8" w:rsidP="005C5B57">
      <w:pPr>
        <w:tabs>
          <w:tab w:val="left" w:pos="1695"/>
        </w:tabs>
        <w:rPr>
          <w:rFonts w:asciiTheme="minorHAnsi" w:hAnsiTheme="minorHAnsi"/>
          <w:sz w:val="22"/>
          <w:szCs w:val="22"/>
        </w:rPr>
      </w:pPr>
    </w:p>
    <w:p w14:paraId="0DBEA38F" w14:textId="77777777" w:rsidR="00F201B8" w:rsidRDefault="00F201B8" w:rsidP="005C5B57">
      <w:pPr>
        <w:tabs>
          <w:tab w:val="left" w:pos="1695"/>
        </w:tabs>
        <w:rPr>
          <w:rFonts w:asciiTheme="minorHAnsi" w:hAnsiTheme="minorHAnsi"/>
          <w:sz w:val="22"/>
          <w:szCs w:val="22"/>
        </w:rPr>
      </w:pPr>
    </w:p>
    <w:p w14:paraId="65954A43" w14:textId="77777777" w:rsidR="00F201B8" w:rsidRDefault="00F201B8" w:rsidP="005C5B57">
      <w:pPr>
        <w:tabs>
          <w:tab w:val="left" w:pos="1695"/>
        </w:tabs>
        <w:rPr>
          <w:rFonts w:asciiTheme="minorHAnsi" w:hAnsiTheme="minorHAnsi"/>
          <w:sz w:val="22"/>
          <w:szCs w:val="22"/>
        </w:rPr>
      </w:pPr>
    </w:p>
    <w:p w14:paraId="2B4ED7B7" w14:textId="77777777" w:rsidR="00F201B8" w:rsidRDefault="00F201B8" w:rsidP="005C5B57">
      <w:pPr>
        <w:tabs>
          <w:tab w:val="left" w:pos="1695"/>
        </w:tabs>
        <w:rPr>
          <w:rFonts w:asciiTheme="minorHAnsi" w:hAnsiTheme="minorHAnsi"/>
          <w:sz w:val="22"/>
          <w:szCs w:val="22"/>
        </w:rPr>
      </w:pPr>
      <w:r>
        <w:rPr>
          <w:rFonts w:asciiTheme="minorHAnsi" w:hAnsiTheme="minorHAnsi"/>
          <w:sz w:val="22"/>
          <w:szCs w:val="22"/>
        </w:rPr>
        <w:br w:type="page"/>
      </w:r>
    </w:p>
    <w:p w14:paraId="0AB64620" w14:textId="77777777" w:rsidR="00F201B8" w:rsidRDefault="00F201B8" w:rsidP="005C5B57">
      <w:pPr>
        <w:tabs>
          <w:tab w:val="left" w:pos="1695"/>
        </w:tabs>
        <w:ind w:left="-720"/>
        <w:rPr>
          <w:rFonts w:asciiTheme="minorHAnsi" w:hAnsiTheme="minorHAnsi"/>
          <w:sz w:val="22"/>
          <w:szCs w:val="22"/>
        </w:rPr>
      </w:pPr>
      <w:r w:rsidRPr="005E24E9">
        <w:rPr>
          <w:b/>
          <w:noProof/>
          <w:lang w:val="ru-RU" w:eastAsia="ru-RU"/>
        </w:rPr>
        <mc:AlternateContent>
          <mc:Choice Requires="wps">
            <w:drawing>
              <wp:anchor distT="0" distB="0" distL="114300" distR="114300" simplePos="0" relativeHeight="251672576" behindDoc="0" locked="0" layoutInCell="1" allowOverlap="1" wp14:anchorId="47087897" wp14:editId="2B071938">
                <wp:simplePos x="0" y="0"/>
                <wp:positionH relativeFrom="column">
                  <wp:posOffset>-390525</wp:posOffset>
                </wp:positionH>
                <wp:positionV relativeFrom="paragraph">
                  <wp:posOffset>0</wp:posOffset>
                </wp:positionV>
                <wp:extent cx="6886575" cy="409575"/>
                <wp:effectExtent l="0" t="0" r="28575" b="28575"/>
                <wp:wrapThrough wrapText="bothSides">
                  <wp:wrapPolygon edited="0">
                    <wp:start x="0" y="0"/>
                    <wp:lineTo x="0" y="22102"/>
                    <wp:lineTo x="21630" y="22102"/>
                    <wp:lineTo x="21630" y="0"/>
                    <wp:lineTo x="0" y="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09575"/>
                        </a:xfrm>
                        <a:prstGeom prst="rect">
                          <a:avLst/>
                        </a:prstGeom>
                        <a:solidFill>
                          <a:srgbClr val="FFFFEA"/>
                        </a:solidFill>
                        <a:ln w="9525">
                          <a:solidFill>
                            <a:srgbClr val="F0F0D8"/>
                          </a:solidFill>
                          <a:miter lim="800000"/>
                          <a:headEnd/>
                          <a:tailEnd/>
                        </a:ln>
                      </wps:spPr>
                      <wps:txbx>
                        <w:txbxContent>
                          <w:p w14:paraId="1075CE84" w14:textId="77777777" w:rsidR="00941FA8" w:rsidRPr="0038349D" w:rsidRDefault="00941FA8" w:rsidP="00F201B8">
                            <w:pPr>
                              <w:rPr>
                                <w:rFonts w:asciiTheme="minorHAnsi" w:hAnsiTheme="minorHAnsi"/>
                                <w:color w:val="FF0000"/>
                                <w:sz w:val="22"/>
                                <w:szCs w:val="22"/>
                              </w:rPr>
                            </w:pPr>
                            <w:r w:rsidRPr="001A10E7">
                              <w:rPr>
                                <w:rFonts w:asciiTheme="minorHAnsi" w:hAnsiTheme="minorHAnsi"/>
                                <w:b/>
                                <w:color w:val="0D0D0D" w:themeColor="text1" w:themeTint="F2"/>
                                <w:sz w:val="22"/>
                                <w:szCs w:val="22"/>
                              </w:rPr>
                              <w:t xml:space="preserve">Note to Task Teams: </w:t>
                            </w:r>
                            <w:r w:rsidRPr="001A10E7">
                              <w:rPr>
                                <w:rFonts w:asciiTheme="minorHAnsi" w:hAnsiTheme="minorHAnsi"/>
                                <w:sz w:val="22"/>
                                <w:szCs w:val="22"/>
                              </w:rPr>
                              <w:t>The following sections are system generated and can only be edited online in the Portal.</w:t>
                            </w:r>
                            <w:r>
                              <w:rPr>
                                <w:rFonts w:asciiTheme="minorHAnsi" w:hAnsiTheme="minorHAnsi"/>
                                <w:sz w:val="22"/>
                                <w:szCs w:val="22"/>
                              </w:rPr>
                              <w:t xml:space="preserve"> </w:t>
                            </w:r>
                            <w:r w:rsidRPr="0038349D">
                              <w:rPr>
                                <w:rFonts w:asciiTheme="minorHAnsi" w:hAnsiTheme="minorHAnsi"/>
                                <w:i/>
                                <w:color w:val="FF0000"/>
                                <w:sz w:val="22"/>
                                <w:szCs w:val="22"/>
                              </w:rPr>
                              <w:t>Please delete this note when finalizing the document.</w:t>
                            </w:r>
                          </w:p>
                          <w:p w14:paraId="12804E6F" w14:textId="77777777" w:rsidR="00941FA8" w:rsidRDefault="00941FA8" w:rsidP="00F201B8">
                            <w:pPr>
                              <w:rPr>
                                <w:color w:val="0D0D0D" w:themeColor="text1" w:themeTint="F2"/>
                                <w:sz w:val="20"/>
                              </w:rPr>
                            </w:pPr>
                            <w:r>
                              <w:rPr>
                                <w:color w:val="0D0D0D" w:themeColor="text1" w:themeTint="F2"/>
                                <w:sz w:val="20"/>
                              </w:rPr>
                              <w:t>0</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7087897" id="Text Box 25" o:spid="_x0000_s1034" type="#_x0000_t202" style="position:absolute;left:0;text-align:left;margin-left:-30.75pt;margin-top:0;width:542.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" fillcolor="#ffffea" strokecolor="#f0f0d8">
                <v:textbox>
                  <w:txbxContent>
                    <w:p w14:paraId="1075CE84" w14:textId="77777777" w:rsidR="00941FA8" w:rsidRPr="0038349D" w:rsidRDefault="00941FA8" w:rsidP="00F201B8">
                      <w:pPr>
                        <w:rPr>
                          <w:rFonts w:asciiTheme="minorHAnsi" w:hAnsiTheme="minorHAnsi"/>
                          <w:color w:val="FF0000"/>
                          <w:sz w:val="22"/>
                          <w:szCs w:val="22"/>
                        </w:rPr>
                      </w:pPr>
                      <w:r w:rsidRPr="001A10E7">
                        <w:rPr>
                          <w:rFonts w:asciiTheme="minorHAnsi" w:hAnsiTheme="minorHAnsi"/>
                          <w:b/>
                          <w:color w:val="0D0D0D" w:themeColor="text1" w:themeTint="F2"/>
                          <w:sz w:val="22"/>
                          <w:szCs w:val="22"/>
                        </w:rPr>
                        <w:t xml:space="preserve">Note to Task Teams: </w:t>
                      </w:r>
                      <w:r w:rsidRPr="001A10E7">
                        <w:rPr>
                          <w:rFonts w:asciiTheme="minorHAnsi" w:hAnsiTheme="minorHAnsi"/>
                          <w:sz w:val="22"/>
                          <w:szCs w:val="22"/>
                        </w:rPr>
                        <w:t>The following sections are system generated and can only be edited online in the Portal.</w:t>
                      </w:r>
                      <w:r>
                        <w:rPr>
                          <w:rFonts w:asciiTheme="minorHAnsi" w:hAnsiTheme="minorHAnsi"/>
                          <w:sz w:val="22"/>
                          <w:szCs w:val="22"/>
                        </w:rPr>
                        <w:t xml:space="preserve"> </w:t>
                      </w:r>
                      <w:r w:rsidRPr="0038349D">
                        <w:rPr>
                          <w:rFonts w:asciiTheme="minorHAnsi" w:hAnsiTheme="minorHAnsi"/>
                          <w:i/>
                          <w:color w:val="FF0000"/>
                          <w:sz w:val="22"/>
                          <w:szCs w:val="22"/>
                        </w:rPr>
                        <w:t>Please delete this note when finalizing the document.</w:t>
                      </w:r>
                    </w:p>
                    <w:p w14:paraId="12804E6F" w14:textId="77777777" w:rsidR="00941FA8" w:rsidRDefault="00941FA8" w:rsidP="00F201B8">
                      <w:pPr>
                        <w:rPr>
                          <w:color w:val="0D0D0D" w:themeColor="text1" w:themeTint="F2"/>
                          <w:sz w:val="20"/>
                        </w:rPr>
                      </w:pPr>
                      <w:r>
                        <w:rPr>
                          <w:color w:val="0D0D0D" w:themeColor="text1" w:themeTint="F2"/>
                          <w:sz w:val="20"/>
                        </w:rPr>
                        <w:t>0</w:t>
                      </w:r>
                    </w:p>
                  </w:txbxContent>
                </v:textbox>
                <w10:wrap type="through"/>
              </v:shape>
            </w:pict>
          </mc:Fallback>
        </mc:AlternateContent>
      </w:r>
    </w:p>
    <w:p w14:paraId="0DACE769" w14:textId="77777777" w:rsidR="00F201B8" w:rsidRDefault="00F201B8" w:rsidP="005C5B57">
      <w:pPr>
        <w:tabs>
          <w:tab w:val="left" w:pos="1695"/>
        </w:tabs>
        <w:spacing w:line="14" w:lineRule="exact"/>
        <w:ind w:left="-720"/>
        <w:rPr>
          <w:rFonts w:asciiTheme="minorHAnsi" w:hAnsiTheme="minorHAnsi"/>
          <w:sz w:val="22"/>
          <w:szCs w:val="22"/>
        </w:rPr>
      </w:pPr>
    </w:p>
    <w:p w14:paraId="3D3659F2" w14:textId="77777777" w:rsidR="00F201B8" w:rsidRDefault="00F201B8" w:rsidP="005C5B57">
      <w:pPr>
        <w:tabs>
          <w:tab w:val="left" w:pos="1695"/>
        </w:tabs>
        <w:ind w:left="-720"/>
        <w:rPr>
          <w:rFonts w:asciiTheme="minorHAnsi" w:hAnsiTheme="minorHAnsi"/>
          <w:sz w:val="22"/>
          <w:szCs w:val="22"/>
        </w:rPr>
        <w:sectPr w:rsidR="00F201B8" w:rsidSect="005C5B57">
          <w:pgSz w:w="12240" w:h="15840"/>
          <w:pgMar w:top="1440" w:right="720" w:bottom="1440" w:left="1440" w:header="720" w:footer="720" w:gutter="0"/>
          <w:pgBorders w:offsetFrom="page">
            <w:bottom w:val="single" w:sz="8" w:space="24" w:color="F7F7F7"/>
          </w:pgBorders>
          <w:cols w:space="720"/>
          <w:docGrid w:linePitch="360"/>
        </w:sectPr>
      </w:pPr>
    </w:p>
    <w:p w14:paraId="69257898" w14:textId="77777777" w:rsidR="00F201B8" w:rsidRDefault="00F201B8" w:rsidP="005C5B57">
      <w:pPr>
        <w:tabs>
          <w:tab w:val="left" w:pos="1695"/>
        </w:tabs>
        <w:spacing w:line="14" w:lineRule="exact"/>
        <w:ind w:left="-720"/>
        <w:rPr>
          <w:rFonts w:asciiTheme="minorHAnsi" w:hAnsiTheme="minorHAnsi"/>
          <w:sz w:val="22"/>
          <w:szCs w:val="22"/>
        </w:rPr>
      </w:pPr>
    </w:p>
    <w:tbl>
      <w:tblPr>
        <w:tblStyle w:val="TableGrid"/>
        <w:tblW w:w="108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890"/>
      </w:tblGrid>
      <w:tr w:rsidR="00F201B8" w14:paraId="066766E2" w14:textId="77777777" w:rsidTr="005C5B57">
        <w:trPr>
          <w:trHeight w:val="432"/>
        </w:trPr>
        <w:tc>
          <w:tcPr>
            <w:tcW w:w="10890" w:type="dxa"/>
            <w:shd w:val="clear" w:color="auto" w:fill="F2F7FC"/>
            <w:vAlign w:val="center"/>
          </w:tcPr>
          <w:p w14:paraId="5D905DB2" w14:textId="77777777" w:rsidR="00F201B8" w:rsidRPr="00C47E0D" w:rsidRDefault="00F201B8" w:rsidP="005C5B57">
            <w:pPr>
              <w:pStyle w:val="NoSpacing"/>
              <w:jc w:val="center"/>
              <w:outlineLvl w:val="0"/>
              <w:rPr>
                <w:rFonts w:asciiTheme="minorHAnsi" w:hAnsiTheme="minorHAnsi"/>
                <w:b/>
                <w:sz w:val="22"/>
                <w:szCs w:val="22"/>
              </w:rPr>
            </w:pPr>
            <w:bookmarkStart w:id="58" w:name="_Toc256000014"/>
            <w:bookmarkStart w:id="59" w:name="_Toc517269169"/>
            <w:bookmarkStart w:id="60" w:name="_Toc520325364"/>
            <w:bookmarkStart w:id="61" w:name="_Toc103944442"/>
            <w:r w:rsidRPr="00C47E0D">
              <w:rPr>
                <w:rFonts w:asciiTheme="minorHAnsi" w:hAnsiTheme="minorHAnsi"/>
                <w:b/>
                <w:color w:val="000000" w:themeColor="text1"/>
                <w:sz w:val="22"/>
                <w:szCs w:val="22"/>
              </w:rPr>
              <w:t>ANNEX 5: MODIFIED PROGRAM ACTION PLAN</w:t>
            </w:r>
            <w:bookmarkEnd w:id="58"/>
            <w:bookmarkEnd w:id="59"/>
            <w:bookmarkEnd w:id="60"/>
            <w:bookmarkEnd w:id="61"/>
          </w:p>
        </w:tc>
      </w:tr>
    </w:tbl>
    <w:p w14:paraId="47E2B12F" w14:textId="77777777" w:rsidR="00F201B8" w:rsidRDefault="00F201B8" w:rsidP="005C5B57">
      <w:pPr>
        <w:tabs>
          <w:tab w:val="left" w:pos="1695"/>
        </w:tabs>
        <w:spacing w:line="14" w:lineRule="exact"/>
        <w:ind w:left="-720"/>
        <w:rPr>
          <w:rFonts w:asciiTheme="minorHAnsi" w:hAnsiTheme="minorHAnsi"/>
          <w:sz w:val="22"/>
          <w:szCs w:val="22"/>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Layout w:type="fixed"/>
        <w:tblCellMar>
          <w:left w:w="0" w:type="dxa"/>
          <w:right w:w="0" w:type="dxa"/>
        </w:tblCellMar>
        <w:tblLook w:val="04A0" w:firstRow="1" w:lastRow="0" w:firstColumn="1" w:lastColumn="0" w:noHBand="0" w:noVBand="1"/>
      </w:tblPr>
      <w:tblGrid>
        <w:gridCol w:w="1541"/>
        <w:gridCol w:w="2070"/>
        <w:gridCol w:w="720"/>
        <w:gridCol w:w="1440"/>
        <w:gridCol w:w="2430"/>
        <w:gridCol w:w="1604"/>
        <w:gridCol w:w="1085"/>
      </w:tblGrid>
      <w:tr w:rsidR="00F201B8" w14:paraId="1DF0F2FF" w14:textId="77777777" w:rsidTr="005C5B57">
        <w:trPr>
          <w:trHeight w:val="532"/>
        </w:trPr>
        <w:tc>
          <w:tcPr>
            <w:tcW w:w="1541" w:type="dxa"/>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shd w:val="clear" w:color="auto" w:fill="F7F7F7"/>
            <w:vAlign w:val="bottom"/>
          </w:tcPr>
          <w:p w14:paraId="5EB4440B" w14:textId="77777777" w:rsidR="00F201B8" w:rsidRPr="00B16A3C" w:rsidRDefault="00F201B8" w:rsidP="005C5B57">
            <w:pPr>
              <w:pStyle w:val="Normal314"/>
              <w:spacing w:after="120"/>
              <w:ind w:left="90"/>
              <w:rPr>
                <w:rFonts w:asciiTheme="minorHAnsi" w:hAnsiTheme="minorHAnsi"/>
                <w:b/>
                <w:bCs/>
                <w:color w:val="767171" w:themeColor="background2" w:themeShade="80"/>
                <w:sz w:val="20"/>
                <w:szCs w:val="20"/>
              </w:rPr>
            </w:pPr>
            <w:r w:rsidRPr="00B16A3C">
              <w:rPr>
                <w:rFonts w:asciiTheme="minorHAnsi" w:hAnsiTheme="minorHAnsi"/>
                <w:b/>
                <w:bCs/>
                <w:color w:val="767171" w:themeColor="background2" w:themeShade="80"/>
                <w:sz w:val="20"/>
                <w:szCs w:val="20"/>
              </w:rPr>
              <w:t>Action Description</w:t>
            </w:r>
          </w:p>
        </w:tc>
        <w:tc>
          <w:tcPr>
            <w:tcW w:w="2070" w:type="dxa"/>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shd w:val="clear" w:color="auto" w:fill="F7F7F7"/>
            <w:vAlign w:val="bottom"/>
          </w:tcPr>
          <w:p w14:paraId="44A35062" w14:textId="77777777" w:rsidR="00F201B8" w:rsidRPr="00B16A3C" w:rsidRDefault="00F201B8" w:rsidP="005C5B57">
            <w:pPr>
              <w:pStyle w:val="Normal314"/>
              <w:spacing w:after="120"/>
              <w:ind w:left="90"/>
              <w:rPr>
                <w:rFonts w:asciiTheme="minorHAnsi" w:hAnsiTheme="minorHAnsi"/>
                <w:b/>
                <w:bCs/>
                <w:color w:val="767171" w:themeColor="background2" w:themeShade="80"/>
                <w:sz w:val="20"/>
                <w:szCs w:val="20"/>
              </w:rPr>
            </w:pPr>
            <w:r>
              <w:rPr>
                <w:rFonts w:asciiTheme="minorHAnsi" w:hAnsiTheme="minorHAnsi"/>
                <w:b/>
                <w:bCs/>
                <w:color w:val="767171" w:themeColor="background2" w:themeShade="80"/>
                <w:sz w:val="20"/>
                <w:szCs w:val="20"/>
              </w:rPr>
              <w:t xml:space="preserve"> </w:t>
            </w:r>
            <w:r w:rsidRPr="00B16A3C">
              <w:rPr>
                <w:rFonts w:asciiTheme="minorHAnsi" w:hAnsiTheme="minorHAnsi"/>
                <w:b/>
                <w:bCs/>
                <w:color w:val="767171" w:themeColor="background2" w:themeShade="80"/>
                <w:sz w:val="20"/>
                <w:szCs w:val="20"/>
              </w:rPr>
              <w:t>Source</w:t>
            </w:r>
          </w:p>
        </w:tc>
        <w:tc>
          <w:tcPr>
            <w:tcW w:w="720" w:type="dxa"/>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shd w:val="clear" w:color="auto" w:fill="F7F7F7"/>
            <w:vAlign w:val="bottom"/>
          </w:tcPr>
          <w:p w14:paraId="484F9924" w14:textId="77777777" w:rsidR="00F201B8" w:rsidRPr="00B16A3C" w:rsidRDefault="00F201B8" w:rsidP="005C5B57">
            <w:pPr>
              <w:pStyle w:val="Normal314"/>
              <w:spacing w:after="120"/>
              <w:rPr>
                <w:rFonts w:asciiTheme="minorHAnsi" w:hAnsiTheme="minorHAnsi"/>
                <w:b/>
                <w:bCs/>
                <w:color w:val="767171" w:themeColor="background2" w:themeShade="80"/>
                <w:sz w:val="20"/>
                <w:szCs w:val="20"/>
              </w:rPr>
            </w:pPr>
            <w:r>
              <w:rPr>
                <w:rFonts w:asciiTheme="minorHAnsi" w:hAnsiTheme="minorHAnsi"/>
                <w:b/>
                <w:bCs/>
                <w:color w:val="767171" w:themeColor="background2" w:themeShade="80"/>
                <w:sz w:val="20"/>
                <w:szCs w:val="20"/>
              </w:rPr>
              <w:t xml:space="preserve">  </w:t>
            </w:r>
            <w:r w:rsidRPr="00B16A3C">
              <w:rPr>
                <w:rFonts w:asciiTheme="minorHAnsi" w:hAnsiTheme="minorHAnsi"/>
                <w:b/>
                <w:bCs/>
                <w:color w:val="767171" w:themeColor="background2" w:themeShade="80"/>
                <w:sz w:val="20"/>
                <w:szCs w:val="20"/>
              </w:rPr>
              <w:t>DLI#</w:t>
            </w:r>
          </w:p>
        </w:tc>
        <w:tc>
          <w:tcPr>
            <w:tcW w:w="1440" w:type="dxa"/>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shd w:val="clear" w:color="auto" w:fill="F7F7F7"/>
            <w:vAlign w:val="bottom"/>
          </w:tcPr>
          <w:p w14:paraId="30B2D63E" w14:textId="77777777" w:rsidR="00F201B8" w:rsidRPr="00B16A3C" w:rsidRDefault="00F201B8" w:rsidP="005C5B57">
            <w:pPr>
              <w:pStyle w:val="Normal314"/>
              <w:spacing w:after="120"/>
              <w:ind w:left="90"/>
              <w:rPr>
                <w:rFonts w:asciiTheme="minorHAnsi" w:hAnsiTheme="minorHAnsi"/>
                <w:b/>
                <w:bCs/>
                <w:color w:val="767171" w:themeColor="background2" w:themeShade="80"/>
                <w:sz w:val="20"/>
                <w:szCs w:val="20"/>
              </w:rPr>
            </w:pPr>
            <w:r>
              <w:rPr>
                <w:rFonts w:asciiTheme="minorHAnsi" w:hAnsiTheme="minorHAnsi"/>
                <w:b/>
                <w:bCs/>
                <w:color w:val="767171" w:themeColor="background2" w:themeShade="80"/>
                <w:sz w:val="20"/>
                <w:szCs w:val="20"/>
              </w:rPr>
              <w:t xml:space="preserve"> </w:t>
            </w:r>
            <w:r w:rsidRPr="00B16A3C">
              <w:rPr>
                <w:rFonts w:asciiTheme="minorHAnsi" w:hAnsiTheme="minorHAnsi"/>
                <w:b/>
                <w:bCs/>
                <w:color w:val="767171" w:themeColor="background2" w:themeShade="80"/>
                <w:sz w:val="20"/>
                <w:szCs w:val="20"/>
              </w:rPr>
              <w:t>Responsibility</w:t>
            </w:r>
          </w:p>
        </w:tc>
        <w:tc>
          <w:tcPr>
            <w:tcW w:w="2430" w:type="dxa"/>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shd w:val="clear" w:color="auto" w:fill="F7F7F7"/>
            <w:vAlign w:val="bottom"/>
          </w:tcPr>
          <w:p w14:paraId="57D1CC08" w14:textId="77777777" w:rsidR="00F201B8" w:rsidRPr="00B16A3C" w:rsidRDefault="00F201B8" w:rsidP="005C5B57">
            <w:pPr>
              <w:pStyle w:val="Normal314"/>
              <w:spacing w:after="120"/>
              <w:ind w:left="514"/>
              <w:rPr>
                <w:rFonts w:asciiTheme="minorHAnsi" w:hAnsiTheme="minorHAnsi"/>
                <w:b/>
                <w:bCs/>
                <w:color w:val="767171" w:themeColor="background2" w:themeShade="80"/>
                <w:sz w:val="20"/>
                <w:szCs w:val="20"/>
              </w:rPr>
            </w:pPr>
            <w:r w:rsidRPr="00B16A3C">
              <w:rPr>
                <w:rFonts w:asciiTheme="minorHAnsi" w:hAnsiTheme="minorHAnsi"/>
                <w:b/>
                <w:bCs/>
                <w:color w:val="767171" w:themeColor="background2" w:themeShade="80"/>
                <w:sz w:val="20"/>
                <w:szCs w:val="20"/>
              </w:rPr>
              <w:t>Timing</w:t>
            </w:r>
          </w:p>
        </w:tc>
        <w:tc>
          <w:tcPr>
            <w:tcW w:w="1604" w:type="dxa"/>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shd w:val="clear" w:color="auto" w:fill="F7F7F7"/>
            <w:vAlign w:val="bottom"/>
          </w:tcPr>
          <w:p w14:paraId="268D41FF" w14:textId="77777777" w:rsidR="00F201B8" w:rsidRPr="00B16A3C" w:rsidRDefault="00F201B8" w:rsidP="005C5B57">
            <w:pPr>
              <w:pStyle w:val="Normal314"/>
              <w:spacing w:after="120"/>
              <w:ind w:left="90"/>
              <w:rPr>
                <w:rFonts w:asciiTheme="minorHAnsi" w:hAnsiTheme="minorHAnsi"/>
                <w:b/>
                <w:bCs/>
                <w:color w:val="767171" w:themeColor="background2" w:themeShade="80"/>
                <w:sz w:val="20"/>
                <w:szCs w:val="20"/>
              </w:rPr>
            </w:pPr>
            <w:r w:rsidRPr="00B16A3C">
              <w:rPr>
                <w:rFonts w:asciiTheme="minorHAnsi" w:hAnsiTheme="minorHAnsi"/>
                <w:b/>
                <w:bCs/>
                <w:color w:val="767171" w:themeColor="background2" w:themeShade="80"/>
                <w:sz w:val="20"/>
                <w:szCs w:val="20"/>
              </w:rPr>
              <w:t xml:space="preserve">Completion </w:t>
            </w:r>
            <w:r>
              <w:rPr>
                <w:rFonts w:asciiTheme="minorHAnsi" w:hAnsiTheme="minorHAnsi"/>
                <w:b/>
                <w:bCs/>
                <w:color w:val="767171" w:themeColor="background2" w:themeShade="80"/>
                <w:sz w:val="20"/>
                <w:szCs w:val="20"/>
              </w:rPr>
              <w:t xml:space="preserve"> Measurement</w:t>
            </w:r>
          </w:p>
        </w:tc>
        <w:tc>
          <w:tcPr>
            <w:tcW w:w="1085" w:type="dxa"/>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shd w:val="clear" w:color="auto" w:fill="F7F7F7"/>
            <w:vAlign w:val="bottom"/>
          </w:tcPr>
          <w:p w14:paraId="1429AD7B" w14:textId="77777777" w:rsidR="00F201B8" w:rsidRPr="00B16A3C" w:rsidRDefault="00F201B8" w:rsidP="005C5B57">
            <w:pPr>
              <w:pStyle w:val="Normal314"/>
              <w:spacing w:after="120"/>
              <w:ind w:left="-29"/>
              <w:rPr>
                <w:rFonts w:asciiTheme="minorHAnsi" w:hAnsiTheme="minorHAnsi"/>
                <w:b/>
                <w:bCs/>
                <w:color w:val="767171" w:themeColor="background2" w:themeShade="80"/>
                <w:sz w:val="20"/>
                <w:szCs w:val="20"/>
              </w:rPr>
            </w:pPr>
            <w:r>
              <w:rPr>
                <w:rFonts w:asciiTheme="minorHAnsi" w:hAnsiTheme="minorHAnsi"/>
                <w:b/>
                <w:bCs/>
                <w:color w:val="767171" w:themeColor="background2" w:themeShade="80"/>
                <w:sz w:val="20"/>
                <w:szCs w:val="20"/>
              </w:rPr>
              <w:t xml:space="preserve"> </w:t>
            </w:r>
            <w:r w:rsidRPr="00B16A3C">
              <w:rPr>
                <w:rFonts w:asciiTheme="minorHAnsi" w:hAnsiTheme="minorHAnsi"/>
                <w:b/>
                <w:bCs/>
                <w:color w:val="767171" w:themeColor="background2" w:themeShade="80"/>
                <w:sz w:val="20"/>
                <w:szCs w:val="20"/>
              </w:rPr>
              <w:t>Action</w:t>
            </w:r>
          </w:p>
        </w:tc>
      </w:tr>
      <w:tr w:rsidR="00F201B8" w14:paraId="55136A10" w14:textId="77777777" w:rsidTr="005C5B57">
        <w:trPr>
          <w:trHeight w:val="285"/>
        </w:trPr>
        <w:tc>
          <w:tcPr>
            <w:tcW w:w="10890" w:type="dxa"/>
            <w:gridSpan w:val="7"/>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7F7F7"/>
          </w:tcPr>
          <w:p w14:paraId="3FA6D3AA"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1C721424"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7E12EEFB"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Establishment of adequately staffed Tariff Unit under AMC</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3767054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Other</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6432707"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r>
                    <w:rPr>
                      <w:rFonts w:asciiTheme="minorHAnsi" w:hAnsiTheme="minorHAnsi" w:cstheme="minorHAnsi"/>
                      <w:noProof/>
                      <w:sz w:val="18"/>
                      <w:szCs w:val="22"/>
                    </w:rPr>
                    <w:t>DLI 1</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93CF907"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The Government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32A784F"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Due Date</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F561E5A"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30-Jun-2022</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5D7509E"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IVA report with confirmation that: (a) new legislation and other legal amendments adopted for establishment of the Tariff Unit are in compliance with requirements of Tajikistan’s laws and regulations; and (b) Tariff Unit is adequately staffed</w:t>
                  </w:r>
                </w:p>
              </w:tc>
              <w:tc>
                <w:tcPr>
                  <w:tcW w:w="1065" w:type="dxa"/>
                  <w:tcBorders>
                    <w:top w:val="single" w:sz="8" w:space="0" w:color="D9D9D9" w:themeColor="background1" w:themeShade="D9"/>
                    <w:left w:val="single" w:sz="8" w:space="0" w:color="D9D9D9" w:themeColor="background1" w:themeShade="D9"/>
                    <w:bottom w:val="nil"/>
                    <w:right w:val="nil"/>
                  </w:tcBorders>
                </w:tcPr>
                <w:p w14:paraId="303C82C9"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5F7B689E" w14:textId="77777777" w:rsidR="00F201B8" w:rsidRPr="007B79D5" w:rsidRDefault="00F201B8" w:rsidP="005C5B57">
            <w:pPr>
              <w:pStyle w:val="Normal314"/>
              <w:spacing w:line="14" w:lineRule="exact"/>
              <w:rPr>
                <w:rFonts w:asciiTheme="minorHAnsi" w:hAnsiTheme="minorHAnsi" w:cs="Times New Roman"/>
                <w:sz w:val="2"/>
                <w:szCs w:val="2"/>
              </w:rPr>
            </w:pPr>
          </w:p>
          <w:p w14:paraId="1C695070"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3CB20511"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0F3FA6C4"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Hire two additional internal audit staff for BT</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7ED6B06"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Fiduciary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A2F730A"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95D0067"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FE54AFB"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Other</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A7A57AC"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Within 6 months after the Program effectiveness</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2824F2E"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 hires the additional staff and submit to the Bank the signed contracts</w:t>
                  </w:r>
                </w:p>
              </w:tc>
              <w:tc>
                <w:tcPr>
                  <w:tcW w:w="1065" w:type="dxa"/>
                  <w:tcBorders>
                    <w:top w:val="single" w:sz="8" w:space="0" w:color="D9D9D9" w:themeColor="background1" w:themeShade="D9"/>
                    <w:left w:val="single" w:sz="8" w:space="0" w:color="D9D9D9" w:themeColor="background1" w:themeShade="D9"/>
                    <w:bottom w:val="nil"/>
                    <w:right w:val="nil"/>
                  </w:tcBorders>
                </w:tcPr>
                <w:p w14:paraId="1C246E8E"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147941F5" w14:textId="77777777" w:rsidR="00F201B8" w:rsidRPr="007B79D5" w:rsidRDefault="00F201B8" w:rsidP="005C5B57">
            <w:pPr>
              <w:pStyle w:val="Normal314"/>
              <w:spacing w:line="14" w:lineRule="exact"/>
              <w:rPr>
                <w:rFonts w:asciiTheme="minorHAnsi" w:hAnsiTheme="minorHAnsi" w:cs="Times New Roman"/>
                <w:sz w:val="2"/>
                <w:szCs w:val="2"/>
              </w:rPr>
            </w:pPr>
          </w:p>
          <w:p w14:paraId="0AE4133F"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333C6A60"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6AC3170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The internal audit staff to pass the national Internal Auditor Certification</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9582C48"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Fiduciary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26A7A8D7"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904FC0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F463E30"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Due Date</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4CC8B81"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30-Dec-2022</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610CC6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The internal audit staff receives the required certification and the evidence is submitted to the Bank</w:t>
                  </w:r>
                </w:p>
              </w:tc>
              <w:tc>
                <w:tcPr>
                  <w:tcW w:w="1065" w:type="dxa"/>
                  <w:tcBorders>
                    <w:top w:val="single" w:sz="8" w:space="0" w:color="D9D9D9" w:themeColor="background1" w:themeShade="D9"/>
                    <w:left w:val="single" w:sz="8" w:space="0" w:color="D9D9D9" w:themeColor="background1" w:themeShade="D9"/>
                    <w:bottom w:val="nil"/>
                    <w:right w:val="nil"/>
                  </w:tcBorders>
                </w:tcPr>
                <w:p w14:paraId="1D7F2F0B"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2FC9B340" w14:textId="77777777" w:rsidR="00F201B8" w:rsidRPr="007B79D5" w:rsidRDefault="00F201B8" w:rsidP="005C5B57">
            <w:pPr>
              <w:pStyle w:val="Normal314"/>
              <w:spacing w:line="14" w:lineRule="exact"/>
              <w:rPr>
                <w:rFonts w:asciiTheme="minorHAnsi" w:hAnsiTheme="minorHAnsi" w:cs="Times New Roman"/>
                <w:sz w:val="2"/>
                <w:szCs w:val="2"/>
              </w:rPr>
            </w:pPr>
          </w:p>
          <w:p w14:paraId="67EE77F0"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166206F5"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427C1C49"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Revision of specified subsidiary agreements between MOF and BT to mirror the original terms reflected in international agreements between MOF and financiers.</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2E55FE27"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Fiduciary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3403EBA5"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r>
                    <w:rPr>
                      <w:rFonts w:asciiTheme="minorHAnsi" w:hAnsiTheme="minorHAnsi" w:cstheme="minorHAnsi"/>
                      <w:noProof/>
                      <w:sz w:val="18"/>
                      <w:szCs w:val="22"/>
                    </w:rPr>
                    <w:t>DLI 2</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573EBB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MOF and BT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B27807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Due Date</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578F22F"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31-Dec-2022</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BEFC673"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The MOF and BT to revise subsidiary agreements as recommended and share the copies of the revised agreements with the Bank</w:t>
                  </w:r>
                </w:p>
              </w:tc>
              <w:tc>
                <w:tcPr>
                  <w:tcW w:w="1065" w:type="dxa"/>
                  <w:tcBorders>
                    <w:top w:val="single" w:sz="8" w:space="0" w:color="D9D9D9" w:themeColor="background1" w:themeShade="D9"/>
                    <w:left w:val="single" w:sz="8" w:space="0" w:color="D9D9D9" w:themeColor="background1" w:themeShade="D9"/>
                    <w:bottom w:val="nil"/>
                    <w:right w:val="nil"/>
                  </w:tcBorders>
                </w:tcPr>
                <w:p w14:paraId="589CE74B"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49B1AF42" w14:textId="77777777" w:rsidR="00F201B8" w:rsidRPr="007B79D5" w:rsidRDefault="00F201B8" w:rsidP="005C5B57">
            <w:pPr>
              <w:pStyle w:val="Normal314"/>
              <w:spacing w:line="14" w:lineRule="exact"/>
              <w:rPr>
                <w:rFonts w:asciiTheme="minorHAnsi" w:hAnsiTheme="minorHAnsi" w:cs="Times New Roman"/>
                <w:sz w:val="2"/>
                <w:szCs w:val="2"/>
              </w:rPr>
            </w:pPr>
          </w:p>
          <w:p w14:paraId="409D510A"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3A7AF6E4"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6E3AD335"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Corporate governance of BT generation, transmission, and distribution companies is strengthened</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1C58BA4"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Fiduciary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28B084A"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r>
                    <w:rPr>
                      <w:rFonts w:asciiTheme="minorHAnsi" w:hAnsiTheme="minorHAnsi" w:cstheme="minorHAnsi"/>
                      <w:noProof/>
                      <w:sz w:val="18"/>
                      <w:szCs w:val="22"/>
                    </w:rPr>
                    <w:t>DLI 8</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AC9E66F"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The Government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E9A0B5E"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Due Date</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6B2BCDC"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31-Mar-2022</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204281A"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(a) Procedures for selection of SB members, appointment procedures, and respective qualification requirements are developed and approved; (b) Selection of SB members is completed; and (c) SBs form Specialized Committees (SC)</w:t>
                  </w:r>
                </w:p>
              </w:tc>
              <w:tc>
                <w:tcPr>
                  <w:tcW w:w="1065" w:type="dxa"/>
                  <w:tcBorders>
                    <w:top w:val="single" w:sz="8" w:space="0" w:color="D9D9D9" w:themeColor="background1" w:themeShade="D9"/>
                    <w:left w:val="single" w:sz="8" w:space="0" w:color="D9D9D9" w:themeColor="background1" w:themeShade="D9"/>
                    <w:bottom w:val="nil"/>
                    <w:right w:val="nil"/>
                  </w:tcBorders>
                </w:tcPr>
                <w:p w14:paraId="048341AB"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1A5E6465" w14:textId="77777777" w:rsidR="00F201B8" w:rsidRPr="007B79D5" w:rsidRDefault="00F201B8" w:rsidP="005C5B57">
            <w:pPr>
              <w:pStyle w:val="Normal314"/>
              <w:spacing w:line="14" w:lineRule="exact"/>
              <w:rPr>
                <w:rFonts w:asciiTheme="minorHAnsi" w:hAnsiTheme="minorHAnsi" w:cs="Times New Roman"/>
                <w:sz w:val="2"/>
                <w:szCs w:val="2"/>
              </w:rPr>
            </w:pPr>
          </w:p>
          <w:p w14:paraId="323E28D2"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23C7EA7C"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15B0C7A0"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Prepare a capacity building and training plan, acceptable to the Bank, for improving the BT staff capacity in longer term institutional capital budget planning, international</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39E6F59B"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Fiduciary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C6902CA"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39CE42A"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4E9DE93"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Due Date</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B0C738A"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16-Dec-2021</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7B92935"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A fiduciary staff capacity building and training plan, with specifying concrete activities, resources and deadlines, is developed, agreed with the Bank and approved by BT</w:t>
                  </w:r>
                </w:p>
              </w:tc>
              <w:tc>
                <w:tcPr>
                  <w:tcW w:w="1065" w:type="dxa"/>
                  <w:tcBorders>
                    <w:top w:val="single" w:sz="8" w:space="0" w:color="D9D9D9" w:themeColor="background1" w:themeShade="D9"/>
                    <w:left w:val="single" w:sz="8" w:space="0" w:color="D9D9D9" w:themeColor="background1" w:themeShade="D9"/>
                    <w:bottom w:val="nil"/>
                    <w:right w:val="nil"/>
                  </w:tcBorders>
                </w:tcPr>
                <w:p w14:paraId="256EB950"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477B6845" w14:textId="77777777" w:rsidR="00F201B8" w:rsidRPr="007B79D5" w:rsidRDefault="00F201B8" w:rsidP="005C5B57">
            <w:pPr>
              <w:pStyle w:val="Normal314"/>
              <w:spacing w:line="14" w:lineRule="exact"/>
              <w:rPr>
                <w:rFonts w:asciiTheme="minorHAnsi" w:hAnsiTheme="minorHAnsi" w:cs="Times New Roman"/>
                <w:sz w:val="2"/>
                <w:szCs w:val="2"/>
              </w:rPr>
            </w:pPr>
          </w:p>
          <w:p w14:paraId="645BF502"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3C0516C3"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36D334AE"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The Public Procurement Agency would continue working on improvement of standard bidding documents taking into account the recommendations from the Bank</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F98C0B7"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Fiduciary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2260D97"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8E41CEC"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State Procurement Agency and BT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32362CA8"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Other</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35BE5D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Continuous during the Program implementation</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78E2CC2"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Standard Biding documents with adequate General Condition of Contract are available and ready for use under the Program</w:t>
                  </w:r>
                </w:p>
              </w:tc>
              <w:tc>
                <w:tcPr>
                  <w:tcW w:w="1065" w:type="dxa"/>
                  <w:tcBorders>
                    <w:top w:val="single" w:sz="8" w:space="0" w:color="D9D9D9" w:themeColor="background1" w:themeShade="D9"/>
                    <w:left w:val="single" w:sz="8" w:space="0" w:color="D9D9D9" w:themeColor="background1" w:themeShade="D9"/>
                    <w:bottom w:val="nil"/>
                    <w:right w:val="nil"/>
                  </w:tcBorders>
                </w:tcPr>
                <w:p w14:paraId="0457EBFE"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2A47061E" w14:textId="77777777" w:rsidR="00F201B8" w:rsidRPr="007B79D5" w:rsidRDefault="00F201B8" w:rsidP="005C5B57">
            <w:pPr>
              <w:pStyle w:val="Normal314"/>
              <w:spacing w:line="14" w:lineRule="exact"/>
              <w:rPr>
                <w:rFonts w:asciiTheme="minorHAnsi" w:hAnsiTheme="minorHAnsi" w:cs="Times New Roman"/>
                <w:sz w:val="2"/>
                <w:szCs w:val="2"/>
              </w:rPr>
            </w:pPr>
          </w:p>
          <w:p w14:paraId="01C2671F"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7488B5C1"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19FAC8E9"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Create a dedicated section in BT public website to post the information on procurement complaints handling</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4FA5269"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Fiduciary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23866BA"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8C9CC94"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0BA2FE4"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Other</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1CC2DC6"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Created by 31-May-2022 and maintained continuously during Program implementation</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104C6A4"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Procurement complaints section of BT website publishing info: (i) any procurement related complaints received; (ii) date, time and place of the complaint review; (iii) status of handling of the complaint; and (iv) decision of complaint review.</w:t>
                  </w:r>
                </w:p>
              </w:tc>
              <w:tc>
                <w:tcPr>
                  <w:tcW w:w="1065" w:type="dxa"/>
                  <w:tcBorders>
                    <w:top w:val="single" w:sz="8" w:space="0" w:color="D9D9D9" w:themeColor="background1" w:themeShade="D9"/>
                    <w:left w:val="single" w:sz="8" w:space="0" w:color="D9D9D9" w:themeColor="background1" w:themeShade="D9"/>
                    <w:bottom w:val="nil"/>
                    <w:right w:val="nil"/>
                  </w:tcBorders>
                </w:tcPr>
                <w:p w14:paraId="0F4566E2"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3BB19C28" w14:textId="77777777" w:rsidR="00F201B8" w:rsidRPr="007B79D5" w:rsidRDefault="00F201B8" w:rsidP="005C5B57">
            <w:pPr>
              <w:pStyle w:val="Normal314"/>
              <w:spacing w:line="14" w:lineRule="exact"/>
              <w:rPr>
                <w:rFonts w:asciiTheme="minorHAnsi" w:hAnsiTheme="minorHAnsi" w:cs="Times New Roman"/>
                <w:sz w:val="2"/>
                <w:szCs w:val="2"/>
              </w:rPr>
            </w:pPr>
          </w:p>
          <w:p w14:paraId="27C08BDD"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742EA87E"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20C27541"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Outsourcing critical specialized services, such as capacity development support, IVA and audit to the market on a competitive basis</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F18FB87"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Fiduciary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C765DBB"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3F6BA28"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B506798"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Other</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6A334F9"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Continuous during Program implementation</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3E33E696"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Necessary advisory services procured in a timely manner to support Program implementation and achievement of its results</w:t>
                  </w:r>
                </w:p>
              </w:tc>
              <w:tc>
                <w:tcPr>
                  <w:tcW w:w="1065" w:type="dxa"/>
                  <w:tcBorders>
                    <w:top w:val="single" w:sz="8" w:space="0" w:color="D9D9D9" w:themeColor="background1" w:themeShade="D9"/>
                    <w:left w:val="single" w:sz="8" w:space="0" w:color="D9D9D9" w:themeColor="background1" w:themeShade="D9"/>
                    <w:bottom w:val="nil"/>
                    <w:right w:val="nil"/>
                  </w:tcBorders>
                </w:tcPr>
                <w:p w14:paraId="6821CFD2"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3D02D79E" w14:textId="77777777" w:rsidR="00F201B8" w:rsidRPr="007B79D5" w:rsidRDefault="00F201B8" w:rsidP="005C5B57">
            <w:pPr>
              <w:pStyle w:val="Normal314"/>
              <w:spacing w:line="14" w:lineRule="exact"/>
              <w:rPr>
                <w:rFonts w:asciiTheme="minorHAnsi" w:hAnsiTheme="minorHAnsi" w:cs="Times New Roman"/>
                <w:sz w:val="2"/>
                <w:szCs w:val="2"/>
              </w:rPr>
            </w:pPr>
          </w:p>
          <w:p w14:paraId="3116AD54"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1391D232"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4E043CB1"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Develop corporate environmental policy and key guidelines and regulations for BT generation, transmission, and distribution companies to facilitate adequate environmental performance in implementing rehab, replacement, and upgrade of key assets</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3992F97"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Environmental and Social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6C36CCC"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231D01C"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 with the assistance of PMU ES</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C09A1B5"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Due Date</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88D66EE"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29-Apr-2022</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3B2B1EC"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 transmission, and distribution companies adopt corporate environmental policy and key environmental management guidelines and regulations for implementation of T&amp;D rehabilitation and upgrade</w:t>
                  </w:r>
                </w:p>
              </w:tc>
              <w:tc>
                <w:tcPr>
                  <w:tcW w:w="1065" w:type="dxa"/>
                  <w:tcBorders>
                    <w:top w:val="single" w:sz="8" w:space="0" w:color="D9D9D9" w:themeColor="background1" w:themeShade="D9"/>
                    <w:left w:val="single" w:sz="8" w:space="0" w:color="D9D9D9" w:themeColor="background1" w:themeShade="D9"/>
                    <w:bottom w:val="nil"/>
                    <w:right w:val="nil"/>
                  </w:tcBorders>
                </w:tcPr>
                <w:p w14:paraId="49606F12"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5C3974AC" w14:textId="77777777" w:rsidR="00F201B8" w:rsidRPr="007B79D5" w:rsidRDefault="00F201B8" w:rsidP="005C5B57">
            <w:pPr>
              <w:pStyle w:val="Normal314"/>
              <w:spacing w:line="14" w:lineRule="exact"/>
              <w:rPr>
                <w:rFonts w:asciiTheme="minorHAnsi" w:hAnsiTheme="minorHAnsi" w:cs="Times New Roman"/>
                <w:sz w:val="2"/>
                <w:szCs w:val="2"/>
              </w:rPr>
            </w:pPr>
          </w:p>
          <w:p w14:paraId="233DC048"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3918DD6B"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13063CD0"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Hire additional environmental specialists/consultants at BT generation and transmission companies and ensure that the newly formed generation, transmission and distribution companies also have adequate in-house environmental capacity</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157A2F1"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Environmental and Social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A12FE46"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5B18DAF"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7954CA4"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Due Date</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5A9EFCA"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30-Oct-2020</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3610BC5"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Adequately qualified environmental staff at BT, transmission, and distribution companies ensuring adequate environmental performance of activities under the Program</w:t>
                  </w:r>
                </w:p>
              </w:tc>
              <w:tc>
                <w:tcPr>
                  <w:tcW w:w="1065" w:type="dxa"/>
                  <w:tcBorders>
                    <w:top w:val="single" w:sz="8" w:space="0" w:color="D9D9D9" w:themeColor="background1" w:themeShade="D9"/>
                    <w:left w:val="single" w:sz="8" w:space="0" w:color="D9D9D9" w:themeColor="background1" w:themeShade="D9"/>
                    <w:bottom w:val="nil"/>
                    <w:right w:val="nil"/>
                  </w:tcBorders>
                </w:tcPr>
                <w:p w14:paraId="6D0D7A47"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09F333CE" w14:textId="77777777" w:rsidR="00F201B8" w:rsidRPr="007B79D5" w:rsidRDefault="00F201B8" w:rsidP="005C5B57">
            <w:pPr>
              <w:pStyle w:val="Normal314"/>
              <w:spacing w:line="14" w:lineRule="exact"/>
              <w:rPr>
                <w:rFonts w:asciiTheme="minorHAnsi" w:hAnsiTheme="minorHAnsi" w:cs="Times New Roman"/>
                <w:sz w:val="2"/>
                <w:szCs w:val="2"/>
              </w:rPr>
            </w:pPr>
          </w:p>
          <w:p w14:paraId="521728D2"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23FDCA0F"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5D85E8F6"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Develop relevant educational modules and organize regular trainings on environmental management for BT generation and transmission companies, and for their contractors</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5471C0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Environmental and Social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40C1423"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1E6D4E78"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 with assistance of ESPMU</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2681D92"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Other</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F434AEC"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30-Mar-2022 and once per year afterwards.</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39E1440"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Fully integrated environmental team of skilled personnel providing due environmental performance in three newly formed companies</w:t>
                  </w:r>
                </w:p>
              </w:tc>
              <w:tc>
                <w:tcPr>
                  <w:tcW w:w="1065" w:type="dxa"/>
                  <w:tcBorders>
                    <w:top w:val="single" w:sz="8" w:space="0" w:color="D9D9D9" w:themeColor="background1" w:themeShade="D9"/>
                    <w:left w:val="single" w:sz="8" w:space="0" w:color="D9D9D9" w:themeColor="background1" w:themeShade="D9"/>
                    <w:bottom w:val="nil"/>
                    <w:right w:val="nil"/>
                  </w:tcBorders>
                </w:tcPr>
                <w:p w14:paraId="427BD742"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5A3D5513" w14:textId="77777777" w:rsidR="00F201B8" w:rsidRPr="007B79D5" w:rsidRDefault="00F201B8" w:rsidP="005C5B57">
            <w:pPr>
              <w:pStyle w:val="Normal314"/>
              <w:spacing w:line="14" w:lineRule="exact"/>
              <w:rPr>
                <w:rFonts w:asciiTheme="minorHAnsi" w:hAnsiTheme="minorHAnsi" w:cs="Times New Roman"/>
                <w:sz w:val="2"/>
                <w:szCs w:val="2"/>
              </w:rPr>
            </w:pPr>
          </w:p>
          <w:p w14:paraId="7DF59982"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089675FC"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520F07B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Annual evaluation, monitoring and reporting of progress on environmental and social issues, especially regarding the compliance of the Program activities with the environmental legislation and regulations</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25A8ACB6"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Environmental and Social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2F68DCB"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7AA901E"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567B3E7"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Other</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366D7910"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30-Apr-2022 and once per year afterwards</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20CA33FB"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Annual evaluation, monitoring and reporting of progress on environmental and social issues, especially regarding the compliance of the Program activities with the extant environmental legislation and regulations</w:t>
                  </w:r>
                </w:p>
              </w:tc>
              <w:tc>
                <w:tcPr>
                  <w:tcW w:w="1065" w:type="dxa"/>
                  <w:tcBorders>
                    <w:top w:val="single" w:sz="8" w:space="0" w:color="D9D9D9" w:themeColor="background1" w:themeShade="D9"/>
                    <w:left w:val="single" w:sz="8" w:space="0" w:color="D9D9D9" w:themeColor="background1" w:themeShade="D9"/>
                    <w:bottom w:val="nil"/>
                    <w:right w:val="nil"/>
                  </w:tcBorders>
                </w:tcPr>
                <w:p w14:paraId="0838DD82"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0F38E90A" w14:textId="77777777" w:rsidR="00F201B8" w:rsidRPr="007B79D5" w:rsidRDefault="00F201B8" w:rsidP="005C5B57">
            <w:pPr>
              <w:pStyle w:val="Normal314"/>
              <w:spacing w:line="14" w:lineRule="exact"/>
              <w:rPr>
                <w:rFonts w:asciiTheme="minorHAnsi" w:hAnsiTheme="minorHAnsi" w:cs="Times New Roman"/>
                <w:sz w:val="2"/>
                <w:szCs w:val="2"/>
              </w:rPr>
            </w:pPr>
          </w:p>
          <w:p w14:paraId="1550E9B8"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1BE14526"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5C22FD73"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MOHSP or the designated agency will carry out analysis of poverty impacts of planned annual tariff increases and estimate the fiscal cost of protection through TSA and adjustments required to lifeline tariffs</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5621B2A"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Environmental and Social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FB8F3CC"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56DB545"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Ministry of Health and Social Protection</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CD001F0"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Other</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02E74748"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By 30-Apr-2022 for tariff increase effective from 2022 and not later than July of each year starting from 2022</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DA648A1"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The results of poverty impact analysis and estimates of the fiscal cost of ensuring that there is no net increase in the poverty rate due to electricity tariff increases are annually reviewed and adopted by the Government when finalizing the budget</w:t>
                  </w:r>
                </w:p>
              </w:tc>
              <w:tc>
                <w:tcPr>
                  <w:tcW w:w="1065" w:type="dxa"/>
                  <w:tcBorders>
                    <w:top w:val="single" w:sz="8" w:space="0" w:color="D9D9D9" w:themeColor="background1" w:themeShade="D9"/>
                    <w:left w:val="single" w:sz="8" w:space="0" w:color="D9D9D9" w:themeColor="background1" w:themeShade="D9"/>
                    <w:bottom w:val="nil"/>
                    <w:right w:val="nil"/>
                  </w:tcBorders>
                </w:tcPr>
                <w:p w14:paraId="6F3D4086"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2C268F02" w14:textId="77777777" w:rsidR="00F201B8" w:rsidRPr="007B79D5" w:rsidRDefault="00F201B8" w:rsidP="005C5B57">
            <w:pPr>
              <w:pStyle w:val="Normal314"/>
              <w:spacing w:line="14" w:lineRule="exact"/>
              <w:rPr>
                <w:rFonts w:asciiTheme="minorHAnsi" w:hAnsiTheme="minorHAnsi" w:cs="Times New Roman"/>
                <w:sz w:val="2"/>
                <w:szCs w:val="2"/>
              </w:rPr>
            </w:pPr>
          </w:p>
          <w:p w14:paraId="5E490F26"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38ED3299"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33D71353"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TSA rolled out nationally and the refined design of TSA incorporates a mechanism to mitigate the impact of increasing electricity prices, including corresponding budget allocation</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D0D2DEB"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Environmental and Social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DA7773F"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C9694C8"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MOHSP and MOF</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37D6C840"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Due Date</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5CD0203"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31-Oct-2022</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4D300DC"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Refined design of TSA incorporates a mechanism to mitigate the impact of increasing electricity prices, including corresponding budget allocation</w:t>
                  </w:r>
                </w:p>
              </w:tc>
              <w:tc>
                <w:tcPr>
                  <w:tcW w:w="1065" w:type="dxa"/>
                  <w:tcBorders>
                    <w:top w:val="single" w:sz="8" w:space="0" w:color="D9D9D9" w:themeColor="background1" w:themeShade="D9"/>
                    <w:left w:val="single" w:sz="8" w:space="0" w:color="D9D9D9" w:themeColor="background1" w:themeShade="D9"/>
                    <w:bottom w:val="nil"/>
                    <w:right w:val="nil"/>
                  </w:tcBorders>
                </w:tcPr>
                <w:p w14:paraId="0DD4D49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7EBAEDD2" w14:textId="77777777" w:rsidR="00F201B8" w:rsidRPr="007B79D5" w:rsidRDefault="00F201B8" w:rsidP="005C5B57">
            <w:pPr>
              <w:pStyle w:val="Normal314"/>
              <w:spacing w:line="14" w:lineRule="exact"/>
              <w:rPr>
                <w:rFonts w:asciiTheme="minorHAnsi" w:hAnsiTheme="minorHAnsi" w:cs="Times New Roman"/>
                <w:sz w:val="2"/>
                <w:szCs w:val="2"/>
              </w:rPr>
            </w:pPr>
          </w:p>
          <w:p w14:paraId="6442941D"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3104FF61"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6938FC11"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Development of a lifeline tariff mechanism to mitigate the impact of increasing electricity prices on the poor and vulnerable</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A2B08B8"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Environmental and Social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FFA4DF0"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08CDAE2"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 MEWR, and AMC</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6B6031D"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Due Date</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FA268D7"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29-Apr-2022</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449D033B"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Lifeline tariff mechanism was developed</w:t>
                  </w:r>
                </w:p>
              </w:tc>
              <w:tc>
                <w:tcPr>
                  <w:tcW w:w="1065" w:type="dxa"/>
                  <w:tcBorders>
                    <w:top w:val="single" w:sz="8" w:space="0" w:color="D9D9D9" w:themeColor="background1" w:themeShade="D9"/>
                    <w:left w:val="single" w:sz="8" w:space="0" w:color="D9D9D9" w:themeColor="background1" w:themeShade="D9"/>
                    <w:bottom w:val="nil"/>
                    <w:right w:val="nil"/>
                  </w:tcBorders>
                </w:tcPr>
                <w:p w14:paraId="5691C37A"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27C600D6" w14:textId="77777777" w:rsidR="00F201B8" w:rsidRPr="007B79D5" w:rsidRDefault="00F201B8" w:rsidP="005C5B57">
            <w:pPr>
              <w:pStyle w:val="Normal314"/>
              <w:spacing w:line="14" w:lineRule="exact"/>
              <w:rPr>
                <w:rFonts w:asciiTheme="minorHAnsi" w:hAnsiTheme="minorHAnsi" w:cs="Times New Roman"/>
                <w:sz w:val="2"/>
                <w:szCs w:val="2"/>
              </w:rPr>
            </w:pPr>
          </w:p>
          <w:p w14:paraId="721AC7FD" w14:textId="77777777" w:rsidR="00F201B8" w:rsidRPr="00591892" w:rsidRDefault="00F201B8" w:rsidP="005C5B57">
            <w:pPr>
              <w:pStyle w:val="Normal314"/>
              <w:spacing w:line="14" w:lineRule="exact"/>
              <w:ind w:left="86" w:right="86"/>
              <w:rPr>
                <w:rFonts w:asciiTheme="minorHAnsi" w:hAnsiTheme="minorHAnsi" w:cs="Times New Roman"/>
                <w:sz w:val="2"/>
                <w:szCs w:val="2"/>
              </w:rPr>
            </w:pPr>
          </w:p>
          <w:tbl>
            <w:tblPr>
              <w:tblStyle w:val="TableGrid"/>
              <w:tblW w:w="10875" w:type="dxa"/>
              <w:tblBorders>
                <w:bottom w:val="none" w:sz="0" w:space="0" w:color="auto"/>
              </w:tblBorders>
              <w:tblLayout w:type="fixed"/>
              <w:tblLook w:val="04A0" w:firstRow="1" w:lastRow="0" w:firstColumn="1" w:lastColumn="0" w:noHBand="0" w:noVBand="1"/>
            </w:tblPr>
            <w:tblGrid>
              <w:gridCol w:w="1530"/>
              <w:gridCol w:w="2070"/>
              <w:gridCol w:w="720"/>
              <w:gridCol w:w="1440"/>
              <w:gridCol w:w="990"/>
              <w:gridCol w:w="1440"/>
              <w:gridCol w:w="1620"/>
              <w:gridCol w:w="1065"/>
            </w:tblGrid>
            <w:tr w:rsidR="00F201B8" w14:paraId="1F8BDB47" w14:textId="77777777" w:rsidTr="005C5B57">
              <w:trPr>
                <w:trHeight w:val="547"/>
              </w:trPr>
              <w:tc>
                <w:tcPr>
                  <w:tcW w:w="1530" w:type="dxa"/>
                  <w:tcBorders>
                    <w:top w:val="single" w:sz="8" w:space="0" w:color="D9D9D9" w:themeColor="background1" w:themeShade="D9"/>
                    <w:left w:val="nil"/>
                    <w:bottom w:val="nil"/>
                    <w:right w:val="single" w:sz="8" w:space="0" w:color="D9D9D9" w:themeColor="background1" w:themeShade="D9"/>
                  </w:tcBorders>
                </w:tcPr>
                <w:p w14:paraId="0877223C"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Implementation of a lifeline tariff mechanism for residential consumers</w:t>
                  </w:r>
                </w:p>
              </w:tc>
              <w:tc>
                <w:tcPr>
                  <w:tcW w:w="207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5D690BDF"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Environmental and Social Systems</w:t>
                  </w:r>
                </w:p>
              </w:tc>
              <w:tc>
                <w:tcPr>
                  <w:tcW w:w="7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21F94D12" w14:textId="77777777" w:rsidR="00F201B8" w:rsidRPr="00DC73C7" w:rsidRDefault="00F201B8" w:rsidP="005C5B57">
                  <w:pPr>
                    <w:pStyle w:val="Normal314"/>
                    <w:spacing w:before="60" w:after="60"/>
                    <w:ind w:left="-18" w:right="-105"/>
                    <w:rPr>
                      <w:rFonts w:asciiTheme="minorHAnsi" w:hAnsiTheme="minorHAnsi" w:cstheme="minorHAnsi"/>
                      <w:noProof/>
                      <w:sz w:val="18"/>
                      <w:szCs w:val="22"/>
                    </w:rPr>
                  </w:pP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40E63F5"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BT, MEWR, and AMC</w:t>
                  </w:r>
                </w:p>
              </w:tc>
              <w:tc>
                <w:tcPr>
                  <w:tcW w:w="99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671DA596"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Other</w:t>
                  </w:r>
                </w:p>
              </w:tc>
              <w:tc>
                <w:tcPr>
                  <w:tcW w:w="144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776667CC"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Pr>
                      <w:rFonts w:asciiTheme="minorHAnsi" w:hAnsiTheme="minorHAnsi" w:cstheme="minorHAnsi"/>
                      <w:noProof/>
                      <w:sz w:val="18"/>
                      <w:szCs w:val="22"/>
                    </w:rPr>
                    <w:t>September 30, 2022 and onwards</w:t>
                  </w:r>
                </w:p>
              </w:tc>
              <w:tc>
                <w:tcPr>
                  <w:tcW w:w="1620" w:type="dxa"/>
                  <w:tcBorders>
                    <w:top w:val="single" w:sz="8" w:space="0" w:color="D9D9D9" w:themeColor="background1" w:themeShade="D9"/>
                    <w:left w:val="single" w:sz="8" w:space="0" w:color="D9D9D9" w:themeColor="background1" w:themeShade="D9"/>
                    <w:right w:val="single" w:sz="8" w:space="0" w:color="D9D9D9" w:themeColor="background1" w:themeShade="D9"/>
                  </w:tcBorders>
                </w:tcPr>
                <w:p w14:paraId="2EA8E410"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Lifeline tariff mechanism is implemented considering technical constraints</w:t>
                  </w:r>
                </w:p>
              </w:tc>
              <w:tc>
                <w:tcPr>
                  <w:tcW w:w="1065" w:type="dxa"/>
                  <w:tcBorders>
                    <w:top w:val="single" w:sz="8" w:space="0" w:color="D9D9D9" w:themeColor="background1" w:themeShade="D9"/>
                    <w:left w:val="single" w:sz="8" w:space="0" w:color="D9D9D9" w:themeColor="background1" w:themeShade="D9"/>
                    <w:bottom w:val="nil"/>
                    <w:right w:val="nil"/>
                  </w:tcBorders>
                </w:tcPr>
                <w:p w14:paraId="20420378" w14:textId="77777777" w:rsidR="00F201B8" w:rsidRPr="00DC73C7" w:rsidRDefault="00F201B8" w:rsidP="005C5B57">
                  <w:pPr>
                    <w:pStyle w:val="Normal314"/>
                    <w:spacing w:before="60" w:after="60"/>
                    <w:ind w:left="-18"/>
                    <w:rPr>
                      <w:rFonts w:asciiTheme="minorHAnsi" w:hAnsiTheme="minorHAnsi" w:cstheme="minorHAnsi"/>
                      <w:noProof/>
                      <w:sz w:val="18"/>
                      <w:szCs w:val="22"/>
                    </w:rPr>
                  </w:pPr>
                  <w:r w:rsidRPr="00DC73C7">
                    <w:rPr>
                      <w:rFonts w:asciiTheme="minorHAnsi" w:hAnsiTheme="minorHAnsi" w:cstheme="minorHAnsi"/>
                      <w:noProof/>
                      <w:sz w:val="18"/>
                      <w:szCs w:val="22"/>
                    </w:rPr>
                    <w:t>No Change</w:t>
                  </w:r>
                </w:p>
              </w:tc>
            </w:tr>
          </w:tbl>
          <w:p w14:paraId="5367ED9C" w14:textId="77777777" w:rsidR="00F201B8" w:rsidRPr="007B79D5" w:rsidRDefault="00F201B8" w:rsidP="005C5B57">
            <w:pPr>
              <w:pStyle w:val="Normal314"/>
              <w:spacing w:line="14" w:lineRule="exact"/>
              <w:rPr>
                <w:rFonts w:asciiTheme="minorHAnsi" w:hAnsiTheme="minorHAnsi" w:cs="Times New Roman"/>
                <w:sz w:val="2"/>
                <w:szCs w:val="2"/>
              </w:rPr>
            </w:pPr>
          </w:p>
        </w:tc>
      </w:tr>
    </w:tbl>
    <w:p w14:paraId="64D8D355" w14:textId="77777777" w:rsidR="00F201B8" w:rsidRDefault="00F201B8" w:rsidP="005C5B57">
      <w:pPr>
        <w:shd w:val="clear" w:color="auto" w:fill="F7F7F7"/>
        <w:tabs>
          <w:tab w:val="left" w:pos="1695"/>
        </w:tabs>
        <w:ind w:left="-630"/>
        <w:rPr>
          <w:rFonts w:asciiTheme="minorHAnsi" w:hAnsiTheme="minorHAnsi"/>
          <w:sz w:val="22"/>
          <w:szCs w:val="22"/>
        </w:rPr>
      </w:pPr>
    </w:p>
    <w:p w14:paraId="6D3056D1" w14:textId="77777777" w:rsidR="00F201B8" w:rsidRDefault="00F201B8" w:rsidP="005C5B57">
      <w:pPr>
        <w:tabs>
          <w:tab w:val="left" w:pos="1695"/>
        </w:tabs>
        <w:spacing w:line="14" w:lineRule="exact"/>
        <w:ind w:left="-720"/>
        <w:rPr>
          <w:rFonts w:asciiTheme="minorHAnsi" w:hAnsiTheme="minorHAnsi"/>
          <w:sz w:val="22"/>
          <w:szCs w:val="22"/>
        </w:rPr>
      </w:pPr>
    </w:p>
    <w:p w14:paraId="727F8230" w14:textId="77777777" w:rsidR="00F201B8" w:rsidRDefault="00F201B8" w:rsidP="005C5B57">
      <w:pPr>
        <w:tabs>
          <w:tab w:val="left" w:pos="1695"/>
        </w:tabs>
        <w:ind w:left="-720"/>
        <w:rPr>
          <w:rFonts w:asciiTheme="minorHAnsi" w:hAnsiTheme="minorHAnsi"/>
          <w:sz w:val="22"/>
          <w:szCs w:val="22"/>
        </w:rPr>
        <w:sectPr w:rsidR="00F201B8" w:rsidSect="005C5B57">
          <w:type w:val="continuous"/>
          <w:pgSz w:w="12240" w:h="15840"/>
          <w:pgMar w:top="1440" w:right="540" w:bottom="1440" w:left="1440" w:header="720" w:footer="720" w:gutter="0"/>
          <w:pgBorders w:offsetFrom="page">
            <w:bottom w:val="single" w:sz="8" w:space="24" w:color="F7F7F7"/>
          </w:pgBorders>
          <w:cols w:space="720"/>
          <w:docGrid w:linePitch="360"/>
        </w:sectPr>
      </w:pPr>
    </w:p>
    <w:p w14:paraId="20B26BCB" w14:textId="77777777" w:rsidR="00F201B8" w:rsidRDefault="00F201B8" w:rsidP="005C5B57">
      <w:pPr>
        <w:tabs>
          <w:tab w:val="left" w:pos="1695"/>
        </w:tabs>
        <w:ind w:left="-720"/>
        <w:rPr>
          <w:rFonts w:asciiTheme="minorHAnsi" w:hAnsiTheme="minorHAnsi"/>
          <w:sz w:val="22"/>
          <w:szCs w:val="22"/>
        </w:rPr>
      </w:pPr>
      <w:r>
        <w:rPr>
          <w:b/>
          <w:noProof/>
          <w:lang w:val="ru-RU" w:eastAsia="ru-RU"/>
        </w:rPr>
        <mc:AlternateContent>
          <mc:Choice Requires="wps">
            <w:drawing>
              <wp:inline distT="0" distB="0" distL="0" distR="0" wp14:anchorId="4A5F3416" wp14:editId="415E196B">
                <wp:extent cx="6953250" cy="476250"/>
                <wp:effectExtent l="0" t="0" r="19050" b="19050"/>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76250"/>
                        </a:xfrm>
                        <a:prstGeom prst="rect">
                          <a:avLst/>
                        </a:prstGeom>
                        <a:solidFill>
                          <a:srgbClr val="FFFFEA"/>
                        </a:solidFill>
                        <a:ln w="9525">
                          <a:solidFill>
                            <a:srgbClr val="F0F0D8"/>
                          </a:solidFill>
                          <a:miter lim="800000"/>
                          <a:headEnd/>
                          <a:tailEnd/>
                        </a:ln>
                      </wps:spPr>
                      <wps:txbx>
                        <w:txbxContent>
                          <w:p w14:paraId="44C4269D" w14:textId="77777777" w:rsidR="00941FA8" w:rsidRPr="00697537" w:rsidRDefault="00941FA8" w:rsidP="00F201B8">
                            <w:pPr>
                              <w:rPr>
                                <w:b/>
                                <w:color w:val="FF0000"/>
                                <w:sz w:val="20"/>
                              </w:rPr>
                            </w:pPr>
                            <w:r w:rsidRPr="00C04B89">
                              <w:rPr>
                                <w:rFonts w:asciiTheme="minorHAnsi" w:hAnsiTheme="minorHAnsi"/>
                                <w:b/>
                                <w:color w:val="0D0D0D" w:themeColor="text1" w:themeTint="F2"/>
                                <w:sz w:val="22"/>
                                <w:szCs w:val="22"/>
                              </w:rPr>
                              <w:t xml:space="preserve">Note to Task Teams: </w:t>
                            </w:r>
                            <w:r w:rsidRPr="00C04B89">
                              <w:rPr>
                                <w:rFonts w:asciiTheme="minorHAnsi" w:hAnsiTheme="minorHAnsi"/>
                                <w:color w:val="0D0D0D" w:themeColor="text1" w:themeTint="F2"/>
                                <w:sz w:val="22"/>
                                <w:szCs w:val="22"/>
                              </w:rPr>
                              <w:t>End of system generated content, document is editable from here.</w:t>
                            </w:r>
                            <w:r>
                              <w:rPr>
                                <w:rFonts w:asciiTheme="minorHAnsi" w:hAnsiTheme="minorHAnsi"/>
                                <w:b/>
                                <w:color w:val="262626" w:themeColor="text1" w:themeTint="D9"/>
                                <w:sz w:val="22"/>
                                <w:szCs w:val="22"/>
                              </w:rPr>
                              <w:t xml:space="preserve"> </w:t>
                            </w:r>
                            <w:r w:rsidRPr="00697537">
                              <w:rPr>
                                <w:rFonts w:asciiTheme="minorHAnsi" w:hAnsiTheme="minorHAnsi"/>
                                <w:b/>
                                <w:color w:val="FF0000"/>
                                <w:sz w:val="22"/>
                                <w:szCs w:val="22"/>
                              </w:rPr>
                              <w:t>Please remove this note before finalizing the document.</w:t>
                            </w:r>
                          </w:p>
                          <w:p w14:paraId="340A3AA4" w14:textId="77777777" w:rsidR="00941FA8" w:rsidRPr="00C04B89" w:rsidRDefault="00941FA8" w:rsidP="00F201B8">
                            <w:pPr>
                              <w:rPr>
                                <w:rFonts w:asciiTheme="minorHAnsi" w:hAnsiTheme="minorHAnsi"/>
                                <w:b/>
                                <w:color w:val="262626" w:themeColor="text1" w:themeTint="D9"/>
                                <w:sz w:val="22"/>
                                <w:szCs w:val="22"/>
                              </w:rPr>
                            </w:pPr>
                          </w:p>
                        </w:txbxContent>
                      </wps:txbx>
                      <wps:bodyPr rot="0" vert="horz" wrap="square" anchor="t" anchorCtr="0" upright="1"/>
                    </wps:wsp>
                  </a:graphicData>
                </a:graphic>
              </wp:inline>
            </w:drawing>
          </mc:Choice>
          <mc:Fallback>
            <w:pict>
              <v:shape w14:anchorId="4A5F3416" id="Text Box 224" o:spid="_x0000_s1035" type="#_x0000_t202" style="width:54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" fillcolor="#ffffea" strokecolor="#f0f0d8">
                <v:textbox>
                  <w:txbxContent>
                    <w:p w14:paraId="44C4269D" w14:textId="77777777" w:rsidR="00941FA8" w:rsidRPr="00697537" w:rsidRDefault="00941FA8" w:rsidP="00F201B8">
                      <w:pPr>
                        <w:rPr>
                          <w:b/>
                          <w:color w:val="FF0000"/>
                          <w:sz w:val="20"/>
                        </w:rPr>
                      </w:pPr>
                      <w:r w:rsidRPr="00C04B89">
                        <w:rPr>
                          <w:rFonts w:asciiTheme="minorHAnsi" w:hAnsiTheme="minorHAnsi"/>
                          <w:b/>
                          <w:color w:val="0D0D0D" w:themeColor="text1" w:themeTint="F2"/>
                          <w:sz w:val="22"/>
                          <w:szCs w:val="22"/>
                        </w:rPr>
                        <w:t xml:space="preserve">Note to Task Teams: </w:t>
                      </w:r>
                      <w:r w:rsidRPr="00C04B89">
                        <w:rPr>
                          <w:rFonts w:asciiTheme="minorHAnsi" w:hAnsiTheme="minorHAnsi"/>
                          <w:color w:val="0D0D0D" w:themeColor="text1" w:themeTint="F2"/>
                          <w:sz w:val="22"/>
                          <w:szCs w:val="22"/>
                        </w:rPr>
                        <w:t>End of system generated content, document is editable from here.</w:t>
                      </w:r>
                      <w:r>
                        <w:rPr>
                          <w:rFonts w:asciiTheme="minorHAnsi" w:hAnsiTheme="minorHAnsi"/>
                          <w:b/>
                          <w:color w:val="262626" w:themeColor="text1" w:themeTint="D9"/>
                          <w:sz w:val="22"/>
                          <w:szCs w:val="22"/>
                        </w:rPr>
                        <w:t xml:space="preserve"> </w:t>
                      </w:r>
                      <w:r w:rsidRPr="00697537">
                        <w:rPr>
                          <w:rFonts w:asciiTheme="minorHAnsi" w:hAnsiTheme="minorHAnsi"/>
                          <w:b/>
                          <w:color w:val="FF0000"/>
                          <w:sz w:val="22"/>
                          <w:szCs w:val="22"/>
                        </w:rPr>
                        <w:t>Please remove this note before finalizing the document.</w:t>
                      </w:r>
                    </w:p>
                    <w:p w14:paraId="340A3AA4" w14:textId="77777777" w:rsidR="00941FA8" w:rsidRPr="00C04B89" w:rsidRDefault="00941FA8" w:rsidP="00F201B8">
                      <w:pPr>
                        <w:rPr>
                          <w:rFonts w:asciiTheme="minorHAnsi" w:hAnsiTheme="minorHAnsi"/>
                          <w:b/>
                          <w:color w:val="262626" w:themeColor="text1" w:themeTint="D9"/>
                          <w:sz w:val="22"/>
                          <w:szCs w:val="22"/>
                        </w:rPr>
                      </w:pPr>
                    </w:p>
                  </w:txbxContent>
                </v:textbox>
                <w10:anchorlock/>
              </v:shape>
            </w:pict>
          </mc:Fallback>
        </mc:AlternateContent>
      </w:r>
    </w:p>
    <w:p w14:paraId="77DE0410" w14:textId="77777777" w:rsidR="00F201B8" w:rsidRDefault="00F201B8" w:rsidP="005C5B57">
      <w:pPr>
        <w:tabs>
          <w:tab w:val="left" w:pos="1695"/>
        </w:tabs>
        <w:spacing w:line="14" w:lineRule="exact"/>
        <w:ind w:left="-720"/>
        <w:rPr>
          <w:rFonts w:asciiTheme="minorHAnsi" w:hAnsiTheme="minorHAnsi"/>
          <w:sz w:val="22"/>
          <w:szCs w:val="22"/>
        </w:rPr>
      </w:pPr>
    </w:p>
    <w:p w14:paraId="1B4ED84B" w14:textId="77777777" w:rsidR="00F201B8" w:rsidRDefault="00F201B8" w:rsidP="005C5B57">
      <w:pPr>
        <w:tabs>
          <w:tab w:val="left" w:pos="1695"/>
        </w:tabs>
        <w:ind w:left="-720"/>
        <w:rPr>
          <w:rFonts w:asciiTheme="minorHAnsi" w:hAnsiTheme="minorHAnsi"/>
          <w:sz w:val="22"/>
          <w:szCs w:val="22"/>
        </w:rPr>
        <w:sectPr w:rsidR="00F201B8" w:rsidSect="005C5B57">
          <w:type w:val="continuous"/>
          <w:pgSz w:w="12240" w:h="15840"/>
          <w:pgMar w:top="1440" w:right="720" w:bottom="1440" w:left="1440" w:header="720" w:footer="720" w:gutter="0"/>
          <w:pgBorders w:offsetFrom="page">
            <w:bottom w:val="single" w:sz="8" w:space="24" w:color="F7F7F7"/>
          </w:pgBorders>
          <w:cols w:space="720"/>
          <w:docGrid w:linePitch="360"/>
        </w:sectPr>
      </w:pPr>
    </w:p>
    <w:p w14:paraId="3ACC801A" w14:textId="77777777" w:rsidR="00F201B8" w:rsidRDefault="00F201B8" w:rsidP="005C5B57">
      <w:pPr>
        <w:tabs>
          <w:tab w:val="left" w:pos="1695"/>
        </w:tabs>
        <w:spacing w:line="14" w:lineRule="exact"/>
        <w:rPr>
          <w:rFonts w:asciiTheme="minorHAnsi" w:hAnsiTheme="minorHAnsi"/>
          <w:sz w:val="22"/>
          <w:szCs w:val="22"/>
        </w:rPr>
      </w:pPr>
    </w:p>
    <w:tbl>
      <w:tblPr>
        <w:tblStyle w:val="TableGrid"/>
        <w:tblW w:w="1082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firstRow="1" w:lastRow="0" w:firstColumn="1" w:lastColumn="0" w:noHBand="0" w:noVBand="1"/>
      </w:tblPr>
      <w:tblGrid>
        <w:gridCol w:w="10829"/>
      </w:tblGrid>
      <w:tr w:rsidR="00F201B8" w14:paraId="0E7B6905" w14:textId="77777777" w:rsidTr="005C5B57">
        <w:trPr>
          <w:trHeight w:val="432"/>
        </w:trPr>
        <w:tc>
          <w:tcPr>
            <w:tcW w:w="10829" w:type="dxa"/>
            <w:shd w:val="clear" w:color="auto" w:fill="F2F7FC"/>
            <w:vAlign w:val="center"/>
          </w:tcPr>
          <w:p w14:paraId="525B2A87" w14:textId="77777777" w:rsidR="00F201B8" w:rsidRPr="00B77CBF" w:rsidRDefault="00F201B8" w:rsidP="005C5B57">
            <w:pPr>
              <w:pStyle w:val="NoSpacing"/>
              <w:ind w:right="1541"/>
              <w:jc w:val="center"/>
              <w:outlineLvl w:val="0"/>
              <w:rPr>
                <w:rFonts w:asciiTheme="minorHAnsi" w:hAnsiTheme="minorHAnsi"/>
                <w:b/>
              </w:rPr>
            </w:pPr>
            <w:bookmarkStart w:id="62" w:name="_Toc256000015"/>
            <w:bookmarkStart w:id="63" w:name="_Toc517269170"/>
            <w:bookmarkStart w:id="64" w:name="_Toc520325365"/>
            <w:bookmarkStart w:id="65" w:name="_Toc103944443"/>
            <w:r>
              <w:rPr>
                <w:rFonts w:asciiTheme="minorHAnsi" w:hAnsiTheme="minorHAnsi"/>
                <w:b/>
                <w:color w:val="000000" w:themeColor="text1"/>
              </w:rPr>
              <w:t>ANNEX 6: DETAILED IMPLEMENTAION PROGRESS</w:t>
            </w:r>
            <w:bookmarkEnd w:id="62"/>
            <w:bookmarkEnd w:id="63"/>
            <w:bookmarkEnd w:id="64"/>
            <w:bookmarkEnd w:id="65"/>
          </w:p>
        </w:tc>
      </w:tr>
    </w:tbl>
    <w:p w14:paraId="2F788E7A" w14:textId="77777777" w:rsidR="00F201B8" w:rsidRDefault="00F201B8" w:rsidP="00F201B8">
      <w:pPr>
        <w:tabs>
          <w:tab w:val="left" w:pos="1695"/>
        </w:tabs>
        <w:rPr>
          <w:rFonts w:asciiTheme="minorHAnsi" w:hAnsiTheme="minorHAnsi"/>
          <w:sz w:val="22"/>
          <w:szCs w:val="22"/>
        </w:rPr>
      </w:pPr>
    </w:p>
    <w:p w14:paraId="3EFEB7DC" w14:textId="77777777" w:rsidR="00F201B8" w:rsidRPr="002934AF" w:rsidRDefault="00F201B8" w:rsidP="00F201B8">
      <w:pPr>
        <w:pStyle w:val="ListParagraph"/>
        <w:widowControl/>
        <w:numPr>
          <w:ilvl w:val="0"/>
          <w:numId w:val="6"/>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sz w:val="22"/>
          <w:szCs w:val="22"/>
        </w:rPr>
      </w:pPr>
      <w:r w:rsidRPr="002934AF">
        <w:rPr>
          <w:rFonts w:asciiTheme="minorHAnsi" w:eastAsia="Times New Roman" w:hAnsiTheme="minorHAnsi" w:cstheme="minorHAnsi"/>
          <w:sz w:val="22"/>
          <w:szCs w:val="22"/>
        </w:rPr>
        <w:t xml:space="preserve">The following summarizes the overall progress and key issues of the project implementation as of December 31, 2021. BT achieved the following DLRs as of December 31, 2021. DLR 2.1: </w:t>
      </w:r>
      <w:r w:rsidRPr="002934AF">
        <w:rPr>
          <w:rFonts w:asciiTheme="minorHAnsi" w:hAnsiTheme="minorHAnsi" w:cstheme="minorHAnsi"/>
          <w:sz w:val="22"/>
          <w:szCs w:val="22"/>
        </w:rPr>
        <w:t>By June 30, 2020, the Recipient converts into equity ownership of BT the outstanding principal amounts and interest payable by BT for 10 loans under Group 1 Subsidiary Agreements.</w:t>
      </w:r>
    </w:p>
    <w:p w14:paraId="4CE04F15" w14:textId="77777777" w:rsidR="00F201B8" w:rsidRDefault="00F201B8" w:rsidP="00F201B8">
      <w:pPr>
        <w:pStyle w:val="ListParagraph"/>
        <w:widowControl/>
        <w:numPr>
          <w:ilvl w:val="0"/>
          <w:numId w:val="23"/>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DLR 2.1: </w:t>
      </w:r>
      <w:r w:rsidRPr="005D50AC">
        <w:rPr>
          <w:rFonts w:asciiTheme="minorHAnsi" w:eastAsia="Times New Roman" w:hAnsiTheme="minorHAnsi" w:cstheme="minorHAnsi"/>
          <w:sz w:val="22"/>
          <w:szCs w:val="22"/>
        </w:rPr>
        <w:t>By October 30, 2020, the Recipient converts into equity ownership of BT the outstanding principal amounts and interest payable by BT for ten (10) loans under Group 1 Subsidiary Agreements</w:t>
      </w:r>
      <w:r>
        <w:rPr>
          <w:rFonts w:asciiTheme="minorHAnsi" w:eastAsia="Times New Roman" w:hAnsiTheme="minorHAnsi" w:cstheme="minorHAnsi"/>
          <w:sz w:val="22"/>
          <w:szCs w:val="22"/>
        </w:rPr>
        <w:t>.</w:t>
      </w:r>
    </w:p>
    <w:p w14:paraId="5446C280" w14:textId="77777777" w:rsidR="00F201B8" w:rsidRPr="004A27D0" w:rsidRDefault="00F201B8" w:rsidP="00F201B8">
      <w:pPr>
        <w:pStyle w:val="ListParagraph"/>
        <w:widowControl/>
        <w:numPr>
          <w:ilvl w:val="0"/>
          <w:numId w:val="23"/>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 xml:space="preserve">DLR 2.2: </w:t>
      </w:r>
      <w:r w:rsidRPr="004A27D0">
        <w:rPr>
          <w:rFonts w:asciiTheme="minorHAnsi" w:hAnsiTheme="minorHAnsi" w:cstheme="minorHAnsi"/>
          <w:sz w:val="22"/>
          <w:szCs w:val="22"/>
        </w:rPr>
        <w:t>By June 30, 2020, the terms of any new financing received by BT from the MOF are aligned with the terms in the respective legal agreements between the Recipient and the financiers</w:t>
      </w:r>
      <w:r>
        <w:rPr>
          <w:rFonts w:asciiTheme="minorHAnsi" w:hAnsiTheme="minorHAnsi" w:cstheme="minorHAnsi"/>
          <w:sz w:val="22"/>
          <w:szCs w:val="22"/>
        </w:rPr>
        <w:t>.</w:t>
      </w:r>
    </w:p>
    <w:p w14:paraId="39A09B97" w14:textId="77777777" w:rsidR="00F201B8" w:rsidRPr="004A27D0" w:rsidRDefault="00F201B8" w:rsidP="00F201B8">
      <w:pPr>
        <w:pStyle w:val="ListParagraph"/>
        <w:widowControl/>
        <w:numPr>
          <w:ilvl w:val="0"/>
          <w:numId w:val="23"/>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 xml:space="preserve">DLR 2.3: </w:t>
      </w:r>
      <w:r w:rsidRPr="004A27D0">
        <w:rPr>
          <w:rFonts w:asciiTheme="minorHAnsi" w:hAnsiTheme="minorHAnsi" w:cstheme="minorHAnsi"/>
          <w:sz w:val="22"/>
          <w:szCs w:val="22"/>
        </w:rPr>
        <w:t>By December 31, 2020, the Recipient converts into equity ownership of BT the outstanding principal amounts and interest payable under additional four Group 1 Subsidiary Agreements.</w:t>
      </w:r>
      <w:r w:rsidRPr="004A27D0">
        <w:rPr>
          <w:rFonts w:asciiTheme="minorHAnsi" w:eastAsia="Times New Roman" w:hAnsiTheme="minorHAnsi" w:cstheme="minorHAnsi"/>
          <w:sz w:val="22"/>
          <w:szCs w:val="22"/>
        </w:rPr>
        <w:t xml:space="preserve"> </w:t>
      </w:r>
    </w:p>
    <w:p w14:paraId="617DC9B1" w14:textId="77777777" w:rsidR="00F201B8" w:rsidRPr="004A27D0" w:rsidRDefault="00F201B8" w:rsidP="00F201B8">
      <w:pPr>
        <w:pStyle w:val="ListParagraph"/>
        <w:widowControl/>
        <w:numPr>
          <w:ilvl w:val="0"/>
          <w:numId w:val="23"/>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 xml:space="preserve">DLR 2.4: </w:t>
      </w:r>
      <w:r w:rsidRPr="004A27D0">
        <w:rPr>
          <w:rFonts w:asciiTheme="minorHAnsi" w:hAnsiTheme="minorHAnsi" w:cstheme="minorHAnsi"/>
          <w:sz w:val="22"/>
          <w:szCs w:val="22"/>
        </w:rPr>
        <w:t>By December 31, 2020, the BT Supervisory Board adopts a formal decision to prohibit BT from receiving new financing from the MOF, unless the terms of such financing are aligned with the terms reflected in the legal documents between the Recipient and the financiers.</w:t>
      </w:r>
    </w:p>
    <w:p w14:paraId="31AF8356" w14:textId="77777777" w:rsidR="00F201B8" w:rsidRPr="004A27D0" w:rsidRDefault="00F201B8" w:rsidP="00F201B8">
      <w:pPr>
        <w:pStyle w:val="ListParagraph"/>
        <w:widowControl/>
        <w:numPr>
          <w:ilvl w:val="0"/>
          <w:numId w:val="23"/>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 xml:space="preserve">DLR 2.5: </w:t>
      </w:r>
      <w:r w:rsidRPr="004A27D0">
        <w:rPr>
          <w:rFonts w:asciiTheme="minorHAnsi" w:hAnsiTheme="minorHAnsi" w:cstheme="minorHAnsi"/>
          <w:sz w:val="22"/>
          <w:szCs w:val="22"/>
        </w:rPr>
        <w:t>DLR 2.5: By December 31, 2020, the terms of any new financing received by BT from the MOF are aligned with the terms in the respective legal documents between the Recipient and the financiers.</w:t>
      </w:r>
    </w:p>
    <w:p w14:paraId="354E53A2" w14:textId="77777777" w:rsidR="00F201B8" w:rsidRPr="00790C0C" w:rsidRDefault="00F201B8" w:rsidP="00F201B8">
      <w:pPr>
        <w:pStyle w:val="BodyText"/>
        <w:widowControl/>
        <w:numPr>
          <w:ilvl w:val="0"/>
          <w:numId w:val="23"/>
        </w:numPr>
        <w:tabs>
          <w:tab w:val="left" w:pos="-720"/>
          <w:tab w:val="left" w:pos="360"/>
        </w:tabs>
        <w:suppressAutoHyphens/>
        <w:spacing w:after="120"/>
        <w:ind w:left="360"/>
        <w:jc w:val="both"/>
        <w:rPr>
          <w:rFonts w:asciiTheme="minorHAnsi" w:hAnsiTheme="minorHAnsi" w:cstheme="minorHAnsi"/>
          <w:b w:val="0"/>
          <w:bCs w:val="0"/>
          <w:sz w:val="22"/>
          <w:szCs w:val="22"/>
        </w:rPr>
      </w:pPr>
      <w:r w:rsidRPr="00790C0C">
        <w:rPr>
          <w:rFonts w:asciiTheme="minorHAnsi" w:hAnsiTheme="minorHAnsi" w:cstheme="minorHAnsi"/>
          <w:b w:val="0"/>
          <w:bCs w:val="0"/>
          <w:sz w:val="22"/>
          <w:szCs w:val="22"/>
        </w:rPr>
        <w:t>DRL 5.1: By June 30, 2020, at least 1,000 GWh is received by BT</w:t>
      </w:r>
      <w:r>
        <w:rPr>
          <w:rFonts w:asciiTheme="minorHAnsi" w:hAnsiTheme="minorHAnsi" w:cstheme="minorHAnsi"/>
          <w:b w:val="0"/>
          <w:bCs w:val="0"/>
          <w:sz w:val="22"/>
          <w:szCs w:val="22"/>
        </w:rPr>
        <w:t>.</w:t>
      </w:r>
    </w:p>
    <w:p w14:paraId="18EB3C14" w14:textId="77777777" w:rsidR="00F201B8" w:rsidRPr="00790C0C" w:rsidRDefault="00F201B8" w:rsidP="00F201B8">
      <w:pPr>
        <w:pStyle w:val="BodyText"/>
        <w:widowControl/>
        <w:numPr>
          <w:ilvl w:val="0"/>
          <w:numId w:val="23"/>
        </w:numPr>
        <w:tabs>
          <w:tab w:val="left" w:pos="-720"/>
          <w:tab w:val="left" w:pos="360"/>
        </w:tabs>
        <w:suppressAutoHyphens/>
        <w:spacing w:after="120"/>
        <w:ind w:left="360"/>
        <w:jc w:val="both"/>
        <w:rPr>
          <w:rFonts w:asciiTheme="minorHAnsi" w:hAnsiTheme="minorHAnsi" w:cstheme="minorHAnsi"/>
          <w:b w:val="0"/>
          <w:bCs w:val="0"/>
          <w:sz w:val="22"/>
          <w:szCs w:val="22"/>
        </w:rPr>
      </w:pPr>
      <w:r w:rsidRPr="00790C0C">
        <w:rPr>
          <w:rFonts w:asciiTheme="minorHAnsi" w:hAnsiTheme="minorHAnsi" w:cstheme="minorHAnsi"/>
          <w:b w:val="0"/>
          <w:bCs w:val="0"/>
          <w:sz w:val="22"/>
          <w:szCs w:val="22"/>
        </w:rPr>
        <w:t>DRL 5.2: By December 31, 2020, at least 800 GWh is received by BT</w:t>
      </w:r>
      <w:r>
        <w:rPr>
          <w:rFonts w:asciiTheme="minorHAnsi" w:hAnsiTheme="minorHAnsi" w:cstheme="minorHAnsi"/>
          <w:b w:val="0"/>
          <w:bCs w:val="0"/>
          <w:sz w:val="22"/>
          <w:szCs w:val="22"/>
        </w:rPr>
        <w:t>.</w:t>
      </w:r>
    </w:p>
    <w:p w14:paraId="136C9705" w14:textId="77777777" w:rsidR="00F201B8" w:rsidRPr="00790C0C" w:rsidRDefault="00F201B8" w:rsidP="00F201B8">
      <w:pPr>
        <w:pStyle w:val="BodyText"/>
        <w:widowControl/>
        <w:numPr>
          <w:ilvl w:val="0"/>
          <w:numId w:val="23"/>
        </w:numPr>
        <w:tabs>
          <w:tab w:val="left" w:pos="-720"/>
          <w:tab w:val="left" w:pos="360"/>
        </w:tabs>
        <w:suppressAutoHyphens/>
        <w:spacing w:after="120"/>
        <w:ind w:left="360"/>
        <w:jc w:val="both"/>
        <w:rPr>
          <w:rFonts w:asciiTheme="minorHAnsi" w:hAnsiTheme="minorHAnsi" w:cstheme="minorHAnsi"/>
          <w:b w:val="0"/>
          <w:bCs w:val="0"/>
          <w:sz w:val="22"/>
          <w:szCs w:val="22"/>
        </w:rPr>
      </w:pPr>
      <w:r w:rsidRPr="00790C0C">
        <w:rPr>
          <w:rFonts w:asciiTheme="minorHAnsi" w:hAnsiTheme="minorHAnsi" w:cstheme="minorHAnsi"/>
          <w:b w:val="0"/>
          <w:bCs w:val="0"/>
          <w:sz w:val="22"/>
          <w:szCs w:val="22"/>
        </w:rPr>
        <w:t>DRL 5.3: By June 30, 2021, at least 1,000 GWh is received by BT</w:t>
      </w:r>
      <w:r>
        <w:rPr>
          <w:rFonts w:asciiTheme="minorHAnsi" w:hAnsiTheme="minorHAnsi" w:cstheme="minorHAnsi"/>
          <w:b w:val="0"/>
          <w:bCs w:val="0"/>
          <w:sz w:val="22"/>
          <w:szCs w:val="22"/>
        </w:rPr>
        <w:t>.</w:t>
      </w:r>
    </w:p>
    <w:p w14:paraId="47EA66CB" w14:textId="77777777" w:rsidR="00F201B8" w:rsidRPr="00790C0C" w:rsidRDefault="00F201B8" w:rsidP="00F201B8">
      <w:pPr>
        <w:pStyle w:val="BodyText"/>
        <w:widowControl/>
        <w:numPr>
          <w:ilvl w:val="0"/>
          <w:numId w:val="23"/>
        </w:numPr>
        <w:tabs>
          <w:tab w:val="left" w:pos="-720"/>
          <w:tab w:val="left" w:pos="360"/>
        </w:tabs>
        <w:suppressAutoHyphens/>
        <w:spacing w:after="120"/>
        <w:ind w:left="360"/>
        <w:jc w:val="both"/>
        <w:rPr>
          <w:rFonts w:asciiTheme="minorHAnsi" w:hAnsiTheme="minorHAnsi" w:cstheme="minorHAnsi"/>
          <w:b w:val="0"/>
          <w:bCs w:val="0"/>
          <w:sz w:val="22"/>
          <w:szCs w:val="22"/>
        </w:rPr>
      </w:pPr>
      <w:r w:rsidRPr="00790C0C">
        <w:rPr>
          <w:rFonts w:asciiTheme="minorHAnsi" w:hAnsiTheme="minorHAnsi" w:cstheme="minorHAnsi"/>
          <w:b w:val="0"/>
          <w:bCs w:val="0"/>
          <w:sz w:val="22"/>
          <w:szCs w:val="22"/>
        </w:rPr>
        <w:t>DRL 5.4: By December 31, 2021, at least 800 GWh is received by BT</w:t>
      </w:r>
      <w:r>
        <w:rPr>
          <w:rFonts w:asciiTheme="minorHAnsi" w:hAnsiTheme="minorHAnsi" w:cstheme="minorHAnsi"/>
          <w:b w:val="0"/>
          <w:bCs w:val="0"/>
          <w:sz w:val="22"/>
          <w:szCs w:val="22"/>
        </w:rPr>
        <w:t>.</w:t>
      </w:r>
    </w:p>
    <w:p w14:paraId="06765AA2" w14:textId="77777777" w:rsidR="00F201B8" w:rsidRPr="004A27D0" w:rsidRDefault="00F201B8" w:rsidP="00F201B8">
      <w:pPr>
        <w:pStyle w:val="ListParagraph"/>
        <w:widowControl/>
        <w:numPr>
          <w:ilvl w:val="0"/>
          <w:numId w:val="23"/>
        </w:numPr>
        <w:shd w:val="clear" w:color="auto" w:fill="FFFFFF"/>
        <w:tabs>
          <w:tab w:val="left" w:pos="360"/>
        </w:tabs>
        <w:autoSpaceDE/>
        <w:autoSpaceDN/>
        <w:adjustRightInd/>
        <w:spacing w:after="120"/>
        <w:ind w:left="36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DRL 5.3:  By June 30, 2021, at least 1,000 GWh is received by BT from Sangtuda-1 power plant</w:t>
      </w:r>
      <w:r>
        <w:rPr>
          <w:rFonts w:asciiTheme="minorHAnsi" w:eastAsia="Times New Roman" w:hAnsiTheme="minorHAnsi" w:cstheme="minorHAnsi"/>
          <w:sz w:val="22"/>
          <w:szCs w:val="22"/>
        </w:rPr>
        <w:t>.</w:t>
      </w:r>
    </w:p>
    <w:p w14:paraId="057FA703" w14:textId="77777777" w:rsidR="00F201B8" w:rsidRPr="004A27D0" w:rsidRDefault="00F201B8" w:rsidP="00F201B8">
      <w:pPr>
        <w:widowControl/>
        <w:numPr>
          <w:ilvl w:val="0"/>
          <w:numId w:val="23"/>
        </w:numPr>
        <w:shd w:val="clear" w:color="auto" w:fill="FFFFFF"/>
        <w:tabs>
          <w:tab w:val="left" w:pos="360"/>
        </w:tabs>
        <w:autoSpaceDE/>
        <w:autoSpaceDN/>
        <w:adjustRightInd/>
        <w:spacing w:after="120"/>
        <w:ind w:left="360"/>
        <w:jc w:val="both"/>
        <w:rPr>
          <w:rFonts w:asciiTheme="minorHAnsi" w:eastAsia="Times New Roman" w:hAnsiTheme="minorHAnsi" w:cstheme="minorHAnsi"/>
          <w:sz w:val="22"/>
          <w:szCs w:val="22"/>
        </w:rPr>
      </w:pPr>
      <w:r w:rsidRPr="004A27D0">
        <w:rPr>
          <w:rFonts w:asciiTheme="minorHAnsi" w:hAnsiTheme="minorHAnsi" w:cstheme="minorHAnsi"/>
          <w:sz w:val="22"/>
          <w:szCs w:val="22"/>
        </w:rPr>
        <w:t>DLR 9.1: By December 31, 2020, BT publishes on its website key quarterly operational data and unaudited financial statement for 2019</w:t>
      </w:r>
      <w:r>
        <w:rPr>
          <w:rFonts w:asciiTheme="minorHAnsi" w:hAnsiTheme="minorHAnsi" w:cstheme="minorHAnsi"/>
          <w:sz w:val="22"/>
          <w:szCs w:val="22"/>
        </w:rPr>
        <w:t>.</w:t>
      </w:r>
    </w:p>
    <w:p w14:paraId="0D36CD5F" w14:textId="77777777" w:rsidR="00F201B8" w:rsidRPr="004A27D0" w:rsidRDefault="00F201B8" w:rsidP="00F201B8">
      <w:pPr>
        <w:widowControl/>
        <w:numPr>
          <w:ilvl w:val="0"/>
          <w:numId w:val="23"/>
        </w:numPr>
        <w:shd w:val="clear" w:color="auto" w:fill="FFFFFF"/>
        <w:tabs>
          <w:tab w:val="left" w:pos="360"/>
        </w:tabs>
        <w:autoSpaceDE/>
        <w:autoSpaceDN/>
        <w:adjustRightInd/>
        <w:spacing w:after="120"/>
        <w:ind w:left="36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DLR 9.2: By December 31, 2021, BT publishes on its website key quarterly operational data and unaudited financial statement for 2020.</w:t>
      </w:r>
    </w:p>
    <w:p w14:paraId="0A718098" w14:textId="77777777" w:rsidR="00F201B8" w:rsidRPr="00540124" w:rsidRDefault="00F201B8" w:rsidP="00F201B8">
      <w:pPr>
        <w:pStyle w:val="ListParagraph"/>
        <w:widowControl/>
        <w:numPr>
          <w:ilvl w:val="0"/>
          <w:numId w:val="6"/>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sz w:val="22"/>
          <w:szCs w:val="22"/>
        </w:rPr>
      </w:pPr>
      <w:r w:rsidRPr="004A27D0">
        <w:rPr>
          <w:rFonts w:asciiTheme="minorHAnsi" w:eastAsia="Times New Roman" w:hAnsiTheme="minorHAnsi" w:cstheme="minorHAnsi"/>
          <w:sz w:val="22"/>
          <w:szCs w:val="22"/>
        </w:rPr>
        <w:t xml:space="preserve">Implementation of other DLRs by the targeted deadlines was not possible </w:t>
      </w:r>
      <w:r>
        <w:rPr>
          <w:rFonts w:asciiTheme="minorHAnsi" w:eastAsia="Times New Roman" w:hAnsiTheme="minorHAnsi" w:cstheme="minorHAnsi"/>
          <w:sz w:val="22"/>
          <w:szCs w:val="22"/>
        </w:rPr>
        <w:t>due to economic and healthcare impacts of COVID-19 (non-availability of key staff at implementing entities), therefore, the</w:t>
      </w:r>
      <w:r w:rsidRPr="004A27D0">
        <w:rPr>
          <w:rFonts w:asciiTheme="minorHAnsi" w:eastAsia="Times New Roman" w:hAnsiTheme="minorHAnsi" w:cstheme="minorHAnsi"/>
          <w:sz w:val="22"/>
          <w:szCs w:val="22"/>
        </w:rPr>
        <w:t xml:space="preserve"> Ministry of Finance (MOF) requested (letter No. 5/5-19/05 dated January 5, 2022) more time for </w:t>
      </w:r>
      <w:r>
        <w:rPr>
          <w:rFonts w:asciiTheme="minorHAnsi" w:eastAsia="Times New Roman" w:hAnsiTheme="minorHAnsi" w:cstheme="minorHAnsi"/>
          <w:sz w:val="22"/>
          <w:szCs w:val="22"/>
        </w:rPr>
        <w:t>achievement of specified DLRs</w:t>
      </w:r>
      <w:r w:rsidRPr="004A27D0">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p>
    <w:p w14:paraId="3F5EFAD8" w14:textId="77777777" w:rsidR="00F201B8" w:rsidRPr="00115C15" w:rsidRDefault="00F201B8" w:rsidP="00F201B8">
      <w:pPr>
        <w:shd w:val="clear" w:color="auto" w:fill="FFFFFF"/>
        <w:tabs>
          <w:tab w:val="left" w:pos="0"/>
        </w:tabs>
        <w:spacing w:after="120"/>
        <w:ind w:left="-360"/>
        <w:jc w:val="both"/>
        <w:rPr>
          <w:rFonts w:asciiTheme="minorHAnsi" w:eastAsia="Times New Roman" w:hAnsiTheme="minorHAnsi" w:cstheme="minorHAnsi"/>
          <w:b/>
          <w:bCs/>
          <w:color w:val="auto"/>
          <w:sz w:val="22"/>
          <w:szCs w:val="22"/>
        </w:rPr>
      </w:pPr>
      <w:r w:rsidRPr="00115C15">
        <w:rPr>
          <w:rFonts w:asciiTheme="minorHAnsi" w:eastAsia="Times New Roman" w:hAnsiTheme="minorHAnsi" w:cstheme="minorHAnsi"/>
          <w:b/>
          <w:bCs/>
          <w:color w:val="auto"/>
          <w:sz w:val="22"/>
          <w:szCs w:val="22"/>
        </w:rPr>
        <w:t>Previous Project Restructurings</w:t>
      </w:r>
    </w:p>
    <w:p w14:paraId="39CA1014" w14:textId="77777777" w:rsidR="00F201B8" w:rsidRPr="00115C15" w:rsidRDefault="00F201B8" w:rsidP="00F201B8">
      <w:pPr>
        <w:pStyle w:val="ListParagraph"/>
        <w:widowControl/>
        <w:numPr>
          <w:ilvl w:val="0"/>
          <w:numId w:val="6"/>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color w:val="auto"/>
          <w:sz w:val="22"/>
          <w:szCs w:val="22"/>
        </w:rPr>
      </w:pPr>
      <w:r w:rsidRPr="00115C15">
        <w:rPr>
          <w:rFonts w:asciiTheme="minorHAnsi" w:eastAsia="Times New Roman" w:hAnsiTheme="minorHAnsi" w:cstheme="minorHAnsi"/>
          <w:b/>
          <w:bCs/>
          <w:color w:val="auto"/>
          <w:sz w:val="22"/>
          <w:szCs w:val="22"/>
        </w:rPr>
        <w:t xml:space="preserve">The Project underwent two restructurings since effectiveness. </w:t>
      </w:r>
      <w:r w:rsidRPr="00115C15">
        <w:rPr>
          <w:rFonts w:asciiTheme="minorHAnsi" w:eastAsia="Times New Roman" w:hAnsiTheme="minorHAnsi" w:cstheme="minorHAnsi"/>
          <w:color w:val="auto"/>
          <w:sz w:val="22"/>
          <w:szCs w:val="22"/>
        </w:rPr>
        <w:t>The restructurings were limited to allowing more time for achievement of some DLRs and also disaggregation of one of the DLRs.</w:t>
      </w:r>
    </w:p>
    <w:p w14:paraId="17D7A06A" w14:textId="77777777" w:rsidR="00F201B8" w:rsidRPr="00115C15" w:rsidRDefault="00F201B8" w:rsidP="00F201B8">
      <w:pPr>
        <w:pStyle w:val="ListParagraph"/>
        <w:widowControl/>
        <w:numPr>
          <w:ilvl w:val="0"/>
          <w:numId w:val="6"/>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color w:val="auto"/>
          <w:sz w:val="22"/>
          <w:szCs w:val="22"/>
        </w:rPr>
      </w:pPr>
      <w:r w:rsidRPr="00115C15">
        <w:rPr>
          <w:rFonts w:asciiTheme="minorHAnsi" w:eastAsia="Times New Roman" w:hAnsiTheme="minorHAnsi" w:cstheme="minorHAnsi"/>
          <w:b/>
          <w:bCs/>
          <w:color w:val="auto"/>
          <w:sz w:val="22"/>
          <w:szCs w:val="22"/>
        </w:rPr>
        <w:t>First restructuring dated August 28, 2020</w:t>
      </w:r>
      <w:r w:rsidRPr="00115C15">
        <w:rPr>
          <w:rFonts w:asciiTheme="minorHAnsi" w:eastAsia="Times New Roman" w:hAnsiTheme="minorHAnsi" w:cstheme="minorHAnsi"/>
          <w:color w:val="auto"/>
          <w:sz w:val="22"/>
          <w:szCs w:val="22"/>
        </w:rPr>
        <w:t xml:space="preserve">. The restructuring was carried out to allow additional time to the Government for achievement of targets under the following DLRs. </w:t>
      </w:r>
    </w:p>
    <w:p w14:paraId="4631D17B" w14:textId="77777777" w:rsidR="00F201B8" w:rsidRPr="00115C15" w:rsidRDefault="00F201B8" w:rsidP="00F201B8">
      <w:pPr>
        <w:pStyle w:val="ListParagraph"/>
        <w:widowControl/>
        <w:numPr>
          <w:ilvl w:val="0"/>
          <w:numId w:val="8"/>
        </w:numPr>
        <w:tabs>
          <w:tab w:val="left" w:pos="270"/>
        </w:tabs>
        <w:autoSpaceDE/>
        <w:autoSpaceDN/>
        <w:adjustRightInd/>
        <w:spacing w:after="120"/>
        <w:ind w:left="270" w:hanging="270"/>
        <w:contextualSpacing w:val="0"/>
        <w:jc w:val="both"/>
        <w:rPr>
          <w:rFonts w:asciiTheme="minorHAnsi" w:hAnsiTheme="minorHAnsi" w:cstheme="minorHAnsi"/>
          <w:bCs/>
          <w:color w:val="auto"/>
          <w:sz w:val="22"/>
          <w:szCs w:val="22"/>
        </w:rPr>
      </w:pPr>
      <w:r w:rsidRPr="00115C15">
        <w:rPr>
          <w:rFonts w:asciiTheme="minorHAnsi" w:hAnsiTheme="minorHAnsi" w:cstheme="minorHAnsi"/>
          <w:bCs/>
          <w:color w:val="auto"/>
          <w:sz w:val="22"/>
          <w:szCs w:val="22"/>
        </w:rPr>
        <w:t>DLR 2.1: “By June 30, 2020, the Recipient converts into equity ownership of BT the outstanding principal amounts and interest payable by BT for 10 loans under Group 1 Subsidiary Agreements.” The deadline was revised from June 30, 2020, to October 30, 2020.</w:t>
      </w:r>
    </w:p>
    <w:p w14:paraId="003E46C3" w14:textId="77777777" w:rsidR="00F201B8" w:rsidRPr="00115C15" w:rsidRDefault="00F201B8" w:rsidP="00F201B8">
      <w:pPr>
        <w:pStyle w:val="ListParagraph"/>
        <w:widowControl/>
        <w:numPr>
          <w:ilvl w:val="0"/>
          <w:numId w:val="8"/>
        </w:numPr>
        <w:tabs>
          <w:tab w:val="left" w:pos="270"/>
        </w:tabs>
        <w:autoSpaceDE/>
        <w:autoSpaceDN/>
        <w:adjustRightInd/>
        <w:spacing w:after="120"/>
        <w:ind w:left="270" w:hanging="270"/>
        <w:contextualSpacing w:val="0"/>
        <w:jc w:val="both"/>
        <w:rPr>
          <w:rFonts w:asciiTheme="minorHAnsi" w:hAnsiTheme="minorHAnsi" w:cstheme="minorHAnsi"/>
          <w:bCs/>
          <w:color w:val="auto"/>
          <w:sz w:val="22"/>
          <w:szCs w:val="22"/>
        </w:rPr>
      </w:pPr>
      <w:r w:rsidRPr="00115C15">
        <w:rPr>
          <w:rFonts w:asciiTheme="minorHAnsi" w:hAnsiTheme="minorHAnsi" w:cstheme="minorHAnsi"/>
          <w:bCs/>
          <w:color w:val="auto"/>
          <w:sz w:val="22"/>
          <w:szCs w:val="22"/>
        </w:rPr>
        <w:t>DLR 2.2: “By June 30, 2020, the terms of any new financing received by BT from MOF are aligned with the terms in the respective legal agreements between the Recipient and the financiers.” The deadline was revised from June 30, 2020, to October 30, 2020.</w:t>
      </w:r>
    </w:p>
    <w:p w14:paraId="702D499B" w14:textId="77777777" w:rsidR="00F201B8" w:rsidRPr="00115C15" w:rsidRDefault="00F201B8" w:rsidP="00F201B8">
      <w:pPr>
        <w:pStyle w:val="ListParagraph"/>
        <w:widowControl/>
        <w:numPr>
          <w:ilvl w:val="0"/>
          <w:numId w:val="8"/>
        </w:numPr>
        <w:tabs>
          <w:tab w:val="left" w:pos="270"/>
        </w:tabs>
        <w:autoSpaceDE/>
        <w:autoSpaceDN/>
        <w:adjustRightInd/>
        <w:spacing w:after="120"/>
        <w:ind w:left="270" w:hanging="270"/>
        <w:contextualSpacing w:val="0"/>
        <w:jc w:val="both"/>
        <w:rPr>
          <w:rFonts w:asciiTheme="minorHAnsi" w:hAnsiTheme="minorHAnsi" w:cstheme="minorHAnsi"/>
          <w:bCs/>
          <w:color w:val="auto"/>
          <w:sz w:val="22"/>
          <w:szCs w:val="22"/>
        </w:rPr>
      </w:pPr>
      <w:r w:rsidRPr="00115C15">
        <w:rPr>
          <w:rFonts w:asciiTheme="minorHAnsi" w:hAnsiTheme="minorHAnsi" w:cstheme="minorHAnsi"/>
          <w:bCs/>
          <w:color w:val="auto"/>
          <w:sz w:val="22"/>
          <w:szCs w:val="22"/>
        </w:rPr>
        <w:t>DLR 8.1: “</w:t>
      </w:r>
      <w:r w:rsidRPr="00115C15">
        <w:rPr>
          <w:rFonts w:asciiTheme="minorHAnsi" w:hAnsiTheme="minorHAnsi" w:cstheme="minorHAnsi"/>
          <w:color w:val="auto"/>
          <w:sz w:val="22"/>
          <w:szCs w:val="22"/>
        </w:rPr>
        <w:t>By December 31, 2020, supervisory boards are functional and specialized committees (audit and compensation) are formed at BT generation, transmission and distribution companies, comprising of members of supervisory boards and chaired by independent supervisory board members.”</w:t>
      </w:r>
      <w:r w:rsidRPr="00115C15">
        <w:rPr>
          <w:rFonts w:asciiTheme="minorHAnsi" w:hAnsiTheme="minorHAnsi" w:cstheme="minorHAnsi"/>
          <w:bCs/>
          <w:color w:val="auto"/>
          <w:sz w:val="22"/>
          <w:szCs w:val="22"/>
        </w:rPr>
        <w:t xml:space="preserve"> The deadline was revised from December 31, 2020, to March 31, 2021.</w:t>
      </w:r>
    </w:p>
    <w:p w14:paraId="146DA3F1" w14:textId="77777777" w:rsidR="00F201B8" w:rsidRPr="00115C15" w:rsidRDefault="00F201B8" w:rsidP="00F201B8">
      <w:pPr>
        <w:pStyle w:val="ListParagraph"/>
        <w:widowControl/>
        <w:numPr>
          <w:ilvl w:val="0"/>
          <w:numId w:val="6"/>
        </w:numPr>
        <w:tabs>
          <w:tab w:val="left" w:pos="0"/>
        </w:tabs>
        <w:autoSpaceDE/>
        <w:autoSpaceDN/>
        <w:adjustRightInd/>
        <w:spacing w:after="120"/>
        <w:ind w:left="-360" w:firstLine="0"/>
        <w:contextualSpacing w:val="0"/>
        <w:jc w:val="both"/>
        <w:rPr>
          <w:rFonts w:asciiTheme="minorHAnsi" w:hAnsiTheme="minorHAnsi" w:cstheme="minorHAnsi"/>
          <w:bCs/>
          <w:color w:val="auto"/>
          <w:sz w:val="22"/>
          <w:szCs w:val="22"/>
        </w:rPr>
      </w:pPr>
      <w:r w:rsidRPr="00115C15">
        <w:rPr>
          <w:rFonts w:asciiTheme="minorHAnsi" w:hAnsiTheme="minorHAnsi" w:cstheme="minorHAnsi"/>
          <w:b/>
          <w:color w:val="auto"/>
          <w:sz w:val="22"/>
          <w:szCs w:val="22"/>
        </w:rPr>
        <w:t xml:space="preserve">Rationale for </w:t>
      </w:r>
      <w:r>
        <w:rPr>
          <w:rFonts w:asciiTheme="minorHAnsi" w:hAnsiTheme="minorHAnsi" w:cstheme="minorHAnsi"/>
          <w:b/>
          <w:color w:val="auto"/>
          <w:sz w:val="22"/>
          <w:szCs w:val="22"/>
        </w:rPr>
        <w:t xml:space="preserve">the first </w:t>
      </w:r>
      <w:r w:rsidRPr="00115C15">
        <w:rPr>
          <w:rFonts w:asciiTheme="minorHAnsi" w:hAnsiTheme="minorHAnsi" w:cstheme="minorHAnsi"/>
          <w:b/>
          <w:color w:val="auto"/>
          <w:sz w:val="22"/>
          <w:szCs w:val="22"/>
        </w:rPr>
        <w:t>restructuring</w:t>
      </w:r>
      <w:r w:rsidRPr="00115C15">
        <w:rPr>
          <w:rFonts w:asciiTheme="minorHAnsi" w:hAnsiTheme="minorHAnsi" w:cstheme="minorHAnsi"/>
          <w:bCs/>
          <w:color w:val="auto"/>
          <w:sz w:val="22"/>
          <w:szCs w:val="22"/>
        </w:rPr>
        <w:t xml:space="preserve">. The </w:t>
      </w:r>
      <w:r>
        <w:rPr>
          <w:rFonts w:asciiTheme="minorHAnsi" w:hAnsiTheme="minorHAnsi" w:cstheme="minorHAnsi"/>
          <w:bCs/>
          <w:color w:val="auto"/>
          <w:sz w:val="22"/>
          <w:szCs w:val="22"/>
        </w:rPr>
        <w:t>restructuring was required to allow more time (</w:t>
      </w:r>
      <w:r w:rsidRPr="00115C15">
        <w:rPr>
          <w:rFonts w:asciiTheme="minorHAnsi" w:hAnsiTheme="minorHAnsi" w:cstheme="minorHAnsi"/>
          <w:bCs/>
          <w:color w:val="auto"/>
          <w:sz w:val="22"/>
          <w:szCs w:val="22"/>
        </w:rPr>
        <w:t>due to COVID-19 impacts</w:t>
      </w:r>
      <w:r>
        <w:rPr>
          <w:rFonts w:asciiTheme="minorHAnsi" w:hAnsiTheme="minorHAnsi" w:cstheme="minorHAnsi"/>
          <w:bCs/>
          <w:color w:val="auto"/>
          <w:sz w:val="22"/>
          <w:szCs w:val="22"/>
        </w:rPr>
        <w:t>) for</w:t>
      </w:r>
      <w:r w:rsidRPr="00115C15">
        <w:rPr>
          <w:rFonts w:asciiTheme="minorHAnsi" w:hAnsiTheme="minorHAnsi" w:cstheme="minorHAnsi"/>
          <w:bCs/>
          <w:color w:val="auto"/>
          <w:sz w:val="22"/>
          <w:szCs w:val="22"/>
        </w:rPr>
        <w:t xml:space="preserve"> achievement of DLRs 2.1 and 2.2 </w:t>
      </w:r>
      <w:r>
        <w:rPr>
          <w:rFonts w:asciiTheme="minorHAnsi" w:hAnsiTheme="minorHAnsi" w:cstheme="minorHAnsi"/>
          <w:bCs/>
          <w:color w:val="auto"/>
          <w:sz w:val="22"/>
          <w:szCs w:val="22"/>
        </w:rPr>
        <w:t xml:space="preserve">and </w:t>
      </w:r>
      <w:r w:rsidRPr="00115C15">
        <w:rPr>
          <w:rFonts w:asciiTheme="minorHAnsi" w:hAnsiTheme="minorHAnsi" w:cstheme="minorHAnsi"/>
          <w:bCs/>
          <w:color w:val="auto"/>
          <w:sz w:val="22"/>
          <w:szCs w:val="22"/>
        </w:rPr>
        <w:t>reflect</w:t>
      </w:r>
      <w:r>
        <w:rPr>
          <w:rFonts w:asciiTheme="minorHAnsi" w:hAnsiTheme="minorHAnsi" w:cstheme="minorHAnsi"/>
          <w:bCs/>
          <w:color w:val="auto"/>
          <w:sz w:val="22"/>
          <w:szCs w:val="22"/>
        </w:rPr>
        <w:t>ing</w:t>
      </w:r>
      <w:r w:rsidRPr="00115C15">
        <w:rPr>
          <w:rFonts w:asciiTheme="minorHAnsi" w:hAnsiTheme="minorHAnsi" w:cstheme="minorHAnsi"/>
          <w:bCs/>
          <w:color w:val="auto"/>
          <w:sz w:val="22"/>
          <w:szCs w:val="22"/>
        </w:rPr>
        <w:t xml:space="preserve"> properly in BT’s financial statements of the revised terms of financing under Group 1 Subsidiary Agreements. The revision of the deadline for achievement of DLR 8.1 was also justified given slow-down in process for introduction of elements of corporate governance due to unavailability of key people caused by COVID-19.</w:t>
      </w:r>
    </w:p>
    <w:p w14:paraId="4D371450" w14:textId="77777777" w:rsidR="00F201B8" w:rsidRPr="00115C15" w:rsidRDefault="00F201B8" w:rsidP="00F201B8">
      <w:pPr>
        <w:pStyle w:val="ListParagraph"/>
        <w:widowControl/>
        <w:numPr>
          <w:ilvl w:val="0"/>
          <w:numId w:val="6"/>
        </w:numPr>
        <w:shd w:val="clear" w:color="auto" w:fill="FFFFFF"/>
        <w:tabs>
          <w:tab w:val="left" w:pos="0"/>
        </w:tabs>
        <w:autoSpaceDE/>
        <w:autoSpaceDN/>
        <w:adjustRightInd/>
        <w:spacing w:after="120"/>
        <w:ind w:left="-360" w:firstLine="0"/>
        <w:contextualSpacing w:val="0"/>
        <w:jc w:val="both"/>
        <w:rPr>
          <w:rFonts w:asciiTheme="minorHAnsi" w:eastAsia="Times New Roman" w:hAnsiTheme="minorHAnsi" w:cstheme="minorHAnsi"/>
          <w:b/>
          <w:bCs/>
          <w:color w:val="auto"/>
          <w:sz w:val="22"/>
          <w:szCs w:val="22"/>
        </w:rPr>
      </w:pPr>
      <w:r w:rsidRPr="00115C15">
        <w:rPr>
          <w:rFonts w:asciiTheme="minorHAnsi" w:eastAsia="Times New Roman" w:hAnsiTheme="minorHAnsi" w:cstheme="minorHAnsi"/>
          <w:b/>
          <w:bCs/>
          <w:color w:val="auto"/>
          <w:sz w:val="22"/>
          <w:szCs w:val="22"/>
        </w:rPr>
        <w:t>Second restructuring dated March 5, 2021</w:t>
      </w:r>
      <w:r w:rsidRPr="00115C15">
        <w:rPr>
          <w:rFonts w:asciiTheme="minorHAnsi" w:eastAsia="Times New Roman" w:hAnsiTheme="minorHAnsi" w:cstheme="minorHAnsi"/>
          <w:color w:val="auto"/>
          <w:sz w:val="22"/>
          <w:szCs w:val="22"/>
        </w:rPr>
        <w:t xml:space="preserve">. </w:t>
      </w:r>
      <w:r w:rsidRPr="00115C15">
        <w:rPr>
          <w:rFonts w:asciiTheme="minorHAnsi" w:hAnsiTheme="minorHAnsi" w:cstheme="minorHAnsi"/>
          <w:color w:val="auto"/>
          <w:sz w:val="22"/>
          <w:szCs w:val="22"/>
          <w:shd w:val="clear" w:color="auto" w:fill="FFFFFF"/>
        </w:rPr>
        <w:t>The restructuring was related to DLR 1.1: “</w:t>
      </w:r>
      <w:r w:rsidRPr="00115C15">
        <w:rPr>
          <w:rFonts w:asciiTheme="minorHAnsi" w:hAnsiTheme="minorHAnsi" w:cstheme="minorHAnsi"/>
          <w:color w:val="auto"/>
          <w:sz w:val="22"/>
          <w:szCs w:val="22"/>
        </w:rPr>
        <w:t xml:space="preserve">By December 31, 2020: (a) at least twelve (12) percent increase of average end-user tariff for BT has been adopted by the Recipient; (b) approval by the Recipient’s government of the Electricity Tariff Paper satisfactory to the Association, with estimated full cost-recovery tariff and tariff adjustment plan to reach full cost-recovery by the end of 2025; and (c) establishment of an adequately staffed Tariff Unit at the Anti-Monopoly Committee (AMC).” </w:t>
      </w:r>
      <w:r w:rsidRPr="00115C15">
        <w:rPr>
          <w:rFonts w:asciiTheme="minorHAnsi" w:hAnsiTheme="minorHAnsi" w:cstheme="minorHAnsi"/>
          <w:color w:val="auto"/>
          <w:sz w:val="22"/>
          <w:szCs w:val="22"/>
          <w:shd w:val="clear" w:color="auto" w:fill="FFFFFF"/>
        </w:rPr>
        <w:t xml:space="preserve">The restructuring was requested to: (i) </w:t>
      </w:r>
      <w:r w:rsidRPr="00115C15">
        <w:rPr>
          <w:rFonts w:asciiTheme="minorHAnsi" w:hAnsiTheme="minorHAnsi" w:cstheme="minorHAnsi"/>
          <w:color w:val="auto"/>
          <w:sz w:val="22"/>
          <w:szCs w:val="22"/>
        </w:rPr>
        <w:t>to replace the DLR 1.1 with the following two new DLRs comprised of components of the original DLR 1.1; and (ii) extend the deadline for achievement of revised DLRs.</w:t>
      </w:r>
    </w:p>
    <w:p w14:paraId="55133101" w14:textId="77777777" w:rsidR="00F201B8" w:rsidRPr="00115C15" w:rsidRDefault="00F201B8" w:rsidP="00F201B8">
      <w:pPr>
        <w:pStyle w:val="ListParagraph"/>
        <w:widowControl/>
        <w:numPr>
          <w:ilvl w:val="0"/>
          <w:numId w:val="9"/>
        </w:numPr>
        <w:tabs>
          <w:tab w:val="left" w:pos="270"/>
        </w:tabs>
        <w:autoSpaceDE/>
        <w:autoSpaceDN/>
        <w:adjustRightInd/>
        <w:spacing w:after="120"/>
        <w:ind w:left="270" w:hanging="270"/>
        <w:contextualSpacing w:val="0"/>
        <w:jc w:val="both"/>
        <w:rPr>
          <w:rFonts w:asciiTheme="minorHAnsi" w:hAnsiTheme="minorHAnsi" w:cstheme="minorHAnsi"/>
          <w:b/>
          <w:color w:val="auto"/>
          <w:sz w:val="22"/>
          <w:szCs w:val="22"/>
        </w:rPr>
      </w:pPr>
      <w:r w:rsidRPr="00115C15">
        <w:rPr>
          <w:rFonts w:asciiTheme="minorHAnsi" w:hAnsiTheme="minorHAnsi" w:cstheme="minorHAnsi"/>
          <w:b/>
          <w:bCs/>
          <w:color w:val="auto"/>
          <w:sz w:val="22"/>
          <w:szCs w:val="22"/>
        </w:rPr>
        <w:t>Revised DLR 1</w:t>
      </w:r>
      <w:r w:rsidRPr="00115C15">
        <w:rPr>
          <w:rFonts w:asciiTheme="minorHAnsi" w:hAnsiTheme="minorHAnsi" w:cstheme="minorHAnsi"/>
          <w:b/>
          <w:color w:val="auto"/>
          <w:sz w:val="22"/>
          <w:szCs w:val="22"/>
        </w:rPr>
        <w:t xml:space="preserve">.1: </w:t>
      </w:r>
      <w:r w:rsidRPr="00115C15">
        <w:rPr>
          <w:rFonts w:asciiTheme="minorHAnsi" w:hAnsiTheme="minorHAnsi" w:cstheme="minorHAnsi"/>
          <w:bCs/>
          <w:color w:val="auto"/>
          <w:sz w:val="22"/>
          <w:szCs w:val="22"/>
        </w:rPr>
        <w:t>By September 30, 2021,</w:t>
      </w:r>
      <w:r w:rsidRPr="00115C15">
        <w:rPr>
          <w:rFonts w:asciiTheme="minorHAnsi" w:hAnsiTheme="minorHAnsi" w:cstheme="minorHAnsi"/>
          <w:b/>
          <w:color w:val="auto"/>
          <w:sz w:val="22"/>
          <w:szCs w:val="22"/>
        </w:rPr>
        <w:t xml:space="preserve"> </w:t>
      </w:r>
      <w:r w:rsidRPr="00115C15">
        <w:rPr>
          <w:rFonts w:asciiTheme="minorHAnsi" w:hAnsiTheme="minorHAnsi" w:cstheme="minorHAnsi"/>
          <w:color w:val="auto"/>
          <w:sz w:val="22"/>
          <w:szCs w:val="22"/>
        </w:rPr>
        <w:t>at least twelve (12) percent increase of average end-user tariff for BT has been adopted by the Recipient.</w:t>
      </w:r>
    </w:p>
    <w:p w14:paraId="5C4BDB70" w14:textId="77777777" w:rsidR="00F201B8" w:rsidRPr="00115C15" w:rsidRDefault="00F201B8" w:rsidP="00F201B8">
      <w:pPr>
        <w:pStyle w:val="ListParagraph"/>
        <w:widowControl/>
        <w:numPr>
          <w:ilvl w:val="0"/>
          <w:numId w:val="9"/>
        </w:numPr>
        <w:tabs>
          <w:tab w:val="left" w:pos="270"/>
        </w:tabs>
        <w:autoSpaceDE/>
        <w:autoSpaceDN/>
        <w:adjustRightInd/>
        <w:spacing w:after="120"/>
        <w:ind w:left="270" w:hanging="270"/>
        <w:contextualSpacing w:val="0"/>
        <w:jc w:val="both"/>
        <w:rPr>
          <w:rFonts w:asciiTheme="minorHAnsi" w:hAnsiTheme="minorHAnsi" w:cstheme="minorHAnsi"/>
          <w:color w:val="auto"/>
          <w:sz w:val="22"/>
          <w:szCs w:val="22"/>
        </w:rPr>
      </w:pPr>
      <w:r w:rsidRPr="00115C15">
        <w:rPr>
          <w:rFonts w:asciiTheme="minorHAnsi" w:hAnsiTheme="minorHAnsi" w:cstheme="minorHAnsi"/>
          <w:b/>
          <w:bCs/>
          <w:color w:val="auto"/>
          <w:sz w:val="22"/>
          <w:szCs w:val="22"/>
        </w:rPr>
        <w:t>New DLR. 1.7:</w:t>
      </w:r>
      <w:r w:rsidRPr="00115C15">
        <w:rPr>
          <w:rFonts w:asciiTheme="minorHAnsi" w:hAnsiTheme="minorHAnsi" w:cstheme="minorHAnsi"/>
          <w:color w:val="auto"/>
          <w:sz w:val="22"/>
          <w:szCs w:val="22"/>
        </w:rPr>
        <w:t xml:space="preserve"> By June 30, 2021, approval by the Recipient’s government of the Electricity Tariff Paper satisfactory to the Association, with estimated full cost-recovery tariff and tariff adjustment plan to reach full cost-recovery by the end of 2025; and (b) establishment of an adequately staffed Tariff Unit at the Anti-Monopoly Committee (AMC). The Recipient’s request was to specify a deadline of March 31, 2021. </w:t>
      </w:r>
    </w:p>
    <w:p w14:paraId="652E3CFD" w14:textId="77777777" w:rsidR="00F201B8" w:rsidRPr="00115C15" w:rsidRDefault="00F201B8" w:rsidP="00F201B8">
      <w:pPr>
        <w:pStyle w:val="ListParagraph"/>
        <w:numPr>
          <w:ilvl w:val="0"/>
          <w:numId w:val="6"/>
        </w:numPr>
        <w:tabs>
          <w:tab w:val="left" w:pos="0"/>
        </w:tabs>
        <w:spacing w:after="120"/>
        <w:ind w:left="-360" w:firstLine="0"/>
        <w:contextualSpacing w:val="0"/>
        <w:jc w:val="both"/>
        <w:rPr>
          <w:rFonts w:asciiTheme="minorHAnsi" w:hAnsiTheme="minorHAnsi" w:cstheme="minorHAnsi"/>
          <w:color w:val="auto"/>
          <w:sz w:val="22"/>
          <w:szCs w:val="22"/>
          <w:shd w:val="clear" w:color="auto" w:fill="FFFFFF"/>
        </w:rPr>
      </w:pPr>
      <w:r w:rsidRPr="00115C15">
        <w:rPr>
          <w:rFonts w:asciiTheme="minorHAnsi" w:hAnsiTheme="minorHAnsi" w:cstheme="minorHAnsi"/>
          <w:b/>
          <w:bCs/>
          <w:color w:val="auto"/>
          <w:sz w:val="22"/>
          <w:szCs w:val="22"/>
          <w:shd w:val="clear" w:color="auto" w:fill="FFFFFF"/>
        </w:rPr>
        <w:t xml:space="preserve">Rationale for </w:t>
      </w:r>
      <w:r>
        <w:rPr>
          <w:rFonts w:asciiTheme="minorHAnsi" w:hAnsiTheme="minorHAnsi" w:cstheme="minorHAnsi"/>
          <w:b/>
          <w:bCs/>
          <w:color w:val="auto"/>
          <w:sz w:val="22"/>
          <w:szCs w:val="22"/>
          <w:shd w:val="clear" w:color="auto" w:fill="FFFFFF"/>
        </w:rPr>
        <w:t xml:space="preserve">the second </w:t>
      </w:r>
      <w:r w:rsidRPr="00115C15">
        <w:rPr>
          <w:rFonts w:asciiTheme="minorHAnsi" w:hAnsiTheme="minorHAnsi" w:cstheme="minorHAnsi"/>
          <w:b/>
          <w:bCs/>
          <w:color w:val="auto"/>
          <w:sz w:val="22"/>
          <w:szCs w:val="22"/>
          <w:shd w:val="clear" w:color="auto" w:fill="FFFFFF"/>
        </w:rPr>
        <w:t>restructuring</w:t>
      </w:r>
      <w:r w:rsidRPr="00115C15">
        <w:rPr>
          <w:rFonts w:asciiTheme="minorHAnsi" w:hAnsiTheme="minorHAnsi" w:cstheme="minorHAnsi"/>
          <w:color w:val="auto"/>
          <w:sz w:val="22"/>
          <w:szCs w:val="22"/>
          <w:shd w:val="clear" w:color="auto" w:fill="FFFFFF"/>
        </w:rPr>
        <w:t>. The restructuring was required to revise the DLR 1.1 and extend the deadline for achievement of the targets considering that: (i) the main building block of this DLR  - increase of electricity tariffs in 2020 – was not feasible due to deterioration of economic situation in the country caused by COVID-19; and (ii) development of Electricity Tariff Paper and appointment of key staff in the Tariff Unit of Anti-Monopoly Committee (AMC) were delayed due to COVID-19 impacts.</w:t>
      </w:r>
    </w:p>
    <w:p w14:paraId="39E6A5EE" w14:textId="77777777" w:rsidR="00F201B8" w:rsidRPr="00CD47E1" w:rsidRDefault="00F201B8" w:rsidP="00F201B8">
      <w:pPr>
        <w:tabs>
          <w:tab w:val="left" w:pos="1695"/>
        </w:tabs>
        <w:rPr>
          <w:rFonts w:asciiTheme="minorHAnsi" w:hAnsiTheme="minorHAnsi"/>
          <w:sz w:val="22"/>
          <w:szCs w:val="22"/>
        </w:rPr>
      </w:pPr>
    </w:p>
    <w:p w14:paraId="60786424" w14:textId="77777777" w:rsidR="00D26B4C" w:rsidRDefault="00D26B4C"/>
    <w:sectPr w:rsidR="00D26B4C" w:rsidSect="005C5B57">
      <w:pgSz w:w="12240" w:h="15840"/>
      <w:pgMar w:top="1440" w:right="720" w:bottom="1440" w:left="1440" w:header="720" w:footer="720" w:gutter="0"/>
      <w:pgBorders w:offsetFrom="page">
        <w:bottom w:val="single" w:sz="8" w:space="24" w:color="F7F7F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B1AE" w14:textId="77777777" w:rsidR="00ED2308" w:rsidRDefault="00ED2308" w:rsidP="00F201B8">
      <w:r>
        <w:separator/>
      </w:r>
    </w:p>
  </w:endnote>
  <w:endnote w:type="continuationSeparator" w:id="0">
    <w:p w14:paraId="7211AA1C" w14:textId="77777777" w:rsidR="00ED2308" w:rsidRDefault="00ED2308" w:rsidP="00F2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Light">
    <w:altName w:val="MS Gothic"/>
    <w:panose1 w:val="00000000000000000000"/>
    <w:charset w:val="CC"/>
    <w:family w:val="swiss"/>
    <w:notTrueType/>
    <w:pitch w:val="default"/>
    <w:sig w:usb0="00000000" w:usb1="08070000" w:usb2="00000010" w:usb3="00000000" w:csb0="00020004"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47DC" w14:textId="77777777" w:rsidR="00941FA8" w:rsidRDefault="00941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AE38" w14:textId="77777777" w:rsidR="00941FA8" w:rsidRDefault="00941FA8" w:rsidP="005C5B57">
    <w:pPr>
      <w:pStyle w:val="Footer"/>
      <w:jc w:val="right"/>
    </w:pPr>
  </w:p>
  <w:sdt>
    <w:sdtPr>
      <w:id w:val="-1555227805"/>
      <w:docPartObj>
        <w:docPartGallery w:val="Page Numbers (Top of Page)"/>
        <w:docPartUnique/>
      </w:docPartObj>
    </w:sdtPr>
    <w:sdtEndPr>
      <w:rPr>
        <w:sz w:val="16"/>
        <w:szCs w:val="16"/>
      </w:rPr>
    </w:sdtEndPr>
    <w:sdtContent>
      <w:p w14:paraId="206D6726" w14:textId="77777777" w:rsidR="00941FA8" w:rsidRPr="00DF015E" w:rsidRDefault="00941FA8" w:rsidP="005C5B57">
        <w:pPr>
          <w:pStyle w:val="Footer"/>
          <w:jc w:val="right"/>
        </w:pPr>
        <w:r>
          <w:tab/>
        </w:r>
      </w:p>
      <w:p w14:paraId="201AD740" w14:textId="77777777" w:rsidR="00941FA8" w:rsidRDefault="00A964D9" w:rsidP="005C5B57">
        <w:pPr>
          <w:pStyle w:val="Footer"/>
          <w:spacing w:line="160" w:lineRule="exac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D493" w14:textId="77777777" w:rsidR="00941FA8" w:rsidRDefault="00941F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5DC0" w14:textId="77777777" w:rsidR="00941FA8" w:rsidRPr="00E17DC5" w:rsidRDefault="00941FA8" w:rsidP="005C5B57">
    <w:pPr>
      <w:pStyle w:val="Footer"/>
      <w:jc w:val="right"/>
      <w:rPr>
        <w:lang w:val="ru-RU"/>
      </w:rPr>
    </w:pPr>
  </w:p>
  <w:sdt>
    <w:sdtPr>
      <w:rPr>
        <w:lang w:val="ru-RU"/>
      </w:rPr>
      <w:id w:val="1129325967"/>
      <w:docPartObj>
        <w:docPartGallery w:val="Page Numbers (Top of Page)"/>
        <w:docPartUnique/>
      </w:docPartObj>
    </w:sdtPr>
    <w:sdtEndPr>
      <w:rPr>
        <w:sz w:val="16"/>
        <w:szCs w:val="16"/>
      </w:rPr>
    </w:sdtEndPr>
    <w:sdtContent>
      <w:p w14:paraId="290F643F" w14:textId="77777777" w:rsidR="00941FA8" w:rsidRPr="00E17DC5" w:rsidRDefault="00941FA8" w:rsidP="005C5B57">
        <w:pPr>
          <w:pStyle w:val="Footer"/>
          <w:jc w:val="right"/>
          <w:rPr>
            <w:lang w:val="ru-RU"/>
          </w:rPr>
        </w:pPr>
        <w:r w:rsidRPr="00E17DC5">
          <w:rPr>
            <w:noProof/>
            <w:sz w:val="16"/>
            <w:szCs w:val="16"/>
            <w:lang w:val="ru-RU" w:eastAsia="ru-RU"/>
          </w:rPr>
          <mc:AlternateContent>
            <mc:Choice Requires="wps">
              <w:drawing>
                <wp:anchor distT="0" distB="0" distL="114300" distR="114300" simplePos="0" relativeHeight="251659776" behindDoc="0" locked="0" layoutInCell="1" allowOverlap="1" wp14:anchorId="49B530AC" wp14:editId="471918CA">
                  <wp:simplePos x="0" y="0"/>
                  <wp:positionH relativeFrom="margin">
                    <wp:align>center</wp:align>
                  </wp:positionH>
                  <wp:positionV relativeFrom="paragraph">
                    <wp:posOffset>130810</wp:posOffset>
                  </wp:positionV>
                  <wp:extent cx="7248525" cy="0"/>
                  <wp:effectExtent l="0" t="0" r="2857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852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1F62" id="Straight Connector 23" o:spid="_x0000_s1026" style="position:absolute;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3pt" to="570.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" strokecolor="#4e92d1 [3044]">
                  <w10:wrap anchorx="margin"/>
                </v:line>
              </w:pict>
            </mc:Fallback>
          </mc:AlternateContent>
        </w:r>
        <w:r w:rsidRPr="00E17DC5">
          <w:rPr>
            <w:lang w:val="ru-RU"/>
          </w:rPr>
          <w:tab/>
        </w:r>
      </w:p>
      <w:tbl>
        <w:tblPr>
          <w:tblStyle w:val="TableGrid"/>
          <w:tblW w:w="10710" w:type="dxa"/>
          <w:jc w:val="center"/>
          <w:tblCellMar>
            <w:left w:w="0" w:type="dxa"/>
            <w:right w:w="0" w:type="dxa"/>
          </w:tblCellMar>
          <w:tblLook w:val="04A0" w:firstRow="1" w:lastRow="0" w:firstColumn="1" w:lastColumn="0" w:noHBand="0" w:noVBand="1"/>
        </w:tblPr>
        <w:tblGrid>
          <w:gridCol w:w="5580"/>
          <w:gridCol w:w="5130"/>
        </w:tblGrid>
        <w:tr w:rsidR="00941FA8" w:rsidRPr="00E17DC5" w14:paraId="365B12CA" w14:textId="77777777" w:rsidTr="005C5B57">
          <w:trPr>
            <w:trHeight w:val="270"/>
            <w:jc w:val="center"/>
          </w:trPr>
          <w:tc>
            <w:tcPr>
              <w:tcW w:w="5580" w:type="dxa"/>
              <w:tcBorders>
                <w:top w:val="nil"/>
                <w:left w:val="nil"/>
                <w:bottom w:val="nil"/>
                <w:right w:val="nil"/>
              </w:tcBorders>
              <w:vAlign w:val="center"/>
            </w:tcPr>
            <w:p w14:paraId="4E858207" w14:textId="77777777" w:rsidR="00941FA8" w:rsidRPr="00E17DC5" w:rsidRDefault="00941FA8" w:rsidP="005C5B57">
              <w:pPr>
                <w:pStyle w:val="Footer"/>
                <w:rPr>
                  <w:color w:val="7F7F7F" w:themeColor="text1" w:themeTint="80"/>
                  <w:sz w:val="16"/>
                  <w:szCs w:val="16"/>
                  <w:lang w:val="ru-RU"/>
                </w:rPr>
              </w:pPr>
              <w:r w:rsidRPr="00E17DC5">
                <w:rPr>
                  <w:sz w:val="16"/>
                  <w:szCs w:val="16"/>
                  <w:lang w:val="ru-RU"/>
                </w:rPr>
                <w:t>19 мая 2022 г.</w:t>
              </w:r>
            </w:p>
          </w:tc>
          <w:tc>
            <w:tcPr>
              <w:tcW w:w="5130" w:type="dxa"/>
              <w:tcBorders>
                <w:top w:val="nil"/>
                <w:left w:val="nil"/>
                <w:bottom w:val="nil"/>
                <w:right w:val="nil"/>
              </w:tcBorders>
              <w:vAlign w:val="center"/>
            </w:tcPr>
            <w:p w14:paraId="72DA28C5" w14:textId="40F117C9" w:rsidR="00941FA8" w:rsidRPr="00E17DC5" w:rsidRDefault="00941FA8" w:rsidP="005C5B57">
              <w:pPr>
                <w:pStyle w:val="Footer"/>
                <w:tabs>
                  <w:tab w:val="clear" w:pos="4680"/>
                  <w:tab w:val="center" w:pos="3870"/>
                </w:tabs>
                <w:ind w:right="89"/>
                <w:jc w:val="right"/>
                <w:rPr>
                  <w:color w:val="7F7F7F" w:themeColor="text1" w:themeTint="80"/>
                  <w:sz w:val="16"/>
                  <w:szCs w:val="16"/>
                  <w:lang w:val="ru-RU"/>
                </w:rPr>
              </w:pPr>
              <w:r w:rsidRPr="00E17DC5">
                <w:rPr>
                  <w:sz w:val="16"/>
                  <w:szCs w:val="16"/>
                  <w:lang w:val="ru-RU"/>
                </w:rPr>
                <w:t>Стр.</w:t>
              </w:r>
              <w:r w:rsidRPr="00E17DC5">
                <w:rPr>
                  <w:bCs/>
                  <w:sz w:val="16"/>
                  <w:szCs w:val="16"/>
                  <w:lang w:val="ru-RU"/>
                </w:rPr>
                <w:fldChar w:fldCharType="begin"/>
              </w:r>
              <w:r w:rsidRPr="00E17DC5">
                <w:rPr>
                  <w:bCs/>
                  <w:sz w:val="16"/>
                  <w:szCs w:val="16"/>
                  <w:lang w:val="ru-RU"/>
                </w:rPr>
                <w:instrText xml:space="preserve"> PAGE  \* Arabic </w:instrText>
              </w:r>
              <w:r w:rsidRPr="00E17DC5">
                <w:rPr>
                  <w:bCs/>
                  <w:sz w:val="16"/>
                  <w:szCs w:val="16"/>
                  <w:lang w:val="ru-RU"/>
                </w:rPr>
                <w:fldChar w:fldCharType="separate"/>
              </w:r>
              <w:r w:rsidR="00EC72D8">
                <w:rPr>
                  <w:bCs/>
                  <w:noProof/>
                  <w:sz w:val="16"/>
                  <w:szCs w:val="16"/>
                  <w:lang w:val="ru-RU"/>
                </w:rPr>
                <w:t>6</w:t>
              </w:r>
              <w:r w:rsidRPr="00E17DC5">
                <w:rPr>
                  <w:bCs/>
                  <w:sz w:val="16"/>
                  <w:szCs w:val="16"/>
                  <w:lang w:val="ru-RU"/>
                </w:rPr>
                <w:fldChar w:fldCharType="end"/>
              </w:r>
              <w:r w:rsidRPr="00E17DC5">
                <w:rPr>
                  <w:sz w:val="16"/>
                  <w:szCs w:val="16"/>
                  <w:lang w:val="ru-RU"/>
                </w:rPr>
                <w:t xml:space="preserve"> из </w:t>
              </w:r>
              <w:r w:rsidRPr="00E17DC5">
                <w:rPr>
                  <w:bCs/>
                  <w:sz w:val="16"/>
                  <w:szCs w:val="16"/>
                  <w:lang w:val="ru-RU"/>
                </w:rPr>
                <w:fldChar w:fldCharType="begin"/>
              </w:r>
              <w:r w:rsidRPr="00E17DC5">
                <w:rPr>
                  <w:bCs/>
                  <w:sz w:val="16"/>
                  <w:szCs w:val="16"/>
                  <w:lang w:val="ru-RU"/>
                </w:rPr>
                <w:instrText xml:space="preserve">= </w:instrText>
              </w:r>
              <w:r w:rsidRPr="00E17DC5">
                <w:rPr>
                  <w:bCs/>
                  <w:sz w:val="16"/>
                  <w:szCs w:val="16"/>
                  <w:lang w:val="ru-RU"/>
                </w:rPr>
                <w:fldChar w:fldCharType="begin"/>
              </w:r>
              <w:r w:rsidRPr="00E17DC5">
                <w:rPr>
                  <w:bCs/>
                  <w:sz w:val="16"/>
                  <w:szCs w:val="16"/>
                  <w:lang w:val="ru-RU"/>
                </w:rPr>
                <w:instrText xml:space="preserve"> NUMPAGES  \* Arabic </w:instrText>
              </w:r>
              <w:r w:rsidRPr="00E17DC5">
                <w:rPr>
                  <w:bCs/>
                  <w:sz w:val="16"/>
                  <w:szCs w:val="16"/>
                  <w:lang w:val="ru-RU"/>
                </w:rPr>
                <w:fldChar w:fldCharType="separate"/>
              </w:r>
              <w:r w:rsidR="00A964D9">
                <w:rPr>
                  <w:bCs/>
                  <w:noProof/>
                  <w:sz w:val="16"/>
                  <w:szCs w:val="16"/>
                  <w:lang w:val="ru-RU"/>
                </w:rPr>
                <w:instrText>9</w:instrText>
              </w:r>
              <w:r w:rsidRPr="00E17DC5">
                <w:rPr>
                  <w:bCs/>
                  <w:sz w:val="16"/>
                  <w:szCs w:val="16"/>
                  <w:lang w:val="ru-RU"/>
                </w:rPr>
                <w:fldChar w:fldCharType="end"/>
              </w:r>
              <w:r w:rsidRPr="00E17DC5">
                <w:rPr>
                  <w:bCs/>
                  <w:sz w:val="16"/>
                  <w:szCs w:val="16"/>
                  <w:lang w:val="ru-RU"/>
                </w:rPr>
                <w:instrText xml:space="preserve"> - </w:instrText>
              </w:r>
              <w:r w:rsidRPr="00E17DC5">
                <w:rPr>
                  <w:bCs/>
                  <w:sz w:val="16"/>
                  <w:szCs w:val="16"/>
                  <w:lang w:val="ru-RU"/>
                </w:rPr>
                <w:fldChar w:fldCharType="begin"/>
              </w:r>
              <w:r w:rsidRPr="00E17DC5">
                <w:rPr>
                  <w:bCs/>
                  <w:sz w:val="16"/>
                  <w:szCs w:val="16"/>
                  <w:lang w:val="ru-RU"/>
                </w:rPr>
                <w:instrText xml:space="preserve"> PAGEREF  SECTION3 \* Arabic  \* MERGEFORMAT </w:instrText>
              </w:r>
              <w:r w:rsidRPr="00E17DC5">
                <w:rPr>
                  <w:bCs/>
                  <w:sz w:val="16"/>
                  <w:szCs w:val="16"/>
                  <w:lang w:val="ru-RU"/>
                </w:rPr>
                <w:fldChar w:fldCharType="separate"/>
              </w:r>
              <w:r w:rsidR="00A964D9" w:rsidRPr="00A964D9">
                <w:rPr>
                  <w:noProof/>
                  <w:sz w:val="16"/>
                  <w:szCs w:val="16"/>
                  <w:lang w:val="ru-RU"/>
                </w:rPr>
                <w:instrText>5</w:instrText>
              </w:r>
              <w:r w:rsidRPr="00E17DC5">
                <w:rPr>
                  <w:bCs/>
                  <w:sz w:val="16"/>
                  <w:szCs w:val="16"/>
                  <w:lang w:val="ru-RU"/>
                </w:rPr>
                <w:fldChar w:fldCharType="end"/>
              </w:r>
              <w:r w:rsidRPr="00E17DC5">
                <w:rPr>
                  <w:bCs/>
                  <w:sz w:val="16"/>
                  <w:szCs w:val="16"/>
                  <w:lang w:val="ru-RU"/>
                </w:rPr>
                <w:fldChar w:fldCharType="separate"/>
              </w:r>
              <w:r w:rsidR="00A964D9">
                <w:rPr>
                  <w:bCs/>
                  <w:noProof/>
                  <w:sz w:val="16"/>
                  <w:szCs w:val="16"/>
                  <w:lang w:val="ru-RU"/>
                </w:rPr>
                <w:t>4</w:t>
              </w:r>
              <w:r w:rsidRPr="00E17DC5">
                <w:rPr>
                  <w:bCs/>
                  <w:sz w:val="16"/>
                  <w:szCs w:val="16"/>
                  <w:lang w:val="ru-RU"/>
                </w:rPr>
                <w:fldChar w:fldCharType="end"/>
              </w:r>
            </w:p>
          </w:tc>
        </w:tr>
      </w:tbl>
      <w:p w14:paraId="5EECA7B9" w14:textId="77777777" w:rsidR="00941FA8" w:rsidRPr="00E17DC5" w:rsidRDefault="00A964D9" w:rsidP="005C5B57">
        <w:pPr>
          <w:pStyle w:val="Footer"/>
          <w:spacing w:line="160" w:lineRule="exact"/>
          <w:rPr>
            <w:lang w:val="ru-RU"/>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CE91" w14:textId="77777777" w:rsidR="00941FA8" w:rsidRDefault="00941FA8" w:rsidP="005C5B57">
    <w:pPr>
      <w:pStyle w:val="Footer"/>
      <w:jc w:val="right"/>
    </w:pPr>
  </w:p>
  <w:sdt>
    <w:sdtPr>
      <w:id w:val="1725912312"/>
      <w:docPartObj>
        <w:docPartGallery w:val="Page Numbers (Top of Page)"/>
        <w:docPartUnique/>
      </w:docPartObj>
    </w:sdtPr>
    <w:sdtEndPr>
      <w:rPr>
        <w:sz w:val="16"/>
        <w:szCs w:val="16"/>
      </w:rPr>
    </w:sdtEndPr>
    <w:sdtContent>
      <w:p w14:paraId="69535143" w14:textId="77777777" w:rsidR="00941FA8" w:rsidRPr="00DF015E" w:rsidRDefault="00941FA8" w:rsidP="005C5B57">
        <w:pPr>
          <w:pStyle w:val="Footer"/>
          <w:jc w:val="right"/>
        </w:pPr>
        <w:r>
          <w:rPr>
            <w:noProof/>
            <w:sz w:val="16"/>
            <w:szCs w:val="16"/>
            <w:lang w:val="ru-RU" w:eastAsia="ru-RU"/>
          </w:rPr>
          <mc:AlternateContent>
            <mc:Choice Requires="wps">
              <w:drawing>
                <wp:anchor distT="0" distB="0" distL="114300" distR="114300" simplePos="0" relativeHeight="251649536" behindDoc="0" locked="0" layoutInCell="1" allowOverlap="1" wp14:anchorId="381A8E46" wp14:editId="6DD0E1CD">
                  <wp:simplePos x="0" y="0"/>
                  <wp:positionH relativeFrom="margin">
                    <wp:align>center</wp:align>
                  </wp:positionH>
                  <wp:positionV relativeFrom="paragraph">
                    <wp:posOffset>130810</wp:posOffset>
                  </wp:positionV>
                  <wp:extent cx="7248525" cy="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852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41C7" id="Straight Connector 18" o:spid="_x0000_s1026" style="position:absolute;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3pt" to="570.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" strokecolor="#4e92d1 [3044]">
                  <w10:wrap anchorx="margin"/>
                </v:line>
              </w:pict>
            </mc:Fallback>
          </mc:AlternateContent>
        </w:r>
        <w:r>
          <w:tab/>
        </w:r>
      </w:p>
      <w:tbl>
        <w:tblPr>
          <w:tblStyle w:val="TableGrid"/>
          <w:tblW w:w="10799" w:type="dxa"/>
          <w:jc w:val="center"/>
          <w:tblCellMar>
            <w:left w:w="0" w:type="dxa"/>
            <w:right w:w="0" w:type="dxa"/>
          </w:tblCellMar>
          <w:tblLook w:val="04A0" w:firstRow="1" w:lastRow="0" w:firstColumn="1" w:lastColumn="0" w:noHBand="0" w:noVBand="1"/>
        </w:tblPr>
        <w:tblGrid>
          <w:gridCol w:w="5580"/>
          <w:gridCol w:w="5219"/>
        </w:tblGrid>
        <w:tr w:rsidR="00941FA8" w14:paraId="335BDBD9" w14:textId="77777777" w:rsidTr="005C5B57">
          <w:trPr>
            <w:trHeight w:val="270"/>
            <w:jc w:val="center"/>
          </w:trPr>
          <w:tc>
            <w:tcPr>
              <w:tcW w:w="5580" w:type="dxa"/>
              <w:tcBorders>
                <w:top w:val="nil"/>
                <w:left w:val="nil"/>
                <w:bottom w:val="nil"/>
                <w:right w:val="nil"/>
              </w:tcBorders>
              <w:vAlign w:val="center"/>
            </w:tcPr>
            <w:p w14:paraId="3C616735" w14:textId="77777777" w:rsidR="00941FA8" w:rsidRPr="008C3869" w:rsidRDefault="00941FA8" w:rsidP="005C5B57">
              <w:pPr>
                <w:pStyle w:val="Footer"/>
                <w:rPr>
                  <w:color w:val="7F7F7F" w:themeColor="text1" w:themeTint="80"/>
                  <w:sz w:val="16"/>
                  <w:szCs w:val="16"/>
                </w:rPr>
              </w:pPr>
              <w:r>
                <w:rPr>
                  <w:noProof/>
                  <w:sz w:val="16"/>
                  <w:szCs w:val="16"/>
                </w:rPr>
                <w:t>May 19,</w:t>
              </w:r>
              <w:r w:rsidRPr="003E6D25">
                <w:rPr>
                  <w:noProof/>
                  <w:sz w:val="16"/>
                  <w:szCs w:val="16"/>
                </w:rPr>
                <w:t xml:space="preserve"> 2022</w:t>
              </w:r>
            </w:p>
          </w:tc>
          <w:tc>
            <w:tcPr>
              <w:tcW w:w="5219" w:type="dxa"/>
              <w:tcBorders>
                <w:top w:val="nil"/>
                <w:left w:val="nil"/>
                <w:bottom w:val="nil"/>
                <w:right w:val="nil"/>
              </w:tcBorders>
              <w:vAlign w:val="center"/>
            </w:tcPr>
            <w:p w14:paraId="7FC13D5B" w14:textId="2E69B93E" w:rsidR="00941FA8" w:rsidRDefault="00941FA8" w:rsidP="005C5B57">
              <w:pPr>
                <w:pStyle w:val="Footer"/>
                <w:ind w:right="89"/>
                <w:jc w:val="right"/>
                <w:rPr>
                  <w:color w:val="7F7F7F" w:themeColor="text1" w:themeTint="80"/>
                  <w:sz w:val="16"/>
                  <w:szCs w:val="16"/>
                </w:rPr>
              </w:pPr>
              <w:r w:rsidRPr="000C12E3">
                <w:rPr>
                  <w:sz w:val="16"/>
                  <w:szCs w:val="16"/>
                </w:rPr>
                <w:t xml:space="preserve">Page </w:t>
              </w:r>
              <w:r>
                <w:rPr>
                  <w:bCs/>
                  <w:sz w:val="16"/>
                  <w:szCs w:val="16"/>
                </w:rPr>
                <w:fldChar w:fldCharType="begin"/>
              </w:r>
              <w:r>
                <w:rPr>
                  <w:bCs/>
                  <w:sz w:val="16"/>
                  <w:szCs w:val="16"/>
                </w:rPr>
                <w:instrText xml:space="preserve"> PAGE  \* Arabic </w:instrText>
              </w:r>
              <w:r>
                <w:rPr>
                  <w:bCs/>
                  <w:sz w:val="16"/>
                  <w:szCs w:val="16"/>
                </w:rPr>
                <w:fldChar w:fldCharType="separate"/>
              </w:r>
              <w:r w:rsidR="00EC72D8">
                <w:rPr>
                  <w:bCs/>
                  <w:noProof/>
                  <w:sz w:val="16"/>
                  <w:szCs w:val="16"/>
                </w:rPr>
                <w:t>7</w:t>
              </w:r>
              <w:r>
                <w:rPr>
                  <w:bCs/>
                  <w:sz w:val="16"/>
                  <w:szCs w:val="16"/>
                </w:rPr>
                <w:fldChar w:fldCharType="end"/>
              </w:r>
              <w:r w:rsidRPr="000C12E3">
                <w:rPr>
                  <w:sz w:val="16"/>
                  <w:szCs w:val="16"/>
                </w:rPr>
                <w:t xml:space="preserve"> of </w:t>
              </w:r>
              <w:r>
                <w:rPr>
                  <w:bCs/>
                  <w:sz w:val="16"/>
                  <w:szCs w:val="16"/>
                </w:rPr>
                <w:fldChar w:fldCharType="begin"/>
              </w:r>
              <w:r>
                <w:rPr>
                  <w:bCs/>
                  <w:sz w:val="16"/>
                  <w:szCs w:val="16"/>
                </w:rPr>
                <w:instrText xml:space="preserve">= </w:instrText>
              </w:r>
              <w:r>
                <w:rPr>
                  <w:bCs/>
                  <w:sz w:val="16"/>
                  <w:szCs w:val="16"/>
                </w:rPr>
                <w:fldChar w:fldCharType="begin"/>
              </w:r>
              <w:r>
                <w:rPr>
                  <w:bCs/>
                  <w:sz w:val="16"/>
                  <w:szCs w:val="16"/>
                </w:rPr>
                <w:instrText xml:space="preserve"> NUMPAGES  \* Arabic </w:instrText>
              </w:r>
              <w:r>
                <w:rPr>
                  <w:bCs/>
                  <w:sz w:val="16"/>
                  <w:szCs w:val="16"/>
                </w:rPr>
                <w:fldChar w:fldCharType="separate"/>
              </w:r>
              <w:r w:rsidR="00EC72D8">
                <w:rPr>
                  <w:bCs/>
                  <w:noProof/>
                  <w:sz w:val="16"/>
                  <w:szCs w:val="16"/>
                </w:rPr>
                <w:instrText>129</w:instrText>
              </w:r>
              <w:r>
                <w:rPr>
                  <w:bCs/>
                  <w:sz w:val="16"/>
                  <w:szCs w:val="16"/>
                </w:rPr>
                <w:fldChar w:fldCharType="end"/>
              </w:r>
              <w:r>
                <w:rPr>
                  <w:bCs/>
                  <w:sz w:val="16"/>
                  <w:szCs w:val="16"/>
                </w:rPr>
                <w:instrText xml:space="preserve"> - </w:instrText>
              </w:r>
              <w:r>
                <w:rPr>
                  <w:bCs/>
                  <w:sz w:val="16"/>
                  <w:szCs w:val="16"/>
                </w:rPr>
                <w:fldChar w:fldCharType="begin"/>
              </w:r>
              <w:r>
                <w:rPr>
                  <w:bCs/>
                  <w:sz w:val="16"/>
                  <w:szCs w:val="16"/>
                </w:rPr>
                <w:instrText xml:space="preserve"> PAGEREF  SECTION3 \* Arabic  \* MERGEFORMAT </w:instrText>
              </w:r>
              <w:r>
                <w:rPr>
                  <w:bCs/>
                  <w:sz w:val="16"/>
                  <w:szCs w:val="16"/>
                </w:rPr>
                <w:fldChar w:fldCharType="separate"/>
              </w:r>
              <w:r w:rsidR="00EC72D8" w:rsidRPr="00EC72D8">
                <w:rPr>
                  <w:b/>
                  <w:noProof/>
                  <w:sz w:val="16"/>
                  <w:szCs w:val="16"/>
                </w:rPr>
                <w:instrText>5</w:instrText>
              </w:r>
              <w:r>
                <w:rPr>
                  <w:bCs/>
                  <w:sz w:val="16"/>
                  <w:szCs w:val="16"/>
                </w:rPr>
                <w:fldChar w:fldCharType="end"/>
              </w:r>
              <w:r>
                <w:rPr>
                  <w:bCs/>
                  <w:sz w:val="16"/>
                  <w:szCs w:val="16"/>
                </w:rPr>
                <w:fldChar w:fldCharType="separate"/>
              </w:r>
              <w:r w:rsidR="00EC72D8">
                <w:rPr>
                  <w:bCs/>
                  <w:noProof/>
                  <w:sz w:val="16"/>
                  <w:szCs w:val="16"/>
                </w:rPr>
                <w:t>124</w:t>
              </w:r>
              <w:r>
                <w:rPr>
                  <w:bCs/>
                  <w:sz w:val="16"/>
                  <w:szCs w:val="16"/>
                </w:rPr>
                <w:fldChar w:fldCharType="end"/>
              </w:r>
            </w:p>
          </w:tc>
        </w:tr>
      </w:tbl>
      <w:p w14:paraId="660DDD2F" w14:textId="77777777" w:rsidR="00941FA8" w:rsidRDefault="00A964D9" w:rsidP="005C5B57">
        <w:pPr>
          <w:pStyle w:val="Footer"/>
          <w:spacing w:line="160" w:lineRule="exact"/>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AEBC" w14:textId="77777777" w:rsidR="00941FA8" w:rsidRDefault="00941FA8" w:rsidP="005C5B57">
    <w:pPr>
      <w:pStyle w:val="Footer"/>
      <w:jc w:val="right"/>
    </w:pPr>
  </w:p>
  <w:sdt>
    <w:sdtPr>
      <w:id w:val="210274645"/>
      <w:docPartObj>
        <w:docPartGallery w:val="Page Numbers (Top of Page)"/>
        <w:docPartUnique/>
      </w:docPartObj>
    </w:sdtPr>
    <w:sdtEndPr>
      <w:rPr>
        <w:sz w:val="16"/>
        <w:szCs w:val="16"/>
      </w:rPr>
    </w:sdtEndPr>
    <w:sdtContent>
      <w:p w14:paraId="4CDB3A7D" w14:textId="77777777" w:rsidR="00941FA8" w:rsidRPr="00DF015E" w:rsidRDefault="00941FA8" w:rsidP="005C5B57">
        <w:pPr>
          <w:pStyle w:val="Footer"/>
          <w:jc w:val="right"/>
        </w:pPr>
        <w:r>
          <w:rPr>
            <w:noProof/>
            <w:sz w:val="16"/>
            <w:szCs w:val="16"/>
            <w:lang w:val="ru-RU" w:eastAsia="ru-RU"/>
          </w:rPr>
          <mc:AlternateContent>
            <mc:Choice Requires="wps">
              <w:drawing>
                <wp:anchor distT="0" distB="0" distL="114300" distR="114300" simplePos="0" relativeHeight="251656704" behindDoc="0" locked="0" layoutInCell="1" allowOverlap="1" wp14:anchorId="7FD2699C" wp14:editId="462A8CFE">
                  <wp:simplePos x="0" y="0"/>
                  <wp:positionH relativeFrom="margin">
                    <wp:posOffset>474980</wp:posOffset>
                  </wp:positionH>
                  <wp:positionV relativeFrom="paragraph">
                    <wp:posOffset>7011035</wp:posOffset>
                  </wp:positionV>
                  <wp:extent cx="9144000" cy="0"/>
                  <wp:effectExtent l="8255" t="10795" r="10795" b="82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4F94D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E6337" id="Straight Connector 14"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4pt,552.05pt" to="757.4pt,5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" strokecolor="#4f94d2">
                  <w10:wrap anchorx="margin"/>
                </v:line>
              </w:pict>
            </mc:Fallback>
          </mc:AlternateContent>
        </w:r>
        <w:r>
          <w:rPr>
            <w:noProof/>
            <w:sz w:val="16"/>
            <w:szCs w:val="16"/>
            <w:lang w:val="ru-RU" w:eastAsia="ru-RU"/>
          </w:rPr>
          <mc:AlternateContent>
            <mc:Choice Requires="wps">
              <w:drawing>
                <wp:anchor distT="0" distB="0" distL="114300" distR="114300" simplePos="0" relativeHeight="251655680" behindDoc="0" locked="0" layoutInCell="1" allowOverlap="1" wp14:anchorId="696FC7E9" wp14:editId="0055151B">
                  <wp:simplePos x="0" y="0"/>
                  <wp:positionH relativeFrom="margin">
                    <wp:align>center</wp:align>
                  </wp:positionH>
                  <wp:positionV relativeFrom="paragraph">
                    <wp:posOffset>130810</wp:posOffset>
                  </wp:positionV>
                  <wp:extent cx="72485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852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49962" id="Straight Connector 5" o:spid="_x0000_s1026" style="position:absolute;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3pt" to="570.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" strokecolor="#4e92d1 [3044]">
                  <w10:wrap anchorx="margin"/>
                </v:line>
              </w:pict>
            </mc:Fallback>
          </mc:AlternateContent>
        </w:r>
        <w:r>
          <w:tab/>
        </w:r>
      </w:p>
      <w:tbl>
        <w:tblPr>
          <w:tblStyle w:val="TableGrid"/>
          <w:tblW w:w="10799" w:type="dxa"/>
          <w:jc w:val="center"/>
          <w:tblCellMar>
            <w:left w:w="0" w:type="dxa"/>
            <w:right w:w="0" w:type="dxa"/>
          </w:tblCellMar>
          <w:tblLook w:val="04A0" w:firstRow="1" w:lastRow="0" w:firstColumn="1" w:lastColumn="0" w:noHBand="0" w:noVBand="1"/>
        </w:tblPr>
        <w:tblGrid>
          <w:gridCol w:w="5580"/>
          <w:gridCol w:w="5219"/>
        </w:tblGrid>
        <w:tr w:rsidR="00941FA8" w14:paraId="09BADBD4" w14:textId="77777777" w:rsidTr="005C5B57">
          <w:trPr>
            <w:trHeight w:val="270"/>
            <w:jc w:val="center"/>
          </w:trPr>
          <w:tc>
            <w:tcPr>
              <w:tcW w:w="5580" w:type="dxa"/>
              <w:tcBorders>
                <w:top w:val="nil"/>
                <w:left w:val="nil"/>
                <w:bottom w:val="nil"/>
                <w:right w:val="nil"/>
              </w:tcBorders>
              <w:vAlign w:val="center"/>
            </w:tcPr>
            <w:p w14:paraId="115F9F3C" w14:textId="77777777" w:rsidR="00941FA8" w:rsidRPr="008C3869" w:rsidRDefault="00941FA8" w:rsidP="005C5B57">
              <w:pPr>
                <w:pStyle w:val="Footer"/>
                <w:rPr>
                  <w:color w:val="7F7F7F" w:themeColor="text1" w:themeTint="80"/>
                  <w:sz w:val="16"/>
                  <w:szCs w:val="16"/>
                </w:rPr>
              </w:pPr>
              <w:r>
                <w:rPr>
                  <w:noProof/>
                  <w:sz w:val="16"/>
                  <w:szCs w:val="16"/>
                </w:rPr>
                <w:t>May 19,</w:t>
              </w:r>
              <w:r w:rsidRPr="003E6D25">
                <w:rPr>
                  <w:noProof/>
                  <w:sz w:val="16"/>
                  <w:szCs w:val="16"/>
                </w:rPr>
                <w:t xml:space="preserve"> 2022</w:t>
              </w:r>
            </w:p>
          </w:tc>
          <w:tc>
            <w:tcPr>
              <w:tcW w:w="5219" w:type="dxa"/>
              <w:tcBorders>
                <w:top w:val="nil"/>
                <w:left w:val="nil"/>
                <w:bottom w:val="nil"/>
                <w:right w:val="nil"/>
              </w:tcBorders>
              <w:vAlign w:val="center"/>
            </w:tcPr>
            <w:p w14:paraId="1C6C81C3" w14:textId="7A8F7650" w:rsidR="00941FA8" w:rsidRDefault="00941FA8" w:rsidP="005C5B57">
              <w:pPr>
                <w:pStyle w:val="Footer"/>
                <w:ind w:right="89"/>
                <w:jc w:val="right"/>
                <w:rPr>
                  <w:color w:val="7F7F7F" w:themeColor="text1" w:themeTint="80"/>
                  <w:sz w:val="16"/>
                  <w:szCs w:val="16"/>
                </w:rPr>
              </w:pPr>
              <w:r w:rsidRPr="000C12E3">
                <w:rPr>
                  <w:sz w:val="16"/>
                  <w:szCs w:val="16"/>
                </w:rPr>
                <w:t xml:space="preserve">Page </w:t>
              </w:r>
              <w:r>
                <w:rPr>
                  <w:bCs/>
                  <w:sz w:val="16"/>
                  <w:szCs w:val="16"/>
                </w:rPr>
                <w:fldChar w:fldCharType="begin"/>
              </w:r>
              <w:r>
                <w:rPr>
                  <w:bCs/>
                  <w:sz w:val="16"/>
                  <w:szCs w:val="16"/>
                </w:rPr>
                <w:instrText xml:space="preserve"> PAGE  \* Arabic </w:instrText>
              </w:r>
              <w:r>
                <w:rPr>
                  <w:bCs/>
                  <w:sz w:val="16"/>
                  <w:szCs w:val="16"/>
                </w:rPr>
                <w:fldChar w:fldCharType="separate"/>
              </w:r>
              <w:r w:rsidR="00EC72D8">
                <w:rPr>
                  <w:bCs/>
                  <w:noProof/>
                  <w:sz w:val="16"/>
                  <w:szCs w:val="16"/>
                </w:rPr>
                <w:t>32</w:t>
              </w:r>
              <w:r>
                <w:rPr>
                  <w:bCs/>
                  <w:sz w:val="16"/>
                  <w:szCs w:val="16"/>
                </w:rPr>
                <w:fldChar w:fldCharType="end"/>
              </w:r>
              <w:r w:rsidRPr="000C12E3">
                <w:rPr>
                  <w:sz w:val="16"/>
                  <w:szCs w:val="16"/>
                </w:rPr>
                <w:t xml:space="preserve"> of </w:t>
              </w:r>
              <w:r>
                <w:rPr>
                  <w:bCs/>
                  <w:sz w:val="16"/>
                  <w:szCs w:val="16"/>
                </w:rPr>
                <w:fldChar w:fldCharType="begin"/>
              </w:r>
              <w:r>
                <w:rPr>
                  <w:bCs/>
                  <w:sz w:val="16"/>
                  <w:szCs w:val="16"/>
                </w:rPr>
                <w:instrText xml:space="preserve">= </w:instrText>
              </w:r>
              <w:r>
                <w:rPr>
                  <w:bCs/>
                  <w:sz w:val="16"/>
                  <w:szCs w:val="16"/>
                </w:rPr>
                <w:fldChar w:fldCharType="begin"/>
              </w:r>
              <w:r>
                <w:rPr>
                  <w:bCs/>
                  <w:sz w:val="16"/>
                  <w:szCs w:val="16"/>
                </w:rPr>
                <w:instrText xml:space="preserve"> NUMPAGES  \* Arabic </w:instrText>
              </w:r>
              <w:r>
                <w:rPr>
                  <w:bCs/>
                  <w:sz w:val="16"/>
                  <w:szCs w:val="16"/>
                </w:rPr>
                <w:fldChar w:fldCharType="separate"/>
              </w:r>
              <w:r w:rsidR="00EC72D8">
                <w:rPr>
                  <w:bCs/>
                  <w:noProof/>
                  <w:sz w:val="16"/>
                  <w:szCs w:val="16"/>
                </w:rPr>
                <w:instrText>129</w:instrText>
              </w:r>
              <w:r>
                <w:rPr>
                  <w:bCs/>
                  <w:sz w:val="16"/>
                  <w:szCs w:val="16"/>
                </w:rPr>
                <w:fldChar w:fldCharType="end"/>
              </w:r>
              <w:r>
                <w:rPr>
                  <w:bCs/>
                  <w:sz w:val="16"/>
                  <w:szCs w:val="16"/>
                </w:rPr>
                <w:instrText xml:space="preserve"> - </w:instrText>
              </w:r>
              <w:r>
                <w:rPr>
                  <w:bCs/>
                  <w:sz w:val="16"/>
                  <w:szCs w:val="16"/>
                </w:rPr>
                <w:fldChar w:fldCharType="begin"/>
              </w:r>
              <w:r>
                <w:rPr>
                  <w:bCs/>
                  <w:sz w:val="16"/>
                  <w:szCs w:val="16"/>
                </w:rPr>
                <w:instrText xml:space="preserve"> PAGEREF  SECTION3 \* Arabic  \* MERGEFORMAT </w:instrText>
              </w:r>
              <w:r>
                <w:rPr>
                  <w:bCs/>
                  <w:sz w:val="16"/>
                  <w:szCs w:val="16"/>
                </w:rPr>
                <w:fldChar w:fldCharType="separate"/>
              </w:r>
              <w:r w:rsidR="00EC72D8" w:rsidRPr="00EC72D8">
                <w:rPr>
                  <w:noProof/>
                  <w:sz w:val="16"/>
                  <w:szCs w:val="16"/>
                </w:rPr>
                <w:instrText>5</w:instrText>
              </w:r>
              <w:r>
                <w:rPr>
                  <w:bCs/>
                  <w:sz w:val="16"/>
                  <w:szCs w:val="16"/>
                </w:rPr>
                <w:fldChar w:fldCharType="end"/>
              </w:r>
              <w:r>
                <w:rPr>
                  <w:bCs/>
                  <w:sz w:val="16"/>
                  <w:szCs w:val="16"/>
                </w:rPr>
                <w:fldChar w:fldCharType="separate"/>
              </w:r>
              <w:r w:rsidR="00EC72D8">
                <w:rPr>
                  <w:bCs/>
                  <w:noProof/>
                  <w:sz w:val="16"/>
                  <w:szCs w:val="16"/>
                </w:rPr>
                <w:t>124</w:t>
              </w:r>
              <w:r>
                <w:rPr>
                  <w:bCs/>
                  <w:sz w:val="16"/>
                  <w:szCs w:val="16"/>
                </w:rPr>
                <w:fldChar w:fldCharType="end"/>
              </w:r>
            </w:p>
          </w:tc>
        </w:tr>
      </w:tbl>
      <w:p w14:paraId="608FFA27" w14:textId="77777777" w:rsidR="00941FA8" w:rsidRDefault="00A964D9" w:rsidP="005C5B57">
        <w:pPr>
          <w:pStyle w:val="Footer"/>
          <w:spacing w:line="160" w:lineRule="exact"/>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9CF6" w14:textId="77777777" w:rsidR="00941FA8" w:rsidRDefault="00941FA8" w:rsidP="005C5B57">
    <w:pPr>
      <w:pStyle w:val="Footer"/>
      <w:jc w:val="right"/>
    </w:pPr>
    <w:r>
      <w:rPr>
        <w:noProof/>
        <w:lang w:val="ru-RU" w:eastAsia="ru-RU"/>
      </w:rPr>
      <mc:AlternateContent>
        <mc:Choice Requires="wps">
          <w:drawing>
            <wp:anchor distT="0" distB="0" distL="114300" distR="114300" simplePos="0" relativeHeight="251658752" behindDoc="0" locked="0" layoutInCell="1" allowOverlap="1" wp14:anchorId="10875FCC" wp14:editId="3472BDDF">
              <wp:simplePos x="0" y="0"/>
              <wp:positionH relativeFrom="margin">
                <wp:posOffset>-687070</wp:posOffset>
              </wp:positionH>
              <wp:positionV relativeFrom="paragraph">
                <wp:posOffset>5029835</wp:posOffset>
              </wp:positionV>
              <wp:extent cx="9144000" cy="0"/>
              <wp:effectExtent l="8255" t="10795" r="10795"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4F94D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36E48" id="Straight Connector 20"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1pt,396.05pt" to="665.9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" strokecolor="#4f94d2">
              <w10:wrap anchorx="margin"/>
            </v:line>
          </w:pict>
        </mc:Fallback>
      </mc:AlternateContent>
    </w:r>
  </w:p>
  <w:sdt>
    <w:sdtPr>
      <w:id w:val="1919311264"/>
      <w:docPartObj>
        <w:docPartGallery w:val="Page Numbers (Top of Page)"/>
        <w:docPartUnique/>
      </w:docPartObj>
    </w:sdtPr>
    <w:sdtEndPr>
      <w:rPr>
        <w:sz w:val="16"/>
        <w:szCs w:val="16"/>
      </w:rPr>
    </w:sdtEndPr>
    <w:sdtContent>
      <w:p w14:paraId="3C384F93" w14:textId="77777777" w:rsidR="00941FA8" w:rsidRPr="00DF015E" w:rsidRDefault="00941FA8" w:rsidP="005C5B57">
        <w:pPr>
          <w:pStyle w:val="Footer"/>
          <w:ind w:left="-810" w:hanging="270"/>
          <w:jc w:val="right"/>
        </w:pPr>
        <w:r>
          <w:rPr>
            <w:noProof/>
            <w:sz w:val="16"/>
            <w:szCs w:val="16"/>
            <w:lang w:val="ru-RU" w:eastAsia="ru-RU"/>
          </w:rPr>
          <mc:AlternateContent>
            <mc:Choice Requires="wps">
              <w:drawing>
                <wp:anchor distT="0" distB="0" distL="114300" distR="114300" simplePos="0" relativeHeight="251657728" behindDoc="0" locked="0" layoutInCell="1" allowOverlap="1" wp14:anchorId="30EAE6A9" wp14:editId="3E9FA248">
                  <wp:simplePos x="0" y="0"/>
                  <wp:positionH relativeFrom="margin">
                    <wp:posOffset>474980</wp:posOffset>
                  </wp:positionH>
                  <wp:positionV relativeFrom="paragraph">
                    <wp:posOffset>7011035</wp:posOffset>
                  </wp:positionV>
                  <wp:extent cx="9144000" cy="0"/>
                  <wp:effectExtent l="8255" t="10795" r="10795"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4F94D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2BCC" id="Straight Connector 17"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4pt,552.05pt" to="757.4pt,5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" strokecolor="#4f94d2">
                  <w10:wrap anchorx="margin"/>
                </v:line>
              </w:pict>
            </mc:Fallback>
          </mc:AlternateContent>
        </w:r>
        <w:r>
          <w:rPr>
            <w:noProof/>
            <w:lang w:val="ru-RU" w:eastAsia="ru-RU"/>
          </w:rPr>
          <w:drawing>
            <wp:inline distT="0" distB="0" distL="0" distR="0" wp14:anchorId="0D21898A" wp14:editId="5AA61D64">
              <wp:extent cx="9235440" cy="33921"/>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739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35440" cy="33921"/>
                      </a:xfrm>
                      <a:prstGeom prst="rect">
                        <a:avLst/>
                      </a:prstGeom>
                      <a:noFill/>
                    </pic:spPr>
                  </pic:pic>
                </a:graphicData>
              </a:graphic>
            </wp:inline>
          </w:drawing>
        </w:r>
        <w:r>
          <w:tab/>
        </w:r>
      </w:p>
      <w:tbl>
        <w:tblPr>
          <w:tblStyle w:val="TableGrid"/>
          <w:tblW w:w="12072" w:type="dxa"/>
          <w:jc w:val="center"/>
          <w:tblCellMar>
            <w:left w:w="0" w:type="dxa"/>
            <w:right w:w="0" w:type="dxa"/>
          </w:tblCellMar>
          <w:tblLook w:val="04A0" w:firstRow="1" w:lastRow="0" w:firstColumn="1" w:lastColumn="0" w:noHBand="0" w:noVBand="1"/>
        </w:tblPr>
        <w:tblGrid>
          <w:gridCol w:w="4924"/>
          <w:gridCol w:w="7148"/>
        </w:tblGrid>
        <w:tr w:rsidR="00941FA8" w14:paraId="715D7E82" w14:textId="77777777" w:rsidTr="005C5B57">
          <w:trPr>
            <w:trHeight w:val="556"/>
            <w:jc w:val="center"/>
          </w:trPr>
          <w:tc>
            <w:tcPr>
              <w:tcW w:w="4924" w:type="dxa"/>
              <w:tcBorders>
                <w:top w:val="nil"/>
                <w:left w:val="nil"/>
                <w:bottom w:val="nil"/>
                <w:right w:val="nil"/>
              </w:tcBorders>
              <w:vAlign w:val="center"/>
            </w:tcPr>
            <w:p w14:paraId="57519BCF" w14:textId="77777777" w:rsidR="00941FA8" w:rsidRPr="008C3869" w:rsidRDefault="00941FA8" w:rsidP="005C5B57">
              <w:pPr>
                <w:pStyle w:val="Footer"/>
                <w:rPr>
                  <w:color w:val="7F7F7F" w:themeColor="text1" w:themeTint="80"/>
                  <w:sz w:val="16"/>
                  <w:szCs w:val="16"/>
                </w:rPr>
              </w:pPr>
              <w:r>
                <w:rPr>
                  <w:noProof/>
                  <w:sz w:val="16"/>
                  <w:szCs w:val="16"/>
                </w:rPr>
                <w:t>May 19,</w:t>
              </w:r>
              <w:r w:rsidRPr="003E6D25">
                <w:rPr>
                  <w:noProof/>
                  <w:sz w:val="16"/>
                  <w:szCs w:val="16"/>
                </w:rPr>
                <w:t xml:space="preserve"> 2022</w:t>
              </w:r>
            </w:p>
          </w:tc>
          <w:tc>
            <w:tcPr>
              <w:tcW w:w="7148" w:type="dxa"/>
              <w:tcBorders>
                <w:top w:val="nil"/>
                <w:left w:val="nil"/>
                <w:bottom w:val="nil"/>
                <w:right w:val="nil"/>
              </w:tcBorders>
              <w:vAlign w:val="center"/>
            </w:tcPr>
            <w:p w14:paraId="70D33321" w14:textId="4455F66D" w:rsidR="00941FA8" w:rsidRDefault="00941FA8" w:rsidP="005C5B57">
              <w:pPr>
                <w:pStyle w:val="Footer"/>
                <w:ind w:right="89"/>
                <w:jc w:val="right"/>
                <w:rPr>
                  <w:color w:val="7F7F7F" w:themeColor="text1" w:themeTint="80"/>
                  <w:sz w:val="16"/>
                  <w:szCs w:val="16"/>
                </w:rPr>
              </w:pPr>
              <w:r w:rsidRPr="000C12E3">
                <w:rPr>
                  <w:sz w:val="16"/>
                  <w:szCs w:val="16"/>
                </w:rPr>
                <w:t xml:space="preserve">Page </w:t>
              </w:r>
              <w:r>
                <w:rPr>
                  <w:bCs/>
                  <w:sz w:val="16"/>
                  <w:szCs w:val="16"/>
                </w:rPr>
                <w:fldChar w:fldCharType="begin"/>
              </w:r>
              <w:r>
                <w:rPr>
                  <w:bCs/>
                  <w:sz w:val="16"/>
                  <w:szCs w:val="16"/>
                </w:rPr>
                <w:instrText xml:space="preserve"> PAGE  \* Arabic </w:instrText>
              </w:r>
              <w:r>
                <w:rPr>
                  <w:bCs/>
                  <w:sz w:val="16"/>
                  <w:szCs w:val="16"/>
                </w:rPr>
                <w:fldChar w:fldCharType="separate"/>
              </w:r>
              <w:r w:rsidR="00EC72D8">
                <w:rPr>
                  <w:bCs/>
                  <w:noProof/>
                  <w:sz w:val="16"/>
                  <w:szCs w:val="16"/>
                </w:rPr>
                <w:t>43</w:t>
              </w:r>
              <w:r>
                <w:rPr>
                  <w:bCs/>
                  <w:sz w:val="16"/>
                  <w:szCs w:val="16"/>
                </w:rPr>
                <w:fldChar w:fldCharType="end"/>
              </w:r>
              <w:r w:rsidRPr="000C12E3">
                <w:rPr>
                  <w:sz w:val="16"/>
                  <w:szCs w:val="16"/>
                </w:rPr>
                <w:t xml:space="preserve"> of </w:t>
              </w:r>
              <w:r>
                <w:rPr>
                  <w:bCs/>
                  <w:sz w:val="16"/>
                  <w:szCs w:val="16"/>
                </w:rPr>
                <w:fldChar w:fldCharType="begin"/>
              </w:r>
              <w:r>
                <w:rPr>
                  <w:bCs/>
                  <w:sz w:val="16"/>
                  <w:szCs w:val="16"/>
                </w:rPr>
                <w:instrText xml:space="preserve">= </w:instrText>
              </w:r>
              <w:r>
                <w:rPr>
                  <w:bCs/>
                  <w:sz w:val="16"/>
                  <w:szCs w:val="16"/>
                </w:rPr>
                <w:fldChar w:fldCharType="begin"/>
              </w:r>
              <w:r>
                <w:rPr>
                  <w:bCs/>
                  <w:sz w:val="16"/>
                  <w:szCs w:val="16"/>
                </w:rPr>
                <w:instrText xml:space="preserve"> NUMPAGES  \* Arabic </w:instrText>
              </w:r>
              <w:r>
                <w:rPr>
                  <w:bCs/>
                  <w:sz w:val="16"/>
                  <w:szCs w:val="16"/>
                </w:rPr>
                <w:fldChar w:fldCharType="separate"/>
              </w:r>
              <w:r w:rsidR="00EC72D8">
                <w:rPr>
                  <w:bCs/>
                  <w:noProof/>
                  <w:sz w:val="16"/>
                  <w:szCs w:val="16"/>
                </w:rPr>
                <w:instrText>129</w:instrText>
              </w:r>
              <w:r>
                <w:rPr>
                  <w:bCs/>
                  <w:sz w:val="16"/>
                  <w:szCs w:val="16"/>
                </w:rPr>
                <w:fldChar w:fldCharType="end"/>
              </w:r>
              <w:r>
                <w:rPr>
                  <w:bCs/>
                  <w:sz w:val="16"/>
                  <w:szCs w:val="16"/>
                </w:rPr>
                <w:instrText xml:space="preserve"> - </w:instrText>
              </w:r>
              <w:r>
                <w:rPr>
                  <w:bCs/>
                  <w:sz w:val="16"/>
                  <w:szCs w:val="16"/>
                </w:rPr>
                <w:fldChar w:fldCharType="begin"/>
              </w:r>
              <w:r>
                <w:rPr>
                  <w:bCs/>
                  <w:sz w:val="16"/>
                  <w:szCs w:val="16"/>
                </w:rPr>
                <w:instrText xml:space="preserve"> PAGEREF  SECTION3 \* Arabic  \* MERGEFORMAT </w:instrText>
              </w:r>
              <w:r>
                <w:rPr>
                  <w:bCs/>
                  <w:sz w:val="16"/>
                  <w:szCs w:val="16"/>
                </w:rPr>
                <w:fldChar w:fldCharType="separate"/>
              </w:r>
              <w:r w:rsidR="00EC72D8" w:rsidRPr="00EC72D8">
                <w:rPr>
                  <w:noProof/>
                  <w:sz w:val="16"/>
                  <w:szCs w:val="16"/>
                </w:rPr>
                <w:instrText>5</w:instrText>
              </w:r>
              <w:r>
                <w:rPr>
                  <w:bCs/>
                  <w:sz w:val="16"/>
                  <w:szCs w:val="16"/>
                </w:rPr>
                <w:fldChar w:fldCharType="end"/>
              </w:r>
              <w:r>
                <w:rPr>
                  <w:bCs/>
                  <w:sz w:val="16"/>
                  <w:szCs w:val="16"/>
                </w:rPr>
                <w:fldChar w:fldCharType="separate"/>
              </w:r>
              <w:r w:rsidR="00EC72D8">
                <w:rPr>
                  <w:bCs/>
                  <w:noProof/>
                  <w:sz w:val="16"/>
                  <w:szCs w:val="16"/>
                </w:rPr>
                <w:t>124</w:t>
              </w:r>
              <w:r>
                <w:rPr>
                  <w:bCs/>
                  <w:sz w:val="16"/>
                  <w:szCs w:val="16"/>
                </w:rPr>
                <w:fldChar w:fldCharType="end"/>
              </w:r>
            </w:p>
          </w:tc>
        </w:tr>
      </w:tbl>
      <w:p w14:paraId="2ACB3571" w14:textId="77777777" w:rsidR="00941FA8" w:rsidRDefault="00A964D9" w:rsidP="005C5B57">
        <w:pPr>
          <w:pStyle w:val="Footer"/>
          <w:spacing w:line="160" w:lineRule="exact"/>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6BC0" w14:textId="77777777" w:rsidR="00941FA8" w:rsidRDefault="00941FA8" w:rsidP="005C5B57">
    <w:pPr>
      <w:pStyle w:val="Footer"/>
      <w:jc w:val="right"/>
    </w:pPr>
    <w:r>
      <w:rPr>
        <w:noProof/>
        <w:lang w:val="ru-RU" w:eastAsia="ru-RU"/>
      </w:rPr>
      <mc:AlternateContent>
        <mc:Choice Requires="wps">
          <w:drawing>
            <wp:anchor distT="0" distB="0" distL="114300" distR="114300" simplePos="0" relativeHeight="251663872" behindDoc="0" locked="0" layoutInCell="1" allowOverlap="1" wp14:anchorId="37449060" wp14:editId="5C637110">
              <wp:simplePos x="0" y="0"/>
              <wp:positionH relativeFrom="margin">
                <wp:posOffset>-687070</wp:posOffset>
              </wp:positionH>
              <wp:positionV relativeFrom="paragraph">
                <wp:posOffset>5029835</wp:posOffset>
              </wp:positionV>
              <wp:extent cx="9144000" cy="0"/>
              <wp:effectExtent l="8255" t="10795" r="10795" b="825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4F94D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2A79" id="Straight Connector 41"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1pt,396.05pt" to="665.9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" strokecolor="#4f94d2">
              <w10:wrap anchorx="margin"/>
            </v:line>
          </w:pict>
        </mc:Fallback>
      </mc:AlternateContent>
    </w:r>
  </w:p>
  <w:sdt>
    <w:sdtPr>
      <w:id w:val="486525490"/>
      <w:docPartObj>
        <w:docPartGallery w:val="Page Numbers (Top of Page)"/>
        <w:docPartUnique/>
      </w:docPartObj>
    </w:sdtPr>
    <w:sdtEndPr>
      <w:rPr>
        <w:sz w:val="16"/>
        <w:szCs w:val="16"/>
      </w:rPr>
    </w:sdtEndPr>
    <w:sdtContent>
      <w:tbl>
        <w:tblPr>
          <w:tblStyle w:val="TableGrid"/>
          <w:tblW w:w="10980" w:type="dxa"/>
          <w:jc w:val="center"/>
          <w:tblCellMar>
            <w:left w:w="0" w:type="dxa"/>
            <w:right w:w="0" w:type="dxa"/>
          </w:tblCellMar>
          <w:tblLook w:val="04A0" w:firstRow="1" w:lastRow="0" w:firstColumn="1" w:lastColumn="0" w:noHBand="0" w:noVBand="1"/>
        </w:tblPr>
        <w:tblGrid>
          <w:gridCol w:w="5187"/>
          <w:gridCol w:w="5793"/>
        </w:tblGrid>
        <w:tr w:rsidR="00941FA8" w14:paraId="56CD9675" w14:textId="77777777" w:rsidTr="005C5B57">
          <w:trPr>
            <w:trHeight w:val="556"/>
            <w:jc w:val="center"/>
          </w:trPr>
          <w:tc>
            <w:tcPr>
              <w:tcW w:w="5187" w:type="dxa"/>
              <w:tcBorders>
                <w:top w:val="nil"/>
                <w:left w:val="nil"/>
                <w:bottom w:val="nil"/>
                <w:right w:val="nil"/>
              </w:tcBorders>
              <w:vAlign w:val="center"/>
            </w:tcPr>
            <w:p w14:paraId="759082C8" w14:textId="77777777" w:rsidR="00941FA8" w:rsidRPr="008C3869" w:rsidRDefault="00941FA8" w:rsidP="005C5B57">
              <w:pPr>
                <w:pStyle w:val="Footer"/>
                <w:rPr>
                  <w:color w:val="7F7F7F" w:themeColor="text1" w:themeTint="80"/>
                  <w:sz w:val="16"/>
                  <w:szCs w:val="16"/>
                </w:rPr>
              </w:pPr>
              <w:r>
                <w:rPr>
                  <w:noProof/>
                  <w:sz w:val="16"/>
                  <w:szCs w:val="16"/>
                  <w:lang w:val="ru-RU" w:eastAsia="ru-RU"/>
                </w:rPr>
                <mc:AlternateContent>
                  <mc:Choice Requires="wps">
                    <w:drawing>
                      <wp:anchor distT="0" distB="0" distL="114300" distR="114300" simplePos="0" relativeHeight="251664896" behindDoc="0" locked="0" layoutInCell="1" allowOverlap="1" wp14:anchorId="6DF569DF" wp14:editId="7AEB81E6">
                        <wp:simplePos x="0" y="0"/>
                        <wp:positionH relativeFrom="column">
                          <wp:posOffset>-57150</wp:posOffset>
                        </wp:positionH>
                        <wp:positionV relativeFrom="paragraph">
                          <wp:posOffset>-10160</wp:posOffset>
                        </wp:positionV>
                        <wp:extent cx="706755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7067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FBD9E" id="Straight Connector 4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pt" to="5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" strokecolor="#5b9bd5 [3204]" strokeweight=".5pt">
                        <v:stroke joinstyle="miter"/>
                      </v:line>
                    </w:pict>
                  </mc:Fallback>
                </mc:AlternateContent>
              </w:r>
              <w:r>
                <w:rPr>
                  <w:noProof/>
                  <w:sz w:val="16"/>
                  <w:szCs w:val="16"/>
                  <w:lang w:val="ru-RU" w:eastAsia="ru-RU"/>
                </w:rPr>
                <mc:AlternateContent>
                  <mc:Choice Requires="wps">
                    <w:drawing>
                      <wp:anchor distT="0" distB="0" distL="114300" distR="114300" simplePos="0" relativeHeight="251662848" behindDoc="0" locked="0" layoutInCell="1" allowOverlap="1" wp14:anchorId="37E3585B" wp14:editId="27C16204">
                        <wp:simplePos x="0" y="0"/>
                        <wp:positionH relativeFrom="margin">
                          <wp:posOffset>474980</wp:posOffset>
                        </wp:positionH>
                        <wp:positionV relativeFrom="paragraph">
                          <wp:posOffset>7011035</wp:posOffset>
                        </wp:positionV>
                        <wp:extent cx="9144000" cy="0"/>
                        <wp:effectExtent l="8255" t="10795" r="10795" b="825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4F94D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0C646" id="Straight Connector 45"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4pt,552.05pt" to="757.4pt,5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" strokecolor="#4f94d2">
                        <w10:wrap anchorx="margin"/>
                      </v:line>
                    </w:pict>
                  </mc:Fallback>
                </mc:AlternateContent>
              </w:r>
              <w:r>
                <w:rPr>
                  <w:noProof/>
                  <w:sz w:val="16"/>
                  <w:szCs w:val="16"/>
                </w:rPr>
                <w:t>May 19,</w:t>
              </w:r>
              <w:r w:rsidRPr="003E6D25">
                <w:rPr>
                  <w:noProof/>
                  <w:sz w:val="16"/>
                  <w:szCs w:val="16"/>
                </w:rPr>
                <w:t xml:space="preserve"> 2022</w:t>
              </w:r>
            </w:p>
          </w:tc>
          <w:tc>
            <w:tcPr>
              <w:tcW w:w="5793" w:type="dxa"/>
              <w:tcBorders>
                <w:top w:val="nil"/>
                <w:left w:val="nil"/>
                <w:bottom w:val="nil"/>
                <w:right w:val="nil"/>
              </w:tcBorders>
              <w:vAlign w:val="center"/>
            </w:tcPr>
            <w:p w14:paraId="43F63149" w14:textId="22765306" w:rsidR="00941FA8" w:rsidRDefault="00941FA8" w:rsidP="005C5B57">
              <w:pPr>
                <w:pStyle w:val="Footer"/>
                <w:ind w:right="89"/>
                <w:jc w:val="right"/>
                <w:rPr>
                  <w:color w:val="7F7F7F" w:themeColor="text1" w:themeTint="80"/>
                  <w:sz w:val="16"/>
                  <w:szCs w:val="16"/>
                </w:rPr>
              </w:pPr>
              <w:r w:rsidRPr="000C12E3">
                <w:rPr>
                  <w:sz w:val="16"/>
                  <w:szCs w:val="16"/>
                </w:rPr>
                <w:t xml:space="preserve">Page </w:t>
              </w:r>
              <w:r>
                <w:rPr>
                  <w:bCs/>
                  <w:sz w:val="16"/>
                  <w:szCs w:val="16"/>
                </w:rPr>
                <w:fldChar w:fldCharType="begin"/>
              </w:r>
              <w:r>
                <w:rPr>
                  <w:bCs/>
                  <w:sz w:val="16"/>
                  <w:szCs w:val="16"/>
                </w:rPr>
                <w:instrText xml:space="preserve"> PAGE  \* Arabic </w:instrText>
              </w:r>
              <w:r>
                <w:rPr>
                  <w:bCs/>
                  <w:sz w:val="16"/>
                  <w:szCs w:val="16"/>
                </w:rPr>
                <w:fldChar w:fldCharType="separate"/>
              </w:r>
              <w:r w:rsidR="00C846CD">
                <w:rPr>
                  <w:bCs/>
                  <w:noProof/>
                  <w:sz w:val="16"/>
                  <w:szCs w:val="16"/>
                </w:rPr>
                <w:t>124</w:t>
              </w:r>
              <w:r>
                <w:rPr>
                  <w:bCs/>
                  <w:sz w:val="16"/>
                  <w:szCs w:val="16"/>
                </w:rPr>
                <w:fldChar w:fldCharType="end"/>
              </w:r>
              <w:r w:rsidRPr="000C12E3">
                <w:rPr>
                  <w:sz w:val="16"/>
                  <w:szCs w:val="16"/>
                </w:rPr>
                <w:t xml:space="preserve"> of </w:t>
              </w:r>
              <w:r>
                <w:rPr>
                  <w:bCs/>
                  <w:sz w:val="16"/>
                  <w:szCs w:val="16"/>
                </w:rPr>
                <w:fldChar w:fldCharType="begin"/>
              </w:r>
              <w:r>
                <w:rPr>
                  <w:bCs/>
                  <w:sz w:val="16"/>
                  <w:szCs w:val="16"/>
                </w:rPr>
                <w:instrText xml:space="preserve">= </w:instrText>
              </w:r>
              <w:r>
                <w:rPr>
                  <w:bCs/>
                  <w:sz w:val="16"/>
                  <w:szCs w:val="16"/>
                </w:rPr>
                <w:fldChar w:fldCharType="begin"/>
              </w:r>
              <w:r>
                <w:rPr>
                  <w:bCs/>
                  <w:sz w:val="16"/>
                  <w:szCs w:val="16"/>
                </w:rPr>
                <w:instrText xml:space="preserve"> NUMPAGES  \* Arabic </w:instrText>
              </w:r>
              <w:r>
                <w:rPr>
                  <w:bCs/>
                  <w:sz w:val="16"/>
                  <w:szCs w:val="16"/>
                </w:rPr>
                <w:fldChar w:fldCharType="separate"/>
              </w:r>
              <w:r w:rsidR="00C846CD">
                <w:rPr>
                  <w:bCs/>
                  <w:noProof/>
                  <w:sz w:val="16"/>
                  <w:szCs w:val="16"/>
                </w:rPr>
                <w:instrText>129</w:instrText>
              </w:r>
              <w:r>
                <w:rPr>
                  <w:bCs/>
                  <w:sz w:val="16"/>
                  <w:szCs w:val="16"/>
                </w:rPr>
                <w:fldChar w:fldCharType="end"/>
              </w:r>
              <w:r>
                <w:rPr>
                  <w:bCs/>
                  <w:sz w:val="16"/>
                  <w:szCs w:val="16"/>
                </w:rPr>
                <w:instrText xml:space="preserve"> - </w:instrText>
              </w:r>
              <w:r>
                <w:rPr>
                  <w:bCs/>
                  <w:sz w:val="16"/>
                  <w:szCs w:val="16"/>
                </w:rPr>
                <w:fldChar w:fldCharType="begin"/>
              </w:r>
              <w:r>
                <w:rPr>
                  <w:bCs/>
                  <w:sz w:val="16"/>
                  <w:szCs w:val="16"/>
                </w:rPr>
                <w:instrText xml:space="preserve"> PAGEREF  SECTION3 \* Arabic  \* MERGEFORMAT </w:instrText>
              </w:r>
              <w:r>
                <w:rPr>
                  <w:bCs/>
                  <w:sz w:val="16"/>
                  <w:szCs w:val="16"/>
                </w:rPr>
                <w:fldChar w:fldCharType="separate"/>
              </w:r>
              <w:r w:rsidR="00C846CD" w:rsidRPr="00C846CD">
                <w:rPr>
                  <w:noProof/>
                  <w:sz w:val="16"/>
                  <w:szCs w:val="16"/>
                </w:rPr>
                <w:instrText>5</w:instrText>
              </w:r>
              <w:r>
                <w:rPr>
                  <w:bCs/>
                  <w:sz w:val="16"/>
                  <w:szCs w:val="16"/>
                </w:rPr>
                <w:fldChar w:fldCharType="end"/>
              </w:r>
              <w:r>
                <w:rPr>
                  <w:bCs/>
                  <w:sz w:val="16"/>
                  <w:szCs w:val="16"/>
                </w:rPr>
                <w:fldChar w:fldCharType="separate"/>
              </w:r>
              <w:r w:rsidR="00C846CD">
                <w:rPr>
                  <w:bCs/>
                  <w:noProof/>
                  <w:sz w:val="16"/>
                  <w:szCs w:val="16"/>
                </w:rPr>
                <w:t>124</w:t>
              </w:r>
              <w:r>
                <w:rPr>
                  <w:bCs/>
                  <w:sz w:val="16"/>
                  <w:szCs w:val="16"/>
                </w:rPr>
                <w:fldChar w:fldCharType="end"/>
              </w:r>
            </w:p>
          </w:tc>
        </w:tr>
      </w:tbl>
      <w:p w14:paraId="2811F7A6" w14:textId="77777777" w:rsidR="00941FA8" w:rsidRDefault="00A964D9" w:rsidP="005C5B57">
        <w:pPr>
          <w:pStyle w:val="Footer"/>
          <w:spacing w:line="160" w:lineRule="exac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641A" w14:textId="77777777" w:rsidR="00ED2308" w:rsidRDefault="00ED2308" w:rsidP="00F201B8">
      <w:r>
        <w:separator/>
      </w:r>
    </w:p>
  </w:footnote>
  <w:footnote w:type="continuationSeparator" w:id="0">
    <w:p w14:paraId="39C787EA" w14:textId="77777777" w:rsidR="00ED2308" w:rsidRDefault="00ED2308" w:rsidP="00F201B8">
      <w:r>
        <w:continuationSeparator/>
      </w:r>
    </w:p>
  </w:footnote>
  <w:footnote w:id="1">
    <w:p w14:paraId="40DA0DD1" w14:textId="77777777" w:rsidR="00941FA8" w:rsidRPr="007B23E1" w:rsidRDefault="00941FA8" w:rsidP="00F201B8">
      <w:pPr>
        <w:pStyle w:val="FootnoteText"/>
        <w:rPr>
          <w:sz w:val="18"/>
          <w:szCs w:val="18"/>
        </w:rPr>
      </w:pPr>
      <w:r w:rsidRPr="007B23E1">
        <w:rPr>
          <w:rStyle w:val="FootnoteReference"/>
          <w:sz w:val="18"/>
          <w:szCs w:val="18"/>
        </w:rPr>
        <w:footnoteRef/>
      </w:r>
      <w:r w:rsidRPr="007B23E1">
        <w:rPr>
          <w:sz w:val="18"/>
          <w:szCs w:val="18"/>
        </w:rPr>
        <w:t xml:space="preserve"> As part of the sector restructuring, all sovereign-guaranteed debts remained on the balance sheet of BT.</w:t>
      </w:r>
    </w:p>
  </w:footnote>
  <w:footnote w:id="2">
    <w:p w14:paraId="0850E704" w14:textId="77777777" w:rsidR="00941FA8" w:rsidRPr="007B23E1" w:rsidRDefault="00941FA8" w:rsidP="00F201B8">
      <w:pPr>
        <w:pStyle w:val="FootnoteText"/>
        <w:spacing w:after="0" w:line="240" w:lineRule="auto"/>
        <w:rPr>
          <w:sz w:val="18"/>
          <w:szCs w:val="18"/>
        </w:rPr>
      </w:pPr>
      <w:r>
        <w:rPr>
          <w:rStyle w:val="FootnoteReference"/>
        </w:rPr>
        <w:footnoteRef/>
      </w:r>
      <w:r>
        <w:t xml:space="preserve"> </w:t>
      </w:r>
      <w:r w:rsidRPr="007B23E1">
        <w:rPr>
          <w:rFonts w:asciiTheme="minorHAnsi" w:hAnsiTheme="minorHAnsi" w:cstheme="minorHAnsi"/>
          <w:sz w:val="18"/>
          <w:szCs w:val="18"/>
        </w:rPr>
        <w:t>By December 31, 2020: (a) at least twelve (12) percent increase of average end-user tariff for BT has been adopted by the Recipient; (b) approval by the Recipient’s government of the Electricity Tariff Paper satisfactory to the Association, with estimated full cost-recovery tariff and tariff adjustment plan to reach full cost-recovery by the end of 2025; and (c) establishment of an adequately staffed Tariff Unit at the Anti-Monopoly Committee (AMC).</w:t>
      </w:r>
    </w:p>
  </w:footnote>
  <w:footnote w:id="3">
    <w:p w14:paraId="3FE3FDA3" w14:textId="77777777" w:rsidR="00941FA8" w:rsidRPr="007B23E1" w:rsidRDefault="00941FA8" w:rsidP="00886BA8">
      <w:pPr>
        <w:pStyle w:val="FootnoteText"/>
        <w:spacing w:after="0" w:line="240" w:lineRule="auto"/>
        <w:rPr>
          <w:sz w:val="18"/>
          <w:szCs w:val="18"/>
        </w:rPr>
      </w:pPr>
      <w:r w:rsidRPr="007B23E1">
        <w:rPr>
          <w:rStyle w:val="FootnoteReference"/>
          <w:sz w:val="18"/>
          <w:szCs w:val="18"/>
        </w:rPr>
        <w:footnoteRef/>
      </w:r>
      <w:r w:rsidRPr="007B23E1">
        <w:rPr>
          <w:sz w:val="18"/>
          <w:szCs w:val="18"/>
        </w:rPr>
        <w:t xml:space="preserve"> Appraisal of the parent project.</w:t>
      </w:r>
    </w:p>
  </w:footnote>
  <w:footnote w:id="4">
    <w:p w14:paraId="51721F2C" w14:textId="77777777" w:rsidR="00941FA8" w:rsidRPr="0002456A" w:rsidRDefault="00941FA8" w:rsidP="00044093">
      <w:pPr>
        <w:pStyle w:val="FootnoteText"/>
        <w:spacing w:after="0" w:line="240" w:lineRule="auto"/>
        <w:rPr>
          <w:sz w:val="18"/>
          <w:szCs w:val="18"/>
        </w:rPr>
      </w:pPr>
      <w:r w:rsidRPr="007B23E1">
        <w:rPr>
          <w:rStyle w:val="FootnoteReference"/>
          <w:sz w:val="18"/>
          <w:szCs w:val="18"/>
        </w:rPr>
        <w:footnoteRef/>
      </w:r>
      <w:r w:rsidRPr="007B23E1">
        <w:rPr>
          <w:sz w:val="18"/>
          <w:szCs w:val="18"/>
        </w:rPr>
        <w:t xml:space="preserve"> </w:t>
      </w:r>
      <w:r w:rsidRPr="0002456A">
        <w:rPr>
          <w:sz w:val="18"/>
          <w:szCs w:val="18"/>
        </w:rPr>
        <w:t>At the following year-end exchange rates for 2019 and 2020: US$1=TJS11.3</w:t>
      </w:r>
    </w:p>
  </w:footnote>
  <w:footnote w:id="5">
    <w:p w14:paraId="1AF87123" w14:textId="77777777" w:rsidR="00941FA8" w:rsidRPr="0002456A" w:rsidRDefault="00941FA8" w:rsidP="00AB5EE0">
      <w:pPr>
        <w:pStyle w:val="FootnoteText"/>
        <w:spacing w:after="0" w:line="240" w:lineRule="auto"/>
        <w:rPr>
          <w:sz w:val="18"/>
          <w:szCs w:val="18"/>
        </w:rPr>
      </w:pPr>
      <w:r w:rsidRPr="0002456A">
        <w:rPr>
          <w:rStyle w:val="FootnoteReference"/>
          <w:sz w:val="18"/>
          <w:szCs w:val="18"/>
        </w:rPr>
        <w:footnoteRef/>
      </w:r>
      <w:r w:rsidRPr="0002456A">
        <w:rPr>
          <w:sz w:val="18"/>
          <w:szCs w:val="18"/>
        </w:rPr>
        <w:t xml:space="preserve"> Long-term debt, commercial debt and accumulated payables for electricity.  </w:t>
      </w:r>
    </w:p>
  </w:footnote>
  <w:footnote w:id="6">
    <w:p w14:paraId="4352196F" w14:textId="77777777" w:rsidR="00941FA8" w:rsidRPr="0002456A" w:rsidRDefault="00941FA8" w:rsidP="00044587">
      <w:pPr>
        <w:pStyle w:val="FootnoteText"/>
        <w:spacing w:after="0" w:line="240" w:lineRule="auto"/>
        <w:rPr>
          <w:sz w:val="18"/>
          <w:szCs w:val="18"/>
        </w:rPr>
      </w:pPr>
      <w:r w:rsidRPr="00BD56AE">
        <w:rPr>
          <w:rStyle w:val="FootnoteReference"/>
        </w:rPr>
        <w:footnoteRef/>
      </w:r>
      <w:r w:rsidRPr="00BD56AE">
        <w:t xml:space="preserve"> </w:t>
      </w:r>
      <w:r w:rsidRPr="0002456A">
        <w:rPr>
          <w:sz w:val="18"/>
          <w:szCs w:val="18"/>
        </w:rPr>
        <w:t>Cash deficit is calculated as the difference between cash sales and accrual-based costs related to core business activities: cost of electricity from IPPs; O&amp;M; liabilities related to repayment of outstanding principal amounts of debt; interest costs; overdue payables to IPPs, and taxes.</w:t>
      </w:r>
    </w:p>
  </w:footnote>
  <w:footnote w:id="7">
    <w:p w14:paraId="2AB78533" w14:textId="77777777" w:rsidR="00941FA8" w:rsidRPr="004D0A18" w:rsidRDefault="00941FA8" w:rsidP="00A563BF">
      <w:pPr>
        <w:pStyle w:val="FootnoteText"/>
        <w:rPr>
          <w:sz w:val="18"/>
          <w:szCs w:val="18"/>
        </w:rPr>
      </w:pPr>
      <w:r w:rsidRPr="004D0A18">
        <w:rPr>
          <w:rStyle w:val="FootnoteReference"/>
          <w:sz w:val="18"/>
          <w:szCs w:val="18"/>
        </w:rPr>
        <w:footnoteRef/>
      </w:r>
      <w:r w:rsidRPr="004D0A18">
        <w:rPr>
          <w:sz w:val="18"/>
          <w:szCs w:val="18"/>
        </w:rPr>
        <w:t xml:space="preserve"> Details on previous two restructurings are presented in subsequent section.</w:t>
      </w:r>
    </w:p>
  </w:footnote>
  <w:footnote w:id="8">
    <w:p w14:paraId="5E5F4B67" w14:textId="77777777" w:rsidR="00941FA8" w:rsidRPr="009F49D5" w:rsidRDefault="00941FA8" w:rsidP="00C3220C">
      <w:pPr>
        <w:pStyle w:val="FootnoteText"/>
        <w:rPr>
          <w:sz w:val="18"/>
          <w:szCs w:val="18"/>
        </w:rPr>
      </w:pPr>
      <w:r w:rsidRPr="009F49D5">
        <w:rPr>
          <w:rStyle w:val="FootnoteReference"/>
          <w:sz w:val="18"/>
          <w:szCs w:val="18"/>
        </w:rPr>
        <w:footnoteRef/>
      </w:r>
      <w:r w:rsidRPr="009F49D5">
        <w:rPr>
          <w:sz w:val="18"/>
          <w:szCs w:val="18"/>
        </w:rPr>
        <w:t xml:space="preserve"> Inclusive of the time required for annual audit of financial statements of BT, SIB, and STB.</w:t>
      </w:r>
    </w:p>
  </w:footnote>
  <w:footnote w:id="9">
    <w:p w14:paraId="1101B12E" w14:textId="77777777" w:rsidR="00941FA8" w:rsidRPr="006C2290" w:rsidRDefault="00941FA8" w:rsidP="00F201B8">
      <w:pPr>
        <w:pStyle w:val="FootnoteText"/>
        <w:spacing w:after="0" w:line="240" w:lineRule="auto"/>
        <w:rPr>
          <w:sz w:val="18"/>
          <w:szCs w:val="18"/>
        </w:rPr>
      </w:pPr>
      <w:r w:rsidRPr="006C2290">
        <w:rPr>
          <w:rStyle w:val="FootnoteReference"/>
          <w:sz w:val="18"/>
          <w:szCs w:val="18"/>
        </w:rPr>
        <w:footnoteRef/>
      </w:r>
      <w:r w:rsidRPr="006C2290">
        <w:rPr>
          <w:sz w:val="18"/>
          <w:szCs w:val="18"/>
        </w:rPr>
        <w:t xml:space="preserve"> In accordance with applicable internal procedures.</w:t>
      </w:r>
    </w:p>
  </w:footnote>
  <w:footnote w:id="10">
    <w:p w14:paraId="08F6F1A1" w14:textId="77777777" w:rsidR="00941FA8" w:rsidRPr="006C2290" w:rsidRDefault="00941FA8" w:rsidP="00F201B8">
      <w:pPr>
        <w:pStyle w:val="FootnoteText"/>
        <w:spacing w:after="0" w:line="240" w:lineRule="auto"/>
        <w:rPr>
          <w:sz w:val="18"/>
          <w:szCs w:val="18"/>
        </w:rPr>
      </w:pPr>
      <w:r w:rsidRPr="006C2290">
        <w:rPr>
          <w:rStyle w:val="FootnoteReference"/>
          <w:sz w:val="18"/>
          <w:szCs w:val="18"/>
        </w:rPr>
        <w:footnoteRef/>
      </w:r>
      <w:r w:rsidRPr="006C2290">
        <w:rPr>
          <w:sz w:val="18"/>
          <w:szCs w:val="18"/>
        </w:rPr>
        <w:t xml:space="preserve"> There w</w:t>
      </w:r>
      <w:r>
        <w:rPr>
          <w:sz w:val="18"/>
          <w:szCs w:val="18"/>
        </w:rPr>
        <w:t>ere DLIs 4 and 6</w:t>
      </w:r>
      <w:r w:rsidRPr="006C2290">
        <w:rPr>
          <w:sz w:val="18"/>
          <w:szCs w:val="18"/>
        </w:rPr>
        <w:t xml:space="preserve"> to be parallel-financed by AIIB. The financing was not secured by the Government.</w:t>
      </w:r>
    </w:p>
  </w:footnote>
  <w:footnote w:id="11">
    <w:p w14:paraId="04A05EA5" w14:textId="77777777" w:rsidR="00941FA8" w:rsidRPr="001D1A07" w:rsidRDefault="00941FA8" w:rsidP="00F201B8">
      <w:pPr>
        <w:pStyle w:val="FootnoteText"/>
        <w:rPr>
          <w:sz w:val="18"/>
          <w:szCs w:val="18"/>
        </w:rPr>
      </w:pPr>
      <w:r w:rsidRPr="001D1A07">
        <w:rPr>
          <w:rStyle w:val="FootnoteReference"/>
          <w:sz w:val="18"/>
          <w:szCs w:val="18"/>
        </w:rPr>
        <w:footnoteRef/>
      </w:r>
      <w:r w:rsidRPr="001D1A07">
        <w:rPr>
          <w:sz w:val="18"/>
          <w:szCs w:val="18"/>
        </w:rPr>
        <w:t xml:space="preserve"> TJS1=US$12.96</w:t>
      </w:r>
      <w:r>
        <w:rPr>
          <w:sz w:val="18"/>
          <w:szCs w:val="18"/>
        </w:rPr>
        <w:t xml:space="preserve">. </w:t>
      </w:r>
      <w:r w:rsidRPr="001D1A07">
        <w:rPr>
          <w:sz w:val="18"/>
          <w:szCs w:val="18"/>
        </w:rPr>
        <w:t xml:space="preserve"> </w:t>
      </w:r>
    </w:p>
  </w:footnote>
  <w:footnote w:id="12">
    <w:p w14:paraId="3763DBB3" w14:textId="4954DCE6" w:rsidR="00941FA8" w:rsidRPr="008F436B" w:rsidRDefault="00941FA8" w:rsidP="00941FA8">
      <w:pPr>
        <w:pStyle w:val="FootnoteText"/>
        <w:rPr>
          <w:sz w:val="18"/>
          <w:szCs w:val="18"/>
          <w:lang w:val="ru-RU"/>
        </w:rPr>
      </w:pPr>
      <w:r w:rsidRPr="00360407">
        <w:rPr>
          <w:rStyle w:val="FootnoteReference"/>
          <w:sz w:val="18"/>
          <w:szCs w:val="18"/>
        </w:rPr>
        <w:footnoteRef/>
      </w:r>
      <w:r w:rsidRPr="008F436B">
        <w:rPr>
          <w:sz w:val="18"/>
          <w:szCs w:val="18"/>
          <w:lang w:val="ru-RU"/>
        </w:rPr>
        <w:t xml:space="preserve"> </w:t>
      </w:r>
      <w:r w:rsidR="008F436B" w:rsidRPr="008F436B">
        <w:rPr>
          <w:sz w:val="18"/>
          <w:szCs w:val="18"/>
          <w:lang w:val="ru-RU"/>
        </w:rPr>
        <w:t>Годовая консолидированная и/или отдельная финансовая отчетность</w:t>
      </w:r>
      <w:r w:rsidRPr="008F436B">
        <w:rPr>
          <w:sz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A1A1" w14:textId="77777777" w:rsidR="00941FA8" w:rsidRDefault="00941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jc w:val="center"/>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941FA8" w:rsidRPr="00F36DCA" w14:paraId="74F04F89" w14:textId="77777777" w:rsidTr="005C5B57">
      <w:trPr>
        <w:trHeight w:val="162"/>
        <w:jc w:val="center"/>
      </w:trPr>
      <w:tc>
        <w:tcPr>
          <w:tcW w:w="777" w:type="dxa"/>
          <w:vMerge w:val="restart"/>
        </w:tcPr>
        <w:p w14:paraId="4A5CBC91" w14:textId="77777777" w:rsidR="00941FA8" w:rsidRPr="00F36DCA" w:rsidRDefault="00941FA8" w:rsidP="005C5B57">
          <w:pPr>
            <w:pStyle w:val="Header"/>
            <w:rPr>
              <w:b/>
              <w:lang w:val="ru-RU"/>
            </w:rPr>
          </w:pPr>
          <w:r w:rsidRPr="00F36DCA">
            <w:rPr>
              <w:b/>
              <w:noProof/>
              <w:lang w:val="ru-RU" w:eastAsia="ru-RU"/>
            </w:rPr>
            <w:drawing>
              <wp:inline distT="0" distB="0" distL="0" distR="0" wp14:anchorId="2008CC62" wp14:editId="0C95824D">
                <wp:extent cx="295275" cy="2894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10277"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62BAD37A" w14:textId="77777777" w:rsidR="00941FA8" w:rsidRPr="00F36DCA" w:rsidRDefault="00941FA8" w:rsidP="005C5B57">
          <w:pPr>
            <w:pStyle w:val="Header"/>
            <w:ind w:left="-108"/>
            <w:rPr>
              <w:lang w:val="ru-RU"/>
            </w:rPr>
          </w:pPr>
          <w:r w:rsidRPr="00F36DCA">
            <w:rPr>
              <w:b/>
              <w:lang w:val="ru-RU"/>
            </w:rPr>
            <w:t>Всемирный банк</w:t>
          </w:r>
        </w:p>
      </w:tc>
      <w:tc>
        <w:tcPr>
          <w:tcW w:w="5221" w:type="dxa"/>
          <w:vAlign w:val="center"/>
        </w:tcPr>
        <w:p w14:paraId="344FD021" w14:textId="77777777" w:rsidR="00941FA8" w:rsidRPr="00F36DCA" w:rsidRDefault="00941FA8" w:rsidP="005C5B57">
          <w:pPr>
            <w:pStyle w:val="Header"/>
            <w:jc w:val="right"/>
            <w:rPr>
              <w:lang w:val="ru-RU"/>
            </w:rPr>
          </w:pPr>
        </w:p>
      </w:tc>
    </w:tr>
    <w:tr w:rsidR="00941FA8" w:rsidRPr="00941FA8" w14:paraId="697B053A" w14:textId="77777777" w:rsidTr="005C5B57">
      <w:trPr>
        <w:trHeight w:val="231"/>
        <w:jc w:val="center"/>
      </w:trPr>
      <w:tc>
        <w:tcPr>
          <w:tcW w:w="777" w:type="dxa"/>
          <w:vMerge/>
        </w:tcPr>
        <w:p w14:paraId="42283AE6" w14:textId="77777777" w:rsidR="00941FA8" w:rsidRPr="00F36DCA" w:rsidRDefault="00941FA8" w:rsidP="005C5B57">
          <w:pPr>
            <w:pStyle w:val="Header"/>
            <w:rPr>
              <w:b/>
              <w:lang w:val="ru-RU"/>
            </w:rPr>
          </w:pPr>
        </w:p>
      </w:tc>
      <w:tc>
        <w:tcPr>
          <w:tcW w:w="10439" w:type="dxa"/>
          <w:gridSpan w:val="2"/>
        </w:tcPr>
        <w:p w14:paraId="1C685469" w14:textId="77777777" w:rsidR="00941FA8" w:rsidRPr="00F36DCA" w:rsidRDefault="00941FA8" w:rsidP="005C5B57">
          <w:pPr>
            <w:pStyle w:val="Header"/>
            <w:ind w:left="-108"/>
            <w:rPr>
              <w:bCs/>
              <w:sz w:val="20"/>
              <w:szCs w:val="20"/>
              <w:lang w:val="ru-RU"/>
            </w:rPr>
          </w:pPr>
          <w:r w:rsidRPr="00F36DCA">
            <w:rPr>
              <w:bCs/>
              <w:sz w:val="20"/>
              <w:szCs w:val="20"/>
              <w:lang w:val="ru-RU"/>
            </w:rPr>
            <w:t>Дополнительное финансирование Проекта финансового оздоровления энергетического предприятия (P177563)</w:t>
          </w:r>
        </w:p>
      </w:tc>
    </w:tr>
    <w:tr w:rsidR="00941FA8" w:rsidRPr="00941FA8" w14:paraId="067E6C06" w14:textId="77777777" w:rsidTr="005C5B57">
      <w:trPr>
        <w:trHeight w:val="313"/>
        <w:jc w:val="center"/>
      </w:trPr>
      <w:tc>
        <w:tcPr>
          <w:tcW w:w="11216" w:type="dxa"/>
          <w:gridSpan w:val="3"/>
        </w:tcPr>
        <w:p w14:paraId="2F846E0B" w14:textId="77777777" w:rsidR="00941FA8" w:rsidRPr="00F36DCA" w:rsidRDefault="00941FA8" w:rsidP="005C5B57">
          <w:pPr>
            <w:pStyle w:val="Header"/>
            <w:rPr>
              <w:lang w:val="ru-RU"/>
            </w:rPr>
          </w:pPr>
          <w:r w:rsidRPr="00F36DCA">
            <w:rPr>
              <w:i/>
              <w:noProof/>
              <w:color w:val="44546A" w:themeColor="text2"/>
              <w:lang w:val="ru-RU" w:eastAsia="ru-RU"/>
            </w:rPr>
            <mc:AlternateContent>
              <mc:Choice Requires="wps">
                <w:drawing>
                  <wp:anchor distT="0" distB="0" distL="114300" distR="114300" simplePos="0" relativeHeight="251651584" behindDoc="0" locked="0" layoutInCell="1" allowOverlap="1" wp14:anchorId="5EB48E60" wp14:editId="4FC6E0E0">
                    <wp:simplePos x="0" y="0"/>
                    <wp:positionH relativeFrom="column">
                      <wp:posOffset>-174625</wp:posOffset>
                    </wp:positionH>
                    <wp:positionV relativeFrom="paragraph">
                      <wp:posOffset>87630</wp:posOffset>
                    </wp:positionV>
                    <wp:extent cx="7168896" cy="0"/>
                    <wp:effectExtent l="0" t="19050" r="51435" b="381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8896" cy="0"/>
                            </a:xfrm>
                            <a:prstGeom prst="line">
                              <a:avLst/>
                            </a:prstGeom>
                            <a:noFill/>
                            <a:ln w="57150">
                              <a:solidFill>
                                <a:srgbClr val="4E92D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425028" id="Straight Connector 2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6.9pt" to="55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" strokecolor="#4e92d1" strokeweight="4.5pt"/>
                </w:pict>
              </mc:Fallback>
            </mc:AlternateContent>
          </w:r>
        </w:p>
      </w:tc>
    </w:tr>
  </w:tbl>
  <w:p w14:paraId="3B02D55B" w14:textId="77777777" w:rsidR="00941FA8" w:rsidRPr="00F36DCA" w:rsidRDefault="00941FA8">
    <w:pPr>
      <w:pStyle w:val="Head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B53D" w14:textId="77777777" w:rsidR="00941FA8" w:rsidRDefault="00A964D9" w:rsidP="005C5B57">
    <w:pPr>
      <w:pStyle w:val="Header"/>
      <w:jc w:val="center"/>
    </w:pPr>
    <w:r>
      <w:rPr>
        <w:noProof/>
      </w:rPr>
      <w:pict w14:anchorId="1BADC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850765" o:spid="_x0000_s2049" type="#_x0000_t75" style="position:absolute;left:0;text-align:left;margin-left:-45.75pt;margin-top:147pt;width:375.45pt;height:501.6pt;z-index:-251650560;mso-position-horizontal-relative:margin;mso-position-vertical-relative:margin" o:allowincell="f">
          <v:imagedata r:id="rId1" o:title="Test Watermark-new" gain="19661f" blacklevel="22938f"/>
          <w10:wrap anchorx="margin" anchory="margin"/>
        </v:shape>
      </w:pict>
    </w:r>
    <w:r w:rsidR="00941FA8">
      <w:rPr>
        <w:noProof/>
        <w:lang w:val="ru-RU" w:eastAsia="ru-RU"/>
      </w:rPr>
      <w:drawing>
        <wp:inline distT="0" distB="0" distL="0" distR="0" wp14:anchorId="760646E4" wp14:editId="69DA877F">
          <wp:extent cx="1400175" cy="800100"/>
          <wp:effectExtent l="0" t="0" r="9525" b="0"/>
          <wp:docPr id="7" name="Picture 49" descr="WB-WBG-vertical-RGB-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16159" name="Picture 1" descr="WB-WBG-vertical-RGB-we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00175" cy="800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jc w:val="center"/>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941FA8" w14:paraId="331E2D1B" w14:textId="77777777" w:rsidTr="005C5B57">
      <w:trPr>
        <w:trHeight w:val="162"/>
        <w:jc w:val="center"/>
      </w:trPr>
      <w:tc>
        <w:tcPr>
          <w:tcW w:w="777" w:type="dxa"/>
          <w:vMerge w:val="restart"/>
        </w:tcPr>
        <w:p w14:paraId="75738ECB" w14:textId="77777777" w:rsidR="00941FA8" w:rsidRPr="00BF642B" w:rsidRDefault="00941FA8" w:rsidP="00A776A4">
          <w:pPr>
            <w:pStyle w:val="Header"/>
            <w:rPr>
              <w:b/>
            </w:rPr>
          </w:pPr>
          <w:r w:rsidRPr="00BF642B">
            <w:rPr>
              <w:b/>
              <w:noProof/>
              <w:lang w:val="ru-RU" w:eastAsia="ru-RU"/>
            </w:rPr>
            <w:drawing>
              <wp:inline distT="0" distB="0" distL="0" distR="0" wp14:anchorId="7F8CF7E9" wp14:editId="5E0FB19C">
                <wp:extent cx="295275" cy="289400"/>
                <wp:effectExtent l="0" t="0" r="0" b="0"/>
                <wp:docPr id="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86021"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6D39F5F5" w14:textId="77777777" w:rsidR="00941FA8" w:rsidRPr="00F36DCA" w:rsidRDefault="00941FA8" w:rsidP="00A776A4">
          <w:pPr>
            <w:pStyle w:val="Header"/>
            <w:ind w:left="-108"/>
            <w:rPr>
              <w:lang w:val="ru-RU"/>
            </w:rPr>
          </w:pPr>
          <w:r w:rsidRPr="00F36DCA">
            <w:rPr>
              <w:b/>
              <w:lang w:val="ru-RU"/>
            </w:rPr>
            <w:t>Всемирный банк</w:t>
          </w:r>
        </w:p>
      </w:tc>
      <w:tc>
        <w:tcPr>
          <w:tcW w:w="5221" w:type="dxa"/>
          <w:vAlign w:val="center"/>
        </w:tcPr>
        <w:p w14:paraId="639DADB7" w14:textId="77777777" w:rsidR="00941FA8" w:rsidRDefault="00941FA8" w:rsidP="00A776A4">
          <w:pPr>
            <w:pStyle w:val="Header"/>
            <w:jc w:val="right"/>
          </w:pPr>
        </w:p>
      </w:tc>
    </w:tr>
    <w:tr w:rsidR="00941FA8" w:rsidRPr="00941FA8" w14:paraId="65AB8D82" w14:textId="77777777" w:rsidTr="005C5B57">
      <w:trPr>
        <w:trHeight w:val="231"/>
        <w:jc w:val="center"/>
      </w:trPr>
      <w:tc>
        <w:tcPr>
          <w:tcW w:w="777" w:type="dxa"/>
          <w:vMerge/>
        </w:tcPr>
        <w:p w14:paraId="27B546AB" w14:textId="77777777" w:rsidR="00941FA8" w:rsidRPr="00BF642B" w:rsidRDefault="00941FA8" w:rsidP="00A776A4">
          <w:pPr>
            <w:pStyle w:val="Header"/>
            <w:rPr>
              <w:b/>
              <w:noProof/>
            </w:rPr>
          </w:pPr>
        </w:p>
      </w:tc>
      <w:tc>
        <w:tcPr>
          <w:tcW w:w="10439" w:type="dxa"/>
          <w:gridSpan w:val="2"/>
        </w:tcPr>
        <w:p w14:paraId="7064CA23" w14:textId="77777777" w:rsidR="00941FA8" w:rsidRPr="00F36DCA" w:rsidRDefault="00941FA8" w:rsidP="00A776A4">
          <w:pPr>
            <w:pStyle w:val="Header"/>
            <w:ind w:left="-108"/>
            <w:rPr>
              <w:bCs/>
              <w:sz w:val="20"/>
              <w:szCs w:val="20"/>
              <w:lang w:val="ru-RU"/>
            </w:rPr>
          </w:pPr>
          <w:r w:rsidRPr="00F36DCA">
            <w:rPr>
              <w:bCs/>
              <w:sz w:val="20"/>
              <w:szCs w:val="20"/>
              <w:lang w:val="ru-RU"/>
            </w:rPr>
            <w:t>Дополнительное финансирование Проекта финансового оздоровления энергетического предприятия (P177563)</w:t>
          </w:r>
        </w:p>
      </w:tc>
    </w:tr>
    <w:tr w:rsidR="00941FA8" w:rsidRPr="00941FA8" w14:paraId="747B42B3" w14:textId="77777777" w:rsidTr="005C5B57">
      <w:trPr>
        <w:trHeight w:val="313"/>
        <w:jc w:val="center"/>
      </w:trPr>
      <w:tc>
        <w:tcPr>
          <w:tcW w:w="11216" w:type="dxa"/>
          <w:gridSpan w:val="3"/>
        </w:tcPr>
        <w:p w14:paraId="0160AA8B" w14:textId="77777777" w:rsidR="00941FA8" w:rsidRPr="00A776A4" w:rsidRDefault="00941FA8" w:rsidP="005C5B57">
          <w:pPr>
            <w:pStyle w:val="Header"/>
            <w:rPr>
              <w:lang w:val="ru-RU"/>
            </w:rPr>
          </w:pPr>
          <w:r>
            <w:rPr>
              <w:i/>
              <w:noProof/>
              <w:color w:val="44546A" w:themeColor="text2"/>
              <w:lang w:val="ru-RU" w:eastAsia="ru-RU"/>
            </w:rPr>
            <mc:AlternateContent>
              <mc:Choice Requires="wps">
                <w:drawing>
                  <wp:anchor distT="0" distB="0" distL="114300" distR="114300" simplePos="0" relativeHeight="251660800" behindDoc="0" locked="0" layoutInCell="1" allowOverlap="1" wp14:anchorId="1B1D9334" wp14:editId="58A4EA16">
                    <wp:simplePos x="0" y="0"/>
                    <wp:positionH relativeFrom="column">
                      <wp:posOffset>-174625</wp:posOffset>
                    </wp:positionH>
                    <wp:positionV relativeFrom="paragraph">
                      <wp:posOffset>87630</wp:posOffset>
                    </wp:positionV>
                    <wp:extent cx="7168896" cy="0"/>
                    <wp:effectExtent l="0" t="19050" r="51435" b="381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8896" cy="0"/>
                            </a:xfrm>
                            <a:prstGeom prst="line">
                              <a:avLst/>
                            </a:prstGeom>
                            <a:noFill/>
                            <a:ln w="57150">
                              <a:solidFill>
                                <a:srgbClr val="4E92D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CEE6D4" id="Straight Connector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6.9pt" to="55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" strokecolor="#4e92d1" strokeweight="4.5pt"/>
                </w:pict>
              </mc:Fallback>
            </mc:AlternateContent>
          </w:r>
        </w:p>
      </w:tc>
    </w:tr>
  </w:tbl>
  <w:p w14:paraId="37BAD3AD" w14:textId="77777777" w:rsidR="00941FA8" w:rsidRPr="00A776A4" w:rsidRDefault="00941FA8">
    <w:pPr>
      <w:pStyle w:val="Header"/>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900" w:type="dxa"/>
      <w:tblLayout w:type="fixed"/>
      <w:tblLook w:val="04A0" w:firstRow="1" w:lastRow="0" w:firstColumn="1" w:lastColumn="0" w:noHBand="0" w:noVBand="1"/>
    </w:tblPr>
    <w:tblGrid>
      <w:gridCol w:w="810"/>
      <w:gridCol w:w="4950"/>
      <w:gridCol w:w="5490"/>
    </w:tblGrid>
    <w:tr w:rsidR="00941FA8" w14:paraId="607B40B8" w14:textId="77777777" w:rsidTr="005C5B57">
      <w:trPr>
        <w:trHeight w:val="162"/>
      </w:trPr>
      <w:tc>
        <w:tcPr>
          <w:tcW w:w="810" w:type="dxa"/>
          <w:vMerge w:val="restart"/>
          <w:shd w:val="clear" w:color="auto" w:fill="auto"/>
        </w:tcPr>
        <w:p w14:paraId="579B39D0" w14:textId="77777777" w:rsidR="00941FA8" w:rsidRPr="00BE5FF4" w:rsidRDefault="00941FA8" w:rsidP="005C5B57">
          <w:pPr>
            <w:tabs>
              <w:tab w:val="center" w:pos="4680"/>
              <w:tab w:val="right" w:pos="9360"/>
            </w:tabs>
            <w:rPr>
              <w:b/>
            </w:rPr>
          </w:pPr>
          <w:r w:rsidRPr="00BE5FF4">
            <w:rPr>
              <w:b/>
              <w:noProof/>
              <w:lang w:val="ru-RU" w:eastAsia="ru-RU"/>
            </w:rPr>
            <w:drawing>
              <wp:inline distT="0" distB="0" distL="0" distR="0" wp14:anchorId="28D8E336" wp14:editId="239162B0">
                <wp:extent cx="274320" cy="2743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7231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20" cy="274320"/>
                        </a:xfrm>
                        <a:prstGeom prst="rect">
                          <a:avLst/>
                        </a:prstGeom>
                        <a:noFill/>
                        <a:ln>
                          <a:noFill/>
                        </a:ln>
                      </pic:spPr>
                    </pic:pic>
                  </a:graphicData>
                </a:graphic>
              </wp:inline>
            </w:drawing>
          </w:r>
        </w:p>
      </w:tc>
      <w:tc>
        <w:tcPr>
          <w:tcW w:w="4950" w:type="dxa"/>
          <w:shd w:val="clear" w:color="auto" w:fill="auto"/>
          <w:vAlign w:val="center"/>
        </w:tcPr>
        <w:p w14:paraId="7905CDA8" w14:textId="77777777" w:rsidR="00941FA8" w:rsidRPr="00BE5FF4" w:rsidRDefault="00941FA8" w:rsidP="005C5B57">
          <w:pPr>
            <w:tabs>
              <w:tab w:val="center" w:pos="4680"/>
              <w:tab w:val="right" w:pos="9360"/>
            </w:tabs>
            <w:ind w:left="-108"/>
          </w:pPr>
          <w:r w:rsidRPr="00BE5FF4">
            <w:rPr>
              <w:b/>
            </w:rPr>
            <w:t>The World Bank</w:t>
          </w:r>
        </w:p>
      </w:tc>
      <w:tc>
        <w:tcPr>
          <w:tcW w:w="5490" w:type="dxa"/>
          <w:shd w:val="clear" w:color="auto" w:fill="auto"/>
          <w:vAlign w:val="center"/>
        </w:tcPr>
        <w:p w14:paraId="6EAF91DA" w14:textId="77777777" w:rsidR="00941FA8" w:rsidRPr="00BE5FF4" w:rsidRDefault="00941FA8" w:rsidP="005C5B57">
          <w:pPr>
            <w:tabs>
              <w:tab w:val="center" w:pos="4680"/>
              <w:tab w:val="right" w:pos="9360"/>
            </w:tabs>
            <w:jc w:val="right"/>
          </w:pPr>
        </w:p>
      </w:tc>
    </w:tr>
    <w:tr w:rsidR="00941FA8" w14:paraId="15CB0F90" w14:textId="77777777" w:rsidTr="005C5B57">
      <w:trPr>
        <w:trHeight w:val="231"/>
      </w:trPr>
      <w:tc>
        <w:tcPr>
          <w:tcW w:w="810" w:type="dxa"/>
          <w:vMerge/>
          <w:shd w:val="clear" w:color="auto" w:fill="auto"/>
        </w:tcPr>
        <w:p w14:paraId="736EBBAA" w14:textId="77777777" w:rsidR="00941FA8" w:rsidRPr="00BE5FF4" w:rsidRDefault="00941FA8" w:rsidP="005C5B57">
          <w:pPr>
            <w:tabs>
              <w:tab w:val="center" w:pos="4680"/>
              <w:tab w:val="right" w:pos="9360"/>
            </w:tabs>
            <w:rPr>
              <w:b/>
              <w:noProof/>
            </w:rPr>
          </w:pPr>
        </w:p>
      </w:tc>
      <w:tc>
        <w:tcPr>
          <w:tcW w:w="10440" w:type="dxa"/>
          <w:gridSpan w:val="2"/>
          <w:shd w:val="clear" w:color="auto" w:fill="auto"/>
        </w:tcPr>
        <w:p w14:paraId="7A226D61" w14:textId="77777777" w:rsidR="00941FA8" w:rsidRPr="004D7B14" w:rsidRDefault="00941FA8" w:rsidP="005C5B57">
          <w:pPr>
            <w:tabs>
              <w:tab w:val="center" w:pos="4680"/>
              <w:tab w:val="right" w:pos="9360"/>
            </w:tabs>
            <w:ind w:left="-108" w:right="162"/>
            <w:rPr>
              <w:rFonts w:ascii="Calibri" w:hAnsi="Calibri"/>
              <w:b/>
              <w:sz w:val="22"/>
              <w:szCs w:val="22"/>
            </w:rPr>
          </w:pPr>
          <w:r>
            <w:rPr>
              <w:rFonts w:ascii="Calibri" w:hAnsi="Calibri"/>
              <w:bCs/>
              <w:noProof/>
              <w:sz w:val="22"/>
              <w:szCs w:val="22"/>
            </w:rPr>
            <w:t>Additional Financing to Power Utility Financial Recovery Project (P177563)</w:t>
          </w:r>
        </w:p>
      </w:tc>
    </w:tr>
    <w:tr w:rsidR="00941FA8" w14:paraId="44C1A805" w14:textId="77777777" w:rsidTr="005C5B57">
      <w:trPr>
        <w:trHeight w:val="243"/>
      </w:trPr>
      <w:tc>
        <w:tcPr>
          <w:tcW w:w="11250" w:type="dxa"/>
          <w:gridSpan w:val="3"/>
          <w:shd w:val="clear" w:color="auto" w:fill="auto"/>
          <w:vAlign w:val="center"/>
        </w:tcPr>
        <w:p w14:paraId="2A20BB64" w14:textId="77777777" w:rsidR="00941FA8" w:rsidRPr="00BE5FF4" w:rsidRDefault="00941FA8" w:rsidP="005C5B57">
          <w:pPr>
            <w:tabs>
              <w:tab w:val="center" w:pos="4680"/>
              <w:tab w:val="right" w:pos="9360"/>
            </w:tabs>
          </w:pPr>
          <w:r>
            <w:rPr>
              <w:noProof/>
              <w:lang w:val="ru-RU" w:eastAsia="ru-RU"/>
            </w:rPr>
            <mc:AlternateContent>
              <mc:Choice Requires="wps">
                <w:drawing>
                  <wp:anchor distT="0" distB="0" distL="114300" distR="114300" simplePos="0" relativeHeight="251650560" behindDoc="0" locked="0" layoutInCell="1" allowOverlap="1" wp14:anchorId="1B83CC23" wp14:editId="2A3B1828">
                    <wp:simplePos x="0" y="0"/>
                    <wp:positionH relativeFrom="column">
                      <wp:posOffset>0</wp:posOffset>
                    </wp:positionH>
                    <wp:positionV relativeFrom="paragraph">
                      <wp:posOffset>82549</wp:posOffset>
                    </wp:positionV>
                    <wp:extent cx="6976745" cy="0"/>
                    <wp:effectExtent l="0" t="19050" r="52705" b="381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6745" cy="0"/>
                            </a:xfrm>
                            <a:prstGeom prst="line">
                              <a:avLst/>
                            </a:prstGeom>
                            <a:noFill/>
                            <a:ln w="57150">
                              <a:solidFill>
                                <a:srgbClr val="5B9BD5">
                                  <a:lumMod val="95000"/>
                                  <a:lumOff val="0"/>
                                </a:srgb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40C030" id="Straight Connector 27"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549.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" strokecolor="#4f94d2" strokeweight="4.5pt"/>
                </w:pict>
              </mc:Fallback>
            </mc:AlternateContent>
          </w:r>
        </w:p>
      </w:tc>
    </w:tr>
  </w:tbl>
  <w:p w14:paraId="5457A69A" w14:textId="77777777" w:rsidR="00941FA8" w:rsidRDefault="00941FA8" w:rsidP="005C5B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jc w:val="center"/>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941FA8" w14:paraId="11D1CDD3" w14:textId="77777777" w:rsidTr="005C5B57">
      <w:trPr>
        <w:trHeight w:val="162"/>
        <w:jc w:val="center"/>
      </w:trPr>
      <w:tc>
        <w:tcPr>
          <w:tcW w:w="777" w:type="dxa"/>
          <w:vMerge w:val="restart"/>
        </w:tcPr>
        <w:p w14:paraId="2A0D24FA" w14:textId="77777777" w:rsidR="00941FA8" w:rsidRPr="00BF642B" w:rsidRDefault="00941FA8" w:rsidP="005C5B57">
          <w:pPr>
            <w:pStyle w:val="Header"/>
            <w:rPr>
              <w:b/>
            </w:rPr>
          </w:pPr>
          <w:r w:rsidRPr="00BF642B">
            <w:rPr>
              <w:b/>
              <w:noProof/>
              <w:lang w:val="ru-RU" w:eastAsia="ru-RU"/>
            </w:rPr>
            <w:drawing>
              <wp:inline distT="0" distB="0" distL="0" distR="0" wp14:anchorId="01737587" wp14:editId="45707FDA">
                <wp:extent cx="295275" cy="289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4995"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5550535A" w14:textId="77777777" w:rsidR="00941FA8" w:rsidRDefault="00941FA8" w:rsidP="005C5B57">
          <w:pPr>
            <w:pStyle w:val="Header"/>
            <w:ind w:left="-108"/>
          </w:pPr>
          <w:r w:rsidRPr="005F6C54">
            <w:rPr>
              <w:b/>
            </w:rPr>
            <w:t>The World Bank</w:t>
          </w:r>
        </w:p>
      </w:tc>
      <w:tc>
        <w:tcPr>
          <w:tcW w:w="5221" w:type="dxa"/>
          <w:vAlign w:val="center"/>
        </w:tcPr>
        <w:p w14:paraId="059A76F2" w14:textId="77777777" w:rsidR="00941FA8" w:rsidRDefault="00941FA8" w:rsidP="005C5B57">
          <w:pPr>
            <w:pStyle w:val="Header"/>
            <w:jc w:val="right"/>
          </w:pPr>
        </w:p>
      </w:tc>
    </w:tr>
    <w:tr w:rsidR="00941FA8" w14:paraId="624CE212" w14:textId="77777777" w:rsidTr="005C5B57">
      <w:trPr>
        <w:trHeight w:val="231"/>
        <w:jc w:val="center"/>
      </w:trPr>
      <w:tc>
        <w:tcPr>
          <w:tcW w:w="777" w:type="dxa"/>
          <w:vMerge/>
        </w:tcPr>
        <w:p w14:paraId="38D1DC10" w14:textId="77777777" w:rsidR="00941FA8" w:rsidRPr="00BF642B" w:rsidRDefault="00941FA8" w:rsidP="005C5B57">
          <w:pPr>
            <w:pStyle w:val="Header"/>
            <w:rPr>
              <w:b/>
              <w:noProof/>
            </w:rPr>
          </w:pPr>
        </w:p>
      </w:tc>
      <w:tc>
        <w:tcPr>
          <w:tcW w:w="10439" w:type="dxa"/>
          <w:gridSpan w:val="2"/>
        </w:tcPr>
        <w:p w14:paraId="65F4256E" w14:textId="77777777" w:rsidR="00941FA8" w:rsidRPr="006E6C00" w:rsidRDefault="00941FA8" w:rsidP="005C5B57">
          <w:pPr>
            <w:pStyle w:val="Header"/>
            <w:ind w:left="-108"/>
            <w:rPr>
              <w:bCs/>
              <w:noProof/>
              <w:sz w:val="20"/>
              <w:szCs w:val="20"/>
            </w:rPr>
          </w:pPr>
          <w:r>
            <w:rPr>
              <w:bCs/>
              <w:noProof/>
              <w:sz w:val="20"/>
              <w:szCs w:val="20"/>
            </w:rPr>
            <w:t>Additional Financing to Power Utility Financial Recovery Project</w:t>
          </w:r>
          <w:r>
            <w:rPr>
              <w:bCs/>
              <w:sz w:val="20"/>
              <w:szCs w:val="20"/>
            </w:rPr>
            <w:t xml:space="preserve"> (</w:t>
          </w:r>
          <w:r>
            <w:rPr>
              <w:bCs/>
              <w:noProof/>
              <w:sz w:val="20"/>
              <w:szCs w:val="20"/>
            </w:rPr>
            <w:t>P177563</w:t>
          </w:r>
          <w:r w:rsidRPr="006435B1">
            <w:rPr>
              <w:bCs/>
              <w:sz w:val="20"/>
              <w:szCs w:val="20"/>
            </w:rPr>
            <w:t>)</w:t>
          </w:r>
        </w:p>
      </w:tc>
    </w:tr>
    <w:tr w:rsidR="00941FA8" w14:paraId="52F38D08" w14:textId="77777777" w:rsidTr="005C5B57">
      <w:trPr>
        <w:trHeight w:val="313"/>
        <w:jc w:val="center"/>
      </w:trPr>
      <w:tc>
        <w:tcPr>
          <w:tcW w:w="11216" w:type="dxa"/>
          <w:gridSpan w:val="3"/>
        </w:tcPr>
        <w:p w14:paraId="3A89C912" w14:textId="77777777" w:rsidR="00941FA8" w:rsidRDefault="00941FA8" w:rsidP="005C5B57">
          <w:pPr>
            <w:pStyle w:val="Header"/>
          </w:pPr>
          <w:r>
            <w:rPr>
              <w:i/>
              <w:noProof/>
              <w:color w:val="44546A" w:themeColor="text2"/>
              <w:lang w:val="ru-RU" w:eastAsia="ru-RU"/>
            </w:rPr>
            <mc:AlternateContent>
              <mc:Choice Requires="wps">
                <w:drawing>
                  <wp:anchor distT="0" distB="0" distL="114300" distR="114300" simplePos="0" relativeHeight="251652608" behindDoc="0" locked="0" layoutInCell="1" allowOverlap="1" wp14:anchorId="07E5B6CD" wp14:editId="12A284EE">
                    <wp:simplePos x="0" y="0"/>
                    <wp:positionH relativeFrom="column">
                      <wp:posOffset>-174625</wp:posOffset>
                    </wp:positionH>
                    <wp:positionV relativeFrom="paragraph">
                      <wp:posOffset>87630</wp:posOffset>
                    </wp:positionV>
                    <wp:extent cx="7168896" cy="0"/>
                    <wp:effectExtent l="0" t="19050" r="51435" b="381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8896" cy="0"/>
                            </a:xfrm>
                            <a:prstGeom prst="line">
                              <a:avLst/>
                            </a:prstGeom>
                            <a:noFill/>
                            <a:ln w="57150">
                              <a:solidFill>
                                <a:srgbClr val="4E92D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C93EB1" id="Straight Connector 3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6.9pt" to="55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" strokecolor="#4e92d1" strokeweight="4.5pt"/>
                </w:pict>
              </mc:Fallback>
            </mc:AlternateContent>
          </w:r>
        </w:p>
      </w:tc>
    </w:tr>
  </w:tbl>
  <w:p w14:paraId="64764F69" w14:textId="77777777" w:rsidR="00941FA8" w:rsidRDefault="00941F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tblInd w:w="-960" w:type="dxa"/>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941FA8" w14:paraId="46BCE74E" w14:textId="77777777" w:rsidTr="005C5B57">
      <w:trPr>
        <w:trHeight w:val="162"/>
      </w:trPr>
      <w:tc>
        <w:tcPr>
          <w:tcW w:w="777" w:type="dxa"/>
          <w:vMerge w:val="restart"/>
        </w:tcPr>
        <w:p w14:paraId="5C7ED444" w14:textId="77777777" w:rsidR="00941FA8" w:rsidRPr="00BF642B" w:rsidRDefault="00941FA8" w:rsidP="005C5B57">
          <w:pPr>
            <w:pStyle w:val="Header"/>
            <w:rPr>
              <w:b/>
            </w:rPr>
          </w:pPr>
          <w:r w:rsidRPr="00BF642B">
            <w:rPr>
              <w:b/>
              <w:noProof/>
              <w:lang w:val="ru-RU" w:eastAsia="ru-RU"/>
            </w:rPr>
            <w:drawing>
              <wp:inline distT="0" distB="0" distL="0" distR="0" wp14:anchorId="5B177005" wp14:editId="2D314709">
                <wp:extent cx="295275" cy="289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81549"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08A20CF9" w14:textId="77777777" w:rsidR="00941FA8" w:rsidRDefault="00941FA8" w:rsidP="005C5B57">
          <w:pPr>
            <w:pStyle w:val="Header"/>
            <w:ind w:left="-108"/>
          </w:pPr>
          <w:r w:rsidRPr="005F6C54">
            <w:rPr>
              <w:b/>
            </w:rPr>
            <w:t>The World Bank</w:t>
          </w:r>
        </w:p>
      </w:tc>
      <w:tc>
        <w:tcPr>
          <w:tcW w:w="5221" w:type="dxa"/>
          <w:vAlign w:val="center"/>
        </w:tcPr>
        <w:p w14:paraId="4BD85EE2" w14:textId="77777777" w:rsidR="00941FA8" w:rsidRDefault="00941FA8" w:rsidP="005C5B57">
          <w:pPr>
            <w:pStyle w:val="Header"/>
            <w:jc w:val="right"/>
          </w:pPr>
        </w:p>
      </w:tc>
    </w:tr>
    <w:tr w:rsidR="00941FA8" w14:paraId="1B2802A8" w14:textId="77777777" w:rsidTr="005C5B57">
      <w:trPr>
        <w:trHeight w:val="231"/>
      </w:trPr>
      <w:tc>
        <w:tcPr>
          <w:tcW w:w="777" w:type="dxa"/>
          <w:vMerge/>
        </w:tcPr>
        <w:p w14:paraId="5802880E" w14:textId="77777777" w:rsidR="00941FA8" w:rsidRPr="00BF642B" w:rsidRDefault="00941FA8" w:rsidP="005C5B57">
          <w:pPr>
            <w:pStyle w:val="Header"/>
            <w:rPr>
              <w:b/>
              <w:noProof/>
            </w:rPr>
          </w:pPr>
        </w:p>
      </w:tc>
      <w:tc>
        <w:tcPr>
          <w:tcW w:w="10439" w:type="dxa"/>
          <w:gridSpan w:val="2"/>
        </w:tcPr>
        <w:p w14:paraId="742A706D" w14:textId="77777777" w:rsidR="00941FA8" w:rsidRPr="006E6C00" w:rsidRDefault="00941FA8" w:rsidP="005C5B57">
          <w:pPr>
            <w:pStyle w:val="Header"/>
            <w:ind w:left="-108"/>
            <w:rPr>
              <w:bCs/>
              <w:noProof/>
              <w:sz w:val="20"/>
              <w:szCs w:val="20"/>
            </w:rPr>
          </w:pPr>
          <w:r>
            <w:rPr>
              <w:bCs/>
              <w:noProof/>
              <w:sz w:val="20"/>
              <w:szCs w:val="20"/>
            </w:rPr>
            <w:t>Additional Financing to Power Utility Financial Recovery Project</w:t>
          </w:r>
          <w:r>
            <w:rPr>
              <w:bCs/>
              <w:sz w:val="20"/>
              <w:szCs w:val="20"/>
            </w:rPr>
            <w:t xml:space="preserve"> (</w:t>
          </w:r>
          <w:r>
            <w:rPr>
              <w:bCs/>
              <w:noProof/>
              <w:sz w:val="20"/>
              <w:szCs w:val="20"/>
            </w:rPr>
            <w:t>P177563</w:t>
          </w:r>
          <w:r w:rsidRPr="006435B1">
            <w:rPr>
              <w:bCs/>
              <w:sz w:val="20"/>
              <w:szCs w:val="20"/>
            </w:rPr>
            <w:t>)</w:t>
          </w:r>
        </w:p>
      </w:tc>
    </w:tr>
    <w:tr w:rsidR="00941FA8" w14:paraId="71F1F44A" w14:textId="77777777" w:rsidTr="005C5B57">
      <w:trPr>
        <w:trHeight w:val="313"/>
      </w:trPr>
      <w:tc>
        <w:tcPr>
          <w:tcW w:w="11216" w:type="dxa"/>
          <w:gridSpan w:val="3"/>
        </w:tcPr>
        <w:p w14:paraId="68FAA0A6" w14:textId="77777777" w:rsidR="00941FA8" w:rsidRDefault="00941FA8" w:rsidP="005C5B57">
          <w:pPr>
            <w:pStyle w:val="Header"/>
          </w:pPr>
          <w:r>
            <w:rPr>
              <w:i/>
              <w:noProof/>
              <w:color w:val="44546A" w:themeColor="text2"/>
              <w:lang w:val="ru-RU" w:eastAsia="ru-RU"/>
            </w:rPr>
            <mc:AlternateContent>
              <mc:Choice Requires="wps">
                <w:drawing>
                  <wp:anchor distT="0" distB="0" distL="114300" distR="114300" simplePos="0" relativeHeight="251654656" behindDoc="0" locked="0" layoutInCell="1" allowOverlap="1" wp14:anchorId="567EF69D" wp14:editId="5FC7D6C6">
                    <wp:simplePos x="0" y="0"/>
                    <wp:positionH relativeFrom="column">
                      <wp:posOffset>-117475</wp:posOffset>
                    </wp:positionH>
                    <wp:positionV relativeFrom="paragraph">
                      <wp:posOffset>153670</wp:posOffset>
                    </wp:positionV>
                    <wp:extent cx="9401175" cy="0"/>
                    <wp:effectExtent l="0" t="19050" r="476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01175" cy="0"/>
                            </a:xfrm>
                            <a:prstGeom prst="line">
                              <a:avLst/>
                            </a:prstGeom>
                            <a:noFill/>
                            <a:ln w="57150">
                              <a:solidFill>
                                <a:srgbClr val="4E92D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1E94A" id="Straight Connector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" strokecolor="#4e92d1" strokeweight="4.5pt"/>
                </w:pict>
              </mc:Fallback>
            </mc:AlternateContent>
          </w:r>
        </w:p>
      </w:tc>
    </w:tr>
  </w:tbl>
  <w:p w14:paraId="6A35C1FA" w14:textId="77777777" w:rsidR="00941FA8" w:rsidRDefault="00941F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tblInd w:w="-960" w:type="dxa"/>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941FA8" w14:paraId="6D0F562D" w14:textId="77777777" w:rsidTr="005C5B57">
      <w:trPr>
        <w:trHeight w:val="162"/>
      </w:trPr>
      <w:tc>
        <w:tcPr>
          <w:tcW w:w="777" w:type="dxa"/>
          <w:vMerge w:val="restart"/>
        </w:tcPr>
        <w:p w14:paraId="09CBD39C" w14:textId="77777777" w:rsidR="00941FA8" w:rsidRPr="00BF642B" w:rsidRDefault="00941FA8" w:rsidP="005C5B57">
          <w:pPr>
            <w:pStyle w:val="Header"/>
            <w:rPr>
              <w:b/>
            </w:rPr>
          </w:pPr>
          <w:r w:rsidRPr="00BF642B">
            <w:rPr>
              <w:b/>
              <w:noProof/>
              <w:lang w:val="ru-RU" w:eastAsia="ru-RU"/>
            </w:rPr>
            <w:drawing>
              <wp:inline distT="0" distB="0" distL="0" distR="0" wp14:anchorId="31C27041" wp14:editId="0B5928CF">
                <wp:extent cx="295275" cy="289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40639"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6B81BC32" w14:textId="77777777" w:rsidR="00941FA8" w:rsidRDefault="00941FA8" w:rsidP="005C5B57">
          <w:pPr>
            <w:pStyle w:val="Header"/>
            <w:ind w:left="-108"/>
          </w:pPr>
          <w:r w:rsidRPr="005F6C54">
            <w:rPr>
              <w:b/>
            </w:rPr>
            <w:t>The World Bank</w:t>
          </w:r>
        </w:p>
      </w:tc>
      <w:tc>
        <w:tcPr>
          <w:tcW w:w="5221" w:type="dxa"/>
          <w:vAlign w:val="center"/>
        </w:tcPr>
        <w:p w14:paraId="6B1DB0AA" w14:textId="77777777" w:rsidR="00941FA8" w:rsidRDefault="00941FA8" w:rsidP="005C5B57">
          <w:pPr>
            <w:pStyle w:val="Header"/>
            <w:jc w:val="right"/>
          </w:pPr>
        </w:p>
      </w:tc>
    </w:tr>
    <w:tr w:rsidR="00941FA8" w14:paraId="679B11A3" w14:textId="77777777" w:rsidTr="005C5B57">
      <w:trPr>
        <w:trHeight w:val="231"/>
      </w:trPr>
      <w:tc>
        <w:tcPr>
          <w:tcW w:w="777" w:type="dxa"/>
          <w:vMerge/>
        </w:tcPr>
        <w:p w14:paraId="0069F643" w14:textId="77777777" w:rsidR="00941FA8" w:rsidRPr="00BF642B" w:rsidRDefault="00941FA8" w:rsidP="005C5B57">
          <w:pPr>
            <w:pStyle w:val="Header"/>
            <w:rPr>
              <w:b/>
              <w:noProof/>
            </w:rPr>
          </w:pPr>
        </w:p>
      </w:tc>
      <w:tc>
        <w:tcPr>
          <w:tcW w:w="10439" w:type="dxa"/>
          <w:gridSpan w:val="2"/>
        </w:tcPr>
        <w:p w14:paraId="7C1909D4" w14:textId="77777777" w:rsidR="00941FA8" w:rsidRPr="006E6C00" w:rsidRDefault="00941FA8" w:rsidP="005C5B57">
          <w:pPr>
            <w:pStyle w:val="Header"/>
            <w:ind w:left="-108"/>
            <w:rPr>
              <w:bCs/>
              <w:noProof/>
              <w:sz w:val="20"/>
              <w:szCs w:val="20"/>
            </w:rPr>
          </w:pPr>
          <w:r>
            <w:rPr>
              <w:bCs/>
              <w:noProof/>
              <w:sz w:val="20"/>
              <w:szCs w:val="20"/>
            </w:rPr>
            <w:t>Additional Financing to Power Utility Financial Recovery Project</w:t>
          </w:r>
          <w:r>
            <w:rPr>
              <w:bCs/>
              <w:sz w:val="20"/>
              <w:szCs w:val="20"/>
            </w:rPr>
            <w:t xml:space="preserve"> (</w:t>
          </w:r>
          <w:r>
            <w:rPr>
              <w:bCs/>
              <w:noProof/>
              <w:sz w:val="20"/>
              <w:szCs w:val="20"/>
            </w:rPr>
            <w:t>P177563</w:t>
          </w:r>
          <w:r w:rsidRPr="006435B1">
            <w:rPr>
              <w:bCs/>
              <w:sz w:val="20"/>
              <w:szCs w:val="20"/>
            </w:rPr>
            <w:t>)</w:t>
          </w:r>
        </w:p>
      </w:tc>
    </w:tr>
    <w:tr w:rsidR="00941FA8" w14:paraId="0445C531" w14:textId="77777777" w:rsidTr="005C5B57">
      <w:trPr>
        <w:trHeight w:val="313"/>
      </w:trPr>
      <w:tc>
        <w:tcPr>
          <w:tcW w:w="11216" w:type="dxa"/>
          <w:gridSpan w:val="3"/>
        </w:tcPr>
        <w:p w14:paraId="43007999" w14:textId="77777777" w:rsidR="00941FA8" w:rsidRDefault="00941FA8" w:rsidP="005C5B57">
          <w:pPr>
            <w:pStyle w:val="Header"/>
          </w:pPr>
          <w:r>
            <w:rPr>
              <w:i/>
              <w:noProof/>
              <w:color w:val="44546A" w:themeColor="text2"/>
              <w:lang w:val="ru-RU" w:eastAsia="ru-RU"/>
            </w:rPr>
            <mc:AlternateContent>
              <mc:Choice Requires="wps">
                <w:drawing>
                  <wp:anchor distT="0" distB="0" distL="114300" distR="114300" simplePos="0" relativeHeight="251653632" behindDoc="0" locked="0" layoutInCell="1" allowOverlap="1" wp14:anchorId="767F53B4" wp14:editId="0DBB1DAD">
                    <wp:simplePos x="0" y="0"/>
                    <wp:positionH relativeFrom="column">
                      <wp:posOffset>-117475</wp:posOffset>
                    </wp:positionH>
                    <wp:positionV relativeFrom="paragraph">
                      <wp:posOffset>153670</wp:posOffset>
                    </wp:positionV>
                    <wp:extent cx="9401175" cy="0"/>
                    <wp:effectExtent l="0" t="19050" r="47625" b="381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01175" cy="0"/>
                            </a:xfrm>
                            <a:prstGeom prst="line">
                              <a:avLst/>
                            </a:prstGeom>
                            <a:noFill/>
                            <a:ln w="57150">
                              <a:solidFill>
                                <a:srgbClr val="4E92D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AA7023" id="Straight Connector 44"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" strokecolor="#4e92d1" strokeweight="4.5pt"/>
                </w:pict>
              </mc:Fallback>
            </mc:AlternateContent>
          </w:r>
        </w:p>
      </w:tc>
    </w:tr>
  </w:tbl>
  <w:p w14:paraId="03AA9DC7" w14:textId="77777777" w:rsidR="00941FA8" w:rsidRDefault="00941F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tblInd w:w="-960" w:type="dxa"/>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941FA8" w14:paraId="745200DC" w14:textId="77777777" w:rsidTr="005C5B57">
      <w:trPr>
        <w:trHeight w:val="162"/>
      </w:trPr>
      <w:tc>
        <w:tcPr>
          <w:tcW w:w="777" w:type="dxa"/>
          <w:vMerge w:val="restart"/>
        </w:tcPr>
        <w:p w14:paraId="45A2F16F" w14:textId="77777777" w:rsidR="00941FA8" w:rsidRPr="00BF642B" w:rsidRDefault="00941FA8" w:rsidP="005C5B57">
          <w:pPr>
            <w:pStyle w:val="Header"/>
            <w:rPr>
              <w:b/>
            </w:rPr>
          </w:pPr>
          <w:r w:rsidRPr="00BF642B">
            <w:rPr>
              <w:b/>
              <w:noProof/>
              <w:lang w:val="ru-RU" w:eastAsia="ru-RU"/>
            </w:rPr>
            <w:drawing>
              <wp:inline distT="0" distB="0" distL="0" distR="0" wp14:anchorId="5E6E1DEF" wp14:editId="417F3A7B">
                <wp:extent cx="295275" cy="289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85114" name="WB_logo.png"/>
                        <pic:cNvPicPr/>
                      </pic:nvPicPr>
                      <pic:blipFill>
                        <a:blip r:embed="rId1">
                          <a:extLst>
                            <a:ext uri="{28A0092B-C50C-407E-A947-70E740481C1C}">
                              <a14:useLocalDpi xmlns:a14="http://schemas.microsoft.com/office/drawing/2010/main"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14:paraId="1715050C" w14:textId="77777777" w:rsidR="00941FA8" w:rsidRDefault="00941FA8" w:rsidP="005C5B57">
          <w:pPr>
            <w:pStyle w:val="Header"/>
            <w:ind w:left="-108"/>
          </w:pPr>
          <w:r w:rsidRPr="005F6C54">
            <w:rPr>
              <w:b/>
            </w:rPr>
            <w:t>The World Bank</w:t>
          </w:r>
        </w:p>
      </w:tc>
      <w:tc>
        <w:tcPr>
          <w:tcW w:w="5221" w:type="dxa"/>
          <w:vAlign w:val="center"/>
        </w:tcPr>
        <w:p w14:paraId="1C6F490C" w14:textId="77777777" w:rsidR="00941FA8" w:rsidRDefault="00941FA8" w:rsidP="005C5B57">
          <w:pPr>
            <w:pStyle w:val="Header"/>
            <w:jc w:val="right"/>
          </w:pPr>
        </w:p>
      </w:tc>
    </w:tr>
    <w:tr w:rsidR="00941FA8" w14:paraId="0526C8E8" w14:textId="77777777" w:rsidTr="005C5B57">
      <w:trPr>
        <w:trHeight w:val="231"/>
      </w:trPr>
      <w:tc>
        <w:tcPr>
          <w:tcW w:w="777" w:type="dxa"/>
          <w:vMerge/>
        </w:tcPr>
        <w:p w14:paraId="08F7FE46" w14:textId="77777777" w:rsidR="00941FA8" w:rsidRPr="00BF642B" w:rsidRDefault="00941FA8" w:rsidP="005C5B57">
          <w:pPr>
            <w:pStyle w:val="Header"/>
            <w:rPr>
              <w:b/>
              <w:noProof/>
            </w:rPr>
          </w:pPr>
        </w:p>
      </w:tc>
      <w:tc>
        <w:tcPr>
          <w:tcW w:w="10439" w:type="dxa"/>
          <w:gridSpan w:val="2"/>
        </w:tcPr>
        <w:p w14:paraId="2CE26AC5" w14:textId="77777777" w:rsidR="00941FA8" w:rsidRPr="006E6C00" w:rsidRDefault="00941FA8" w:rsidP="005C5B57">
          <w:pPr>
            <w:pStyle w:val="Header"/>
            <w:ind w:left="-108"/>
            <w:rPr>
              <w:bCs/>
              <w:noProof/>
              <w:sz w:val="20"/>
              <w:szCs w:val="20"/>
            </w:rPr>
          </w:pPr>
          <w:r>
            <w:rPr>
              <w:bCs/>
              <w:noProof/>
              <w:sz w:val="20"/>
              <w:szCs w:val="20"/>
            </w:rPr>
            <w:t>Additional Financing to Power Utility Financial Recovery Project</w:t>
          </w:r>
          <w:r>
            <w:rPr>
              <w:bCs/>
              <w:sz w:val="20"/>
              <w:szCs w:val="20"/>
            </w:rPr>
            <w:t xml:space="preserve"> (</w:t>
          </w:r>
          <w:r>
            <w:rPr>
              <w:bCs/>
              <w:noProof/>
              <w:sz w:val="20"/>
              <w:szCs w:val="20"/>
            </w:rPr>
            <w:t>P177563</w:t>
          </w:r>
          <w:r w:rsidRPr="006435B1">
            <w:rPr>
              <w:bCs/>
              <w:sz w:val="20"/>
              <w:szCs w:val="20"/>
            </w:rPr>
            <w:t>)</w:t>
          </w:r>
        </w:p>
      </w:tc>
    </w:tr>
    <w:tr w:rsidR="00941FA8" w14:paraId="6E6C0D48" w14:textId="77777777" w:rsidTr="005C5B57">
      <w:trPr>
        <w:trHeight w:val="313"/>
      </w:trPr>
      <w:tc>
        <w:tcPr>
          <w:tcW w:w="11216" w:type="dxa"/>
          <w:gridSpan w:val="3"/>
        </w:tcPr>
        <w:p w14:paraId="3BF62EBE" w14:textId="77777777" w:rsidR="00941FA8" w:rsidRDefault="00941FA8" w:rsidP="005C5B57">
          <w:pPr>
            <w:pStyle w:val="Header"/>
          </w:pPr>
          <w:r>
            <w:rPr>
              <w:i/>
              <w:noProof/>
              <w:color w:val="44546A" w:themeColor="text2"/>
              <w:lang w:val="ru-RU" w:eastAsia="ru-RU"/>
            </w:rPr>
            <mc:AlternateContent>
              <mc:Choice Requires="wps">
                <w:drawing>
                  <wp:anchor distT="0" distB="0" distL="114300" distR="114300" simplePos="0" relativeHeight="251661824" behindDoc="0" locked="0" layoutInCell="1" allowOverlap="1" wp14:anchorId="48F366A9" wp14:editId="3CB64367">
                    <wp:simplePos x="0" y="0"/>
                    <wp:positionH relativeFrom="column">
                      <wp:posOffset>-1906</wp:posOffset>
                    </wp:positionH>
                    <wp:positionV relativeFrom="paragraph">
                      <wp:posOffset>154305</wp:posOffset>
                    </wp:positionV>
                    <wp:extent cx="7038975" cy="0"/>
                    <wp:effectExtent l="0" t="19050" r="47625" b="381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38975" cy="0"/>
                            </a:xfrm>
                            <a:prstGeom prst="line">
                              <a:avLst/>
                            </a:prstGeom>
                            <a:noFill/>
                            <a:ln w="57150">
                              <a:solidFill>
                                <a:srgbClr val="4E92D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712DBD" id="Straight Connector 3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15pt" to="554.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" strokecolor="#4e92d1" strokeweight="4.5pt"/>
                </w:pict>
              </mc:Fallback>
            </mc:AlternateContent>
          </w:r>
        </w:p>
      </w:tc>
    </w:tr>
  </w:tbl>
  <w:p w14:paraId="42467054" w14:textId="77777777" w:rsidR="00941FA8" w:rsidRDefault="00941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2D"/>
    <w:multiLevelType w:val="multilevel"/>
    <w:tmpl w:val="167A9A82"/>
    <w:lvl w:ilvl="0">
      <w:start w:val="1"/>
      <w:numFmt w:val="upperRoman"/>
      <w:pStyle w:val="PDSHeading1"/>
      <w:lvlText w:val="%1."/>
      <w:lvlJc w:val="center"/>
      <w:pPr>
        <w:tabs>
          <w:tab w:val="num" w:pos="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b w:val="0"/>
        <w:i w:val="0"/>
        <w:strike w:val="0"/>
        <w:color w:val="auto"/>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BF6AEA"/>
    <w:multiLevelType w:val="hybridMultilevel"/>
    <w:tmpl w:val="E1A4D6AE"/>
    <w:lvl w:ilvl="0" w:tplc="8A42676C">
      <w:start w:val="1"/>
      <w:numFmt w:val="lowerLetter"/>
      <w:lvlText w:val="%1."/>
      <w:lvlJc w:val="left"/>
      <w:pPr>
        <w:ind w:left="900" w:hanging="360"/>
      </w:pPr>
      <w:rPr>
        <w:rFonts w:asciiTheme="minorHAnsi" w:eastAsiaTheme="minorEastAsia" w:hAnsiTheme="minorHAnsi" w:cstheme="minorHAnsi"/>
        <w:b w:val="0"/>
        <w:bCs w:val="0"/>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42B243A"/>
    <w:multiLevelType w:val="hybridMultilevel"/>
    <w:tmpl w:val="F000F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F51AE4"/>
    <w:multiLevelType w:val="hybridMultilevel"/>
    <w:tmpl w:val="19C62218"/>
    <w:lvl w:ilvl="0" w:tplc="895CF5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87599"/>
    <w:multiLevelType w:val="hybridMultilevel"/>
    <w:tmpl w:val="42645BFC"/>
    <w:lvl w:ilvl="0" w:tplc="105C199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5EC4493"/>
    <w:multiLevelType w:val="hybridMultilevel"/>
    <w:tmpl w:val="52DE8268"/>
    <w:lvl w:ilvl="0" w:tplc="047C8484">
      <w:start w:val="1"/>
      <w:numFmt w:val="upperLetter"/>
      <w:lvlText w:val="%1."/>
      <w:lvlJc w:val="left"/>
      <w:pPr>
        <w:ind w:left="446" w:hanging="360"/>
      </w:pPr>
      <w:rPr>
        <w:rFonts w:hint="default"/>
      </w:rPr>
    </w:lvl>
    <w:lvl w:ilvl="1" w:tplc="3D0A0062" w:tentative="1">
      <w:start w:val="1"/>
      <w:numFmt w:val="lowerLetter"/>
      <w:lvlText w:val="%2."/>
      <w:lvlJc w:val="left"/>
      <w:pPr>
        <w:ind w:left="1166" w:hanging="360"/>
      </w:pPr>
    </w:lvl>
    <w:lvl w:ilvl="2" w:tplc="132CECF0" w:tentative="1">
      <w:start w:val="1"/>
      <w:numFmt w:val="lowerRoman"/>
      <w:lvlText w:val="%3."/>
      <w:lvlJc w:val="right"/>
      <w:pPr>
        <w:ind w:left="1886" w:hanging="180"/>
      </w:pPr>
    </w:lvl>
    <w:lvl w:ilvl="3" w:tplc="6AD4E5C8" w:tentative="1">
      <w:start w:val="1"/>
      <w:numFmt w:val="decimal"/>
      <w:lvlText w:val="%4."/>
      <w:lvlJc w:val="left"/>
      <w:pPr>
        <w:ind w:left="2606" w:hanging="360"/>
      </w:pPr>
    </w:lvl>
    <w:lvl w:ilvl="4" w:tplc="D65C3352" w:tentative="1">
      <w:start w:val="1"/>
      <w:numFmt w:val="lowerLetter"/>
      <w:lvlText w:val="%5."/>
      <w:lvlJc w:val="left"/>
      <w:pPr>
        <w:ind w:left="3326" w:hanging="360"/>
      </w:pPr>
    </w:lvl>
    <w:lvl w:ilvl="5" w:tplc="53D6AE1E" w:tentative="1">
      <w:start w:val="1"/>
      <w:numFmt w:val="lowerRoman"/>
      <w:lvlText w:val="%6."/>
      <w:lvlJc w:val="right"/>
      <w:pPr>
        <w:ind w:left="4046" w:hanging="180"/>
      </w:pPr>
    </w:lvl>
    <w:lvl w:ilvl="6" w:tplc="2D186E02" w:tentative="1">
      <w:start w:val="1"/>
      <w:numFmt w:val="decimal"/>
      <w:lvlText w:val="%7."/>
      <w:lvlJc w:val="left"/>
      <w:pPr>
        <w:ind w:left="4766" w:hanging="360"/>
      </w:pPr>
    </w:lvl>
    <w:lvl w:ilvl="7" w:tplc="BB12304E" w:tentative="1">
      <w:start w:val="1"/>
      <w:numFmt w:val="lowerLetter"/>
      <w:lvlText w:val="%8."/>
      <w:lvlJc w:val="left"/>
      <w:pPr>
        <w:ind w:left="5486" w:hanging="360"/>
      </w:pPr>
    </w:lvl>
    <w:lvl w:ilvl="8" w:tplc="756E6A48" w:tentative="1">
      <w:start w:val="1"/>
      <w:numFmt w:val="lowerRoman"/>
      <w:lvlText w:val="%9."/>
      <w:lvlJc w:val="right"/>
      <w:pPr>
        <w:ind w:left="6206" w:hanging="180"/>
      </w:pPr>
    </w:lvl>
  </w:abstractNum>
  <w:abstractNum w:abstractNumId="6" w15:restartNumberingAfterBreak="0">
    <w:nsid w:val="1BB07548"/>
    <w:multiLevelType w:val="hybridMultilevel"/>
    <w:tmpl w:val="15C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F6573"/>
    <w:multiLevelType w:val="hybridMultilevel"/>
    <w:tmpl w:val="819483F8"/>
    <w:lvl w:ilvl="0" w:tplc="9A3A37C8">
      <w:start w:val="1"/>
      <w:numFmt w:val="lowerLetter"/>
      <w:lvlText w:val="%1)"/>
      <w:lvlJc w:val="left"/>
      <w:pPr>
        <w:ind w:left="720" w:hanging="360"/>
      </w:pPr>
    </w:lvl>
    <w:lvl w:ilvl="1" w:tplc="3E22FD4A" w:tentative="1">
      <w:start w:val="1"/>
      <w:numFmt w:val="lowerLetter"/>
      <w:lvlText w:val="%2."/>
      <w:lvlJc w:val="left"/>
      <w:pPr>
        <w:ind w:left="1440" w:hanging="360"/>
      </w:pPr>
    </w:lvl>
    <w:lvl w:ilvl="2" w:tplc="ACC460F4" w:tentative="1">
      <w:start w:val="1"/>
      <w:numFmt w:val="lowerRoman"/>
      <w:lvlText w:val="%3."/>
      <w:lvlJc w:val="right"/>
      <w:pPr>
        <w:ind w:left="2160" w:hanging="180"/>
      </w:pPr>
    </w:lvl>
    <w:lvl w:ilvl="3" w:tplc="E33C093E" w:tentative="1">
      <w:start w:val="1"/>
      <w:numFmt w:val="decimal"/>
      <w:lvlText w:val="%4."/>
      <w:lvlJc w:val="left"/>
      <w:pPr>
        <w:ind w:left="2880" w:hanging="360"/>
      </w:pPr>
    </w:lvl>
    <w:lvl w:ilvl="4" w:tplc="D78EFF80" w:tentative="1">
      <w:start w:val="1"/>
      <w:numFmt w:val="lowerLetter"/>
      <w:lvlText w:val="%5."/>
      <w:lvlJc w:val="left"/>
      <w:pPr>
        <w:ind w:left="3600" w:hanging="360"/>
      </w:pPr>
    </w:lvl>
    <w:lvl w:ilvl="5" w:tplc="98A67E78" w:tentative="1">
      <w:start w:val="1"/>
      <w:numFmt w:val="lowerRoman"/>
      <w:lvlText w:val="%6."/>
      <w:lvlJc w:val="right"/>
      <w:pPr>
        <w:ind w:left="4320" w:hanging="180"/>
      </w:pPr>
    </w:lvl>
    <w:lvl w:ilvl="6" w:tplc="53F8E450" w:tentative="1">
      <w:start w:val="1"/>
      <w:numFmt w:val="decimal"/>
      <w:lvlText w:val="%7."/>
      <w:lvlJc w:val="left"/>
      <w:pPr>
        <w:ind w:left="5040" w:hanging="360"/>
      </w:pPr>
    </w:lvl>
    <w:lvl w:ilvl="7" w:tplc="73840172" w:tentative="1">
      <w:start w:val="1"/>
      <w:numFmt w:val="lowerLetter"/>
      <w:lvlText w:val="%8."/>
      <w:lvlJc w:val="left"/>
      <w:pPr>
        <w:ind w:left="5760" w:hanging="360"/>
      </w:pPr>
    </w:lvl>
    <w:lvl w:ilvl="8" w:tplc="E5E667D6" w:tentative="1">
      <w:start w:val="1"/>
      <w:numFmt w:val="lowerRoman"/>
      <w:lvlText w:val="%9."/>
      <w:lvlJc w:val="right"/>
      <w:pPr>
        <w:ind w:left="6480" w:hanging="180"/>
      </w:pPr>
    </w:lvl>
  </w:abstractNum>
  <w:abstractNum w:abstractNumId="8" w15:restartNumberingAfterBreak="0">
    <w:nsid w:val="209956C4"/>
    <w:multiLevelType w:val="hybridMultilevel"/>
    <w:tmpl w:val="0930DF32"/>
    <w:lvl w:ilvl="0" w:tplc="25A822D6">
      <w:start w:val="1"/>
      <w:numFmt w:val="lowerLetter"/>
      <w:lvlText w:val="%1."/>
      <w:lvlJc w:val="left"/>
      <w:pPr>
        <w:ind w:left="547" w:hanging="360"/>
      </w:pPr>
      <w:rPr>
        <w:rFonts w:hint="default"/>
        <w:b w:val="0"/>
        <w:bCs/>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0DF4D2D"/>
    <w:multiLevelType w:val="hybridMultilevel"/>
    <w:tmpl w:val="D9A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166EAF"/>
    <w:multiLevelType w:val="hybridMultilevel"/>
    <w:tmpl w:val="142095F0"/>
    <w:lvl w:ilvl="0" w:tplc="9FDE760A">
      <w:start w:val="1"/>
      <w:numFmt w:val="lowerRoman"/>
      <w:lvlText w:val="%1."/>
      <w:lvlJc w:val="left"/>
      <w:pPr>
        <w:ind w:left="720" w:hanging="360"/>
      </w:pPr>
      <w:rPr>
        <w:rFonts w:asciiTheme="minorHAnsi" w:eastAsiaTheme="minorEastAsia"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51F92"/>
    <w:multiLevelType w:val="hybridMultilevel"/>
    <w:tmpl w:val="AE3A8DDE"/>
    <w:lvl w:ilvl="0" w:tplc="DF7AF628">
      <w:start w:val="1"/>
      <w:numFmt w:val="lowerLetter"/>
      <w:lvlText w:val="%1."/>
      <w:lvlJc w:val="left"/>
      <w:pPr>
        <w:ind w:left="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8C30797"/>
    <w:multiLevelType w:val="hybridMultilevel"/>
    <w:tmpl w:val="5C547116"/>
    <w:lvl w:ilvl="0" w:tplc="B50E7816">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8C956B2"/>
    <w:multiLevelType w:val="hybridMultilevel"/>
    <w:tmpl w:val="FF8C4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947462"/>
    <w:multiLevelType w:val="hybridMultilevel"/>
    <w:tmpl w:val="BA6EA740"/>
    <w:lvl w:ilvl="0" w:tplc="CCA45B7A">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0C945A5"/>
    <w:multiLevelType w:val="hybridMultilevel"/>
    <w:tmpl w:val="17E2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943DE"/>
    <w:multiLevelType w:val="hybridMultilevel"/>
    <w:tmpl w:val="98AC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72C96"/>
    <w:multiLevelType w:val="hybridMultilevel"/>
    <w:tmpl w:val="445CFFFA"/>
    <w:lvl w:ilvl="0" w:tplc="D2C8F1E0">
      <w:start w:val="1"/>
      <w:numFmt w:val="decimal"/>
      <w:lvlText w:val="%1."/>
      <w:lvlJc w:val="left"/>
      <w:pPr>
        <w:ind w:left="720" w:hanging="360"/>
      </w:pPr>
      <w:rPr>
        <w:rFonts w:ascii="Times New Roman" w:hAnsi="Times New Roman" w:cs="Times New Roman" w:hint="default"/>
        <w:b w:val="0"/>
        <w:i w:val="0"/>
        <w:sz w:val="22"/>
        <w:szCs w:val="22"/>
      </w:rPr>
    </w:lvl>
    <w:lvl w:ilvl="1" w:tplc="D7B6FD52">
      <w:start w:val="1"/>
      <w:numFmt w:val="lowerLetter"/>
      <w:lvlText w:val="%2."/>
      <w:lvlJc w:val="left"/>
      <w:pPr>
        <w:ind w:left="1440" w:hanging="360"/>
      </w:pPr>
    </w:lvl>
    <w:lvl w:ilvl="2" w:tplc="FF0AEE86" w:tentative="1">
      <w:start w:val="1"/>
      <w:numFmt w:val="lowerRoman"/>
      <w:lvlText w:val="%3."/>
      <w:lvlJc w:val="right"/>
      <w:pPr>
        <w:ind w:left="2160" w:hanging="180"/>
      </w:pPr>
    </w:lvl>
    <w:lvl w:ilvl="3" w:tplc="3AB8303E" w:tentative="1">
      <w:start w:val="1"/>
      <w:numFmt w:val="decimal"/>
      <w:lvlText w:val="%4."/>
      <w:lvlJc w:val="left"/>
      <w:pPr>
        <w:ind w:left="2880" w:hanging="360"/>
      </w:pPr>
    </w:lvl>
    <w:lvl w:ilvl="4" w:tplc="1F602094" w:tentative="1">
      <w:start w:val="1"/>
      <w:numFmt w:val="lowerLetter"/>
      <w:lvlText w:val="%5."/>
      <w:lvlJc w:val="left"/>
      <w:pPr>
        <w:ind w:left="3600" w:hanging="360"/>
      </w:pPr>
    </w:lvl>
    <w:lvl w:ilvl="5" w:tplc="5760955A" w:tentative="1">
      <w:start w:val="1"/>
      <w:numFmt w:val="lowerRoman"/>
      <w:lvlText w:val="%6."/>
      <w:lvlJc w:val="right"/>
      <w:pPr>
        <w:ind w:left="4320" w:hanging="180"/>
      </w:pPr>
    </w:lvl>
    <w:lvl w:ilvl="6" w:tplc="3DECF038" w:tentative="1">
      <w:start w:val="1"/>
      <w:numFmt w:val="decimal"/>
      <w:lvlText w:val="%7."/>
      <w:lvlJc w:val="left"/>
      <w:pPr>
        <w:ind w:left="5040" w:hanging="360"/>
      </w:pPr>
    </w:lvl>
    <w:lvl w:ilvl="7" w:tplc="36BC17D8" w:tentative="1">
      <w:start w:val="1"/>
      <w:numFmt w:val="lowerLetter"/>
      <w:lvlText w:val="%8."/>
      <w:lvlJc w:val="left"/>
      <w:pPr>
        <w:ind w:left="5760" w:hanging="360"/>
      </w:pPr>
    </w:lvl>
    <w:lvl w:ilvl="8" w:tplc="248088BA" w:tentative="1">
      <w:start w:val="1"/>
      <w:numFmt w:val="lowerRoman"/>
      <w:lvlText w:val="%9."/>
      <w:lvlJc w:val="right"/>
      <w:pPr>
        <w:ind w:left="6480" w:hanging="180"/>
      </w:pPr>
    </w:lvl>
  </w:abstractNum>
  <w:abstractNum w:abstractNumId="18" w15:restartNumberingAfterBreak="0">
    <w:nsid w:val="41DF37E8"/>
    <w:multiLevelType w:val="hybridMultilevel"/>
    <w:tmpl w:val="029C998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46266697"/>
    <w:multiLevelType w:val="hybridMultilevel"/>
    <w:tmpl w:val="013E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82894"/>
    <w:multiLevelType w:val="hybridMultilevel"/>
    <w:tmpl w:val="E872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C052D3"/>
    <w:multiLevelType w:val="multilevel"/>
    <w:tmpl w:val="80C22D70"/>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9230502"/>
    <w:multiLevelType w:val="hybridMultilevel"/>
    <w:tmpl w:val="A5509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422B5C"/>
    <w:multiLevelType w:val="hybridMultilevel"/>
    <w:tmpl w:val="49E40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2872F9"/>
    <w:multiLevelType w:val="hybridMultilevel"/>
    <w:tmpl w:val="1AC0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919F8"/>
    <w:multiLevelType w:val="hybridMultilevel"/>
    <w:tmpl w:val="871CB844"/>
    <w:lvl w:ilvl="0" w:tplc="46F818EE">
      <w:start w:val="1"/>
      <w:numFmt w:val="lowerLetter"/>
      <w:lvlText w:val="%1)"/>
      <w:lvlJc w:val="left"/>
      <w:pPr>
        <w:ind w:left="810" w:hanging="360"/>
      </w:pPr>
      <w:rPr>
        <w:color w:val="000000" w:themeColor="text1"/>
      </w:rPr>
    </w:lvl>
    <w:lvl w:ilvl="1" w:tplc="B83687E2" w:tentative="1">
      <w:start w:val="1"/>
      <w:numFmt w:val="lowerLetter"/>
      <w:lvlText w:val="%2."/>
      <w:lvlJc w:val="left"/>
      <w:pPr>
        <w:ind w:left="1440" w:hanging="360"/>
      </w:pPr>
    </w:lvl>
    <w:lvl w:ilvl="2" w:tplc="80D29106" w:tentative="1">
      <w:start w:val="1"/>
      <w:numFmt w:val="lowerRoman"/>
      <w:lvlText w:val="%3."/>
      <w:lvlJc w:val="right"/>
      <w:pPr>
        <w:ind w:left="2160" w:hanging="180"/>
      </w:pPr>
    </w:lvl>
    <w:lvl w:ilvl="3" w:tplc="FF8E9000" w:tentative="1">
      <w:start w:val="1"/>
      <w:numFmt w:val="decimal"/>
      <w:lvlText w:val="%4."/>
      <w:lvlJc w:val="left"/>
      <w:pPr>
        <w:ind w:left="2880" w:hanging="360"/>
      </w:pPr>
    </w:lvl>
    <w:lvl w:ilvl="4" w:tplc="D2604F9A" w:tentative="1">
      <w:start w:val="1"/>
      <w:numFmt w:val="lowerLetter"/>
      <w:lvlText w:val="%5."/>
      <w:lvlJc w:val="left"/>
      <w:pPr>
        <w:ind w:left="3600" w:hanging="360"/>
      </w:pPr>
    </w:lvl>
    <w:lvl w:ilvl="5" w:tplc="5F0242D6" w:tentative="1">
      <w:start w:val="1"/>
      <w:numFmt w:val="lowerRoman"/>
      <w:lvlText w:val="%6."/>
      <w:lvlJc w:val="right"/>
      <w:pPr>
        <w:ind w:left="4320" w:hanging="180"/>
      </w:pPr>
    </w:lvl>
    <w:lvl w:ilvl="6" w:tplc="7A3CF2F8" w:tentative="1">
      <w:start w:val="1"/>
      <w:numFmt w:val="decimal"/>
      <w:lvlText w:val="%7."/>
      <w:lvlJc w:val="left"/>
      <w:pPr>
        <w:ind w:left="5040" w:hanging="360"/>
      </w:pPr>
    </w:lvl>
    <w:lvl w:ilvl="7" w:tplc="B782AB88" w:tentative="1">
      <w:start w:val="1"/>
      <w:numFmt w:val="lowerLetter"/>
      <w:lvlText w:val="%8."/>
      <w:lvlJc w:val="left"/>
      <w:pPr>
        <w:ind w:left="5760" w:hanging="360"/>
      </w:pPr>
    </w:lvl>
    <w:lvl w:ilvl="8" w:tplc="F9A49A7E" w:tentative="1">
      <w:start w:val="1"/>
      <w:numFmt w:val="lowerRoman"/>
      <w:lvlText w:val="%9."/>
      <w:lvlJc w:val="right"/>
      <w:pPr>
        <w:ind w:left="6480" w:hanging="180"/>
      </w:pPr>
    </w:lvl>
  </w:abstractNum>
  <w:abstractNum w:abstractNumId="26" w15:restartNumberingAfterBreak="0">
    <w:nsid w:val="584A617F"/>
    <w:multiLevelType w:val="hybridMultilevel"/>
    <w:tmpl w:val="0166FB32"/>
    <w:lvl w:ilvl="0" w:tplc="CD56E6CE">
      <w:start w:val="1"/>
      <w:numFmt w:val="upperRoman"/>
      <w:lvlText w:val="%1."/>
      <w:lvlJc w:val="left"/>
      <w:pPr>
        <w:ind w:left="720" w:hanging="720"/>
      </w:pPr>
      <w:rPr>
        <w:rFonts w:asciiTheme="minorHAnsi" w:hAnsiTheme="minorHAnsi" w:hint="default"/>
        <w:b/>
        <w:sz w:val="23"/>
        <w:szCs w:val="23"/>
      </w:rPr>
    </w:lvl>
    <w:lvl w:ilvl="1" w:tplc="19F0819E" w:tentative="1">
      <w:start w:val="1"/>
      <w:numFmt w:val="lowerLetter"/>
      <w:lvlText w:val="%2."/>
      <w:lvlJc w:val="left"/>
      <w:pPr>
        <w:ind w:left="1080" w:hanging="360"/>
      </w:pPr>
    </w:lvl>
    <w:lvl w:ilvl="2" w:tplc="ECD4FFCE" w:tentative="1">
      <w:start w:val="1"/>
      <w:numFmt w:val="lowerRoman"/>
      <w:lvlText w:val="%3."/>
      <w:lvlJc w:val="right"/>
      <w:pPr>
        <w:ind w:left="1800" w:hanging="180"/>
      </w:pPr>
    </w:lvl>
    <w:lvl w:ilvl="3" w:tplc="2F40F4F6" w:tentative="1">
      <w:start w:val="1"/>
      <w:numFmt w:val="decimal"/>
      <w:lvlText w:val="%4."/>
      <w:lvlJc w:val="left"/>
      <w:pPr>
        <w:ind w:left="2520" w:hanging="360"/>
      </w:pPr>
    </w:lvl>
    <w:lvl w:ilvl="4" w:tplc="174ABD96" w:tentative="1">
      <w:start w:val="1"/>
      <w:numFmt w:val="lowerLetter"/>
      <w:lvlText w:val="%5."/>
      <w:lvlJc w:val="left"/>
      <w:pPr>
        <w:ind w:left="3240" w:hanging="360"/>
      </w:pPr>
    </w:lvl>
    <w:lvl w:ilvl="5" w:tplc="C6844EAC" w:tentative="1">
      <w:start w:val="1"/>
      <w:numFmt w:val="lowerRoman"/>
      <w:lvlText w:val="%6."/>
      <w:lvlJc w:val="right"/>
      <w:pPr>
        <w:ind w:left="3960" w:hanging="180"/>
      </w:pPr>
    </w:lvl>
    <w:lvl w:ilvl="6" w:tplc="87B8418C" w:tentative="1">
      <w:start w:val="1"/>
      <w:numFmt w:val="decimal"/>
      <w:lvlText w:val="%7."/>
      <w:lvlJc w:val="left"/>
      <w:pPr>
        <w:ind w:left="4680" w:hanging="360"/>
      </w:pPr>
    </w:lvl>
    <w:lvl w:ilvl="7" w:tplc="F6781320" w:tentative="1">
      <w:start w:val="1"/>
      <w:numFmt w:val="lowerLetter"/>
      <w:lvlText w:val="%8."/>
      <w:lvlJc w:val="left"/>
      <w:pPr>
        <w:ind w:left="5400" w:hanging="360"/>
      </w:pPr>
    </w:lvl>
    <w:lvl w:ilvl="8" w:tplc="351A6DDE" w:tentative="1">
      <w:start w:val="1"/>
      <w:numFmt w:val="lowerRoman"/>
      <w:lvlText w:val="%9."/>
      <w:lvlJc w:val="right"/>
      <w:pPr>
        <w:ind w:left="6120" w:hanging="180"/>
      </w:pPr>
    </w:lvl>
  </w:abstractNum>
  <w:abstractNum w:abstractNumId="27" w15:restartNumberingAfterBreak="0">
    <w:nsid w:val="59D34E49"/>
    <w:multiLevelType w:val="hybridMultilevel"/>
    <w:tmpl w:val="2E2E2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2C79C3"/>
    <w:multiLevelType w:val="hybridMultilevel"/>
    <w:tmpl w:val="BF862E20"/>
    <w:lvl w:ilvl="0" w:tplc="26EC7E5A">
      <w:start w:val="1"/>
      <w:numFmt w:val="lowerLetter"/>
      <w:lvlText w:val="%1)"/>
      <w:lvlJc w:val="left"/>
      <w:pPr>
        <w:ind w:left="720" w:hanging="360"/>
      </w:pPr>
    </w:lvl>
    <w:lvl w:ilvl="1" w:tplc="C1F0B0AA">
      <w:numFmt w:val="bullet"/>
      <w:lvlText w:val="•"/>
      <w:lvlJc w:val="left"/>
      <w:pPr>
        <w:ind w:left="1440" w:hanging="360"/>
      </w:pPr>
      <w:rPr>
        <w:rFonts w:ascii="SymbolMT" w:eastAsiaTheme="minorHAnsi" w:hAnsi="SymbolMT" w:cs="SymbolMT" w:hint="default"/>
        <w:b w:val="0"/>
        <w:color w:val="auto"/>
        <w:sz w:val="24"/>
      </w:rPr>
    </w:lvl>
    <w:lvl w:ilvl="2" w:tplc="0C8A77E2" w:tentative="1">
      <w:start w:val="1"/>
      <w:numFmt w:val="lowerRoman"/>
      <w:lvlText w:val="%3."/>
      <w:lvlJc w:val="right"/>
      <w:pPr>
        <w:ind w:left="2160" w:hanging="180"/>
      </w:pPr>
    </w:lvl>
    <w:lvl w:ilvl="3" w:tplc="823A6A14" w:tentative="1">
      <w:start w:val="1"/>
      <w:numFmt w:val="decimal"/>
      <w:lvlText w:val="%4."/>
      <w:lvlJc w:val="left"/>
      <w:pPr>
        <w:ind w:left="2880" w:hanging="360"/>
      </w:pPr>
    </w:lvl>
    <w:lvl w:ilvl="4" w:tplc="FA484E7A" w:tentative="1">
      <w:start w:val="1"/>
      <w:numFmt w:val="lowerLetter"/>
      <w:lvlText w:val="%5."/>
      <w:lvlJc w:val="left"/>
      <w:pPr>
        <w:ind w:left="3600" w:hanging="360"/>
      </w:pPr>
    </w:lvl>
    <w:lvl w:ilvl="5" w:tplc="114E2054" w:tentative="1">
      <w:start w:val="1"/>
      <w:numFmt w:val="lowerRoman"/>
      <w:lvlText w:val="%6."/>
      <w:lvlJc w:val="right"/>
      <w:pPr>
        <w:ind w:left="4320" w:hanging="180"/>
      </w:pPr>
    </w:lvl>
    <w:lvl w:ilvl="6" w:tplc="8AA20BEA" w:tentative="1">
      <w:start w:val="1"/>
      <w:numFmt w:val="decimal"/>
      <w:lvlText w:val="%7."/>
      <w:lvlJc w:val="left"/>
      <w:pPr>
        <w:ind w:left="5040" w:hanging="360"/>
      </w:pPr>
    </w:lvl>
    <w:lvl w:ilvl="7" w:tplc="63DA0740" w:tentative="1">
      <w:start w:val="1"/>
      <w:numFmt w:val="lowerLetter"/>
      <w:lvlText w:val="%8."/>
      <w:lvlJc w:val="left"/>
      <w:pPr>
        <w:ind w:left="5760" w:hanging="360"/>
      </w:pPr>
    </w:lvl>
    <w:lvl w:ilvl="8" w:tplc="A0A666B4" w:tentative="1">
      <w:start w:val="1"/>
      <w:numFmt w:val="lowerRoman"/>
      <w:lvlText w:val="%9."/>
      <w:lvlJc w:val="right"/>
      <w:pPr>
        <w:ind w:left="6480" w:hanging="180"/>
      </w:pPr>
    </w:lvl>
  </w:abstractNum>
  <w:abstractNum w:abstractNumId="29" w15:restartNumberingAfterBreak="0">
    <w:nsid w:val="5F9E08EB"/>
    <w:multiLevelType w:val="hybridMultilevel"/>
    <w:tmpl w:val="7BB2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311C6"/>
    <w:multiLevelType w:val="hybridMultilevel"/>
    <w:tmpl w:val="F9469D88"/>
    <w:lvl w:ilvl="0" w:tplc="04090001">
      <w:start w:val="1"/>
      <w:numFmt w:val="bullet"/>
      <w:lvlText w:val=""/>
      <w:lvlJc w:val="left"/>
      <w:pPr>
        <w:ind w:left="720" w:hanging="360"/>
      </w:pPr>
      <w:rPr>
        <w:rFonts w:ascii="Symbol" w:hAnsi="Symbol" w:hint="default"/>
        <w:b w:val="0"/>
        <w:i w:val="0"/>
        <w:sz w:val="22"/>
        <w:szCs w:val="22"/>
      </w:rPr>
    </w:lvl>
    <w:lvl w:ilvl="1" w:tplc="D7B6FD52">
      <w:start w:val="1"/>
      <w:numFmt w:val="lowerLetter"/>
      <w:lvlText w:val="%2."/>
      <w:lvlJc w:val="left"/>
      <w:pPr>
        <w:ind w:left="1440" w:hanging="360"/>
      </w:pPr>
    </w:lvl>
    <w:lvl w:ilvl="2" w:tplc="FF0AEE86" w:tentative="1">
      <w:start w:val="1"/>
      <w:numFmt w:val="lowerRoman"/>
      <w:lvlText w:val="%3."/>
      <w:lvlJc w:val="right"/>
      <w:pPr>
        <w:ind w:left="2160" w:hanging="180"/>
      </w:pPr>
    </w:lvl>
    <w:lvl w:ilvl="3" w:tplc="3AB8303E" w:tentative="1">
      <w:start w:val="1"/>
      <w:numFmt w:val="decimal"/>
      <w:lvlText w:val="%4."/>
      <w:lvlJc w:val="left"/>
      <w:pPr>
        <w:ind w:left="2880" w:hanging="360"/>
      </w:pPr>
    </w:lvl>
    <w:lvl w:ilvl="4" w:tplc="1F602094" w:tentative="1">
      <w:start w:val="1"/>
      <w:numFmt w:val="lowerLetter"/>
      <w:lvlText w:val="%5."/>
      <w:lvlJc w:val="left"/>
      <w:pPr>
        <w:ind w:left="3600" w:hanging="360"/>
      </w:pPr>
    </w:lvl>
    <w:lvl w:ilvl="5" w:tplc="5760955A" w:tentative="1">
      <w:start w:val="1"/>
      <w:numFmt w:val="lowerRoman"/>
      <w:lvlText w:val="%6."/>
      <w:lvlJc w:val="right"/>
      <w:pPr>
        <w:ind w:left="4320" w:hanging="180"/>
      </w:pPr>
    </w:lvl>
    <w:lvl w:ilvl="6" w:tplc="3DECF038" w:tentative="1">
      <w:start w:val="1"/>
      <w:numFmt w:val="decimal"/>
      <w:lvlText w:val="%7."/>
      <w:lvlJc w:val="left"/>
      <w:pPr>
        <w:ind w:left="5040" w:hanging="360"/>
      </w:pPr>
    </w:lvl>
    <w:lvl w:ilvl="7" w:tplc="36BC17D8" w:tentative="1">
      <w:start w:val="1"/>
      <w:numFmt w:val="lowerLetter"/>
      <w:lvlText w:val="%8."/>
      <w:lvlJc w:val="left"/>
      <w:pPr>
        <w:ind w:left="5760" w:hanging="360"/>
      </w:pPr>
    </w:lvl>
    <w:lvl w:ilvl="8" w:tplc="248088BA" w:tentative="1">
      <w:start w:val="1"/>
      <w:numFmt w:val="lowerRoman"/>
      <w:lvlText w:val="%9."/>
      <w:lvlJc w:val="right"/>
      <w:pPr>
        <w:ind w:left="6480" w:hanging="180"/>
      </w:pPr>
    </w:lvl>
  </w:abstractNum>
  <w:abstractNum w:abstractNumId="31" w15:restartNumberingAfterBreak="0">
    <w:nsid w:val="634A50B5"/>
    <w:multiLevelType w:val="hybridMultilevel"/>
    <w:tmpl w:val="3C5E2F08"/>
    <w:lvl w:ilvl="0" w:tplc="CD502EB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B00D0"/>
    <w:multiLevelType w:val="hybridMultilevel"/>
    <w:tmpl w:val="AD58B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51688C"/>
    <w:multiLevelType w:val="hybridMultilevel"/>
    <w:tmpl w:val="12BE89EA"/>
    <w:lvl w:ilvl="0" w:tplc="64D23064">
      <w:start w:val="1"/>
      <w:numFmt w:val="decimal"/>
      <w:lvlText w:val="%1."/>
      <w:lvlJc w:val="left"/>
      <w:pPr>
        <w:ind w:left="720" w:hanging="360"/>
      </w:pPr>
      <w:rPr>
        <w:rFonts w:asciiTheme="minorHAnsi" w:hAnsiTheme="minorHAnsi" w:cstheme="minorHAnsi" w:hint="default"/>
        <w:b w:val="0"/>
        <w:bCs/>
        <w:i w:val="0"/>
        <w:iCs w:val="0"/>
        <w:color w:val="auto"/>
        <w:sz w:val="22"/>
        <w:szCs w:val="22"/>
      </w:rPr>
    </w:lvl>
    <w:lvl w:ilvl="1" w:tplc="037E3676" w:tentative="1">
      <w:start w:val="1"/>
      <w:numFmt w:val="lowerLetter"/>
      <w:lvlText w:val="%2."/>
      <w:lvlJc w:val="left"/>
      <w:pPr>
        <w:ind w:left="1440" w:hanging="360"/>
      </w:pPr>
    </w:lvl>
    <w:lvl w:ilvl="2" w:tplc="ACB4ED46" w:tentative="1">
      <w:start w:val="1"/>
      <w:numFmt w:val="lowerRoman"/>
      <w:lvlText w:val="%3."/>
      <w:lvlJc w:val="right"/>
      <w:pPr>
        <w:ind w:left="2160" w:hanging="180"/>
      </w:pPr>
    </w:lvl>
    <w:lvl w:ilvl="3" w:tplc="290AF30C" w:tentative="1">
      <w:start w:val="1"/>
      <w:numFmt w:val="decimal"/>
      <w:lvlText w:val="%4."/>
      <w:lvlJc w:val="left"/>
      <w:pPr>
        <w:ind w:left="2880" w:hanging="360"/>
      </w:pPr>
    </w:lvl>
    <w:lvl w:ilvl="4" w:tplc="A8AE9032" w:tentative="1">
      <w:start w:val="1"/>
      <w:numFmt w:val="lowerLetter"/>
      <w:lvlText w:val="%5."/>
      <w:lvlJc w:val="left"/>
      <w:pPr>
        <w:ind w:left="3600" w:hanging="360"/>
      </w:pPr>
    </w:lvl>
    <w:lvl w:ilvl="5" w:tplc="6F1E61F8" w:tentative="1">
      <w:start w:val="1"/>
      <w:numFmt w:val="lowerRoman"/>
      <w:lvlText w:val="%6."/>
      <w:lvlJc w:val="right"/>
      <w:pPr>
        <w:ind w:left="4320" w:hanging="180"/>
      </w:pPr>
    </w:lvl>
    <w:lvl w:ilvl="6" w:tplc="FF142CAA" w:tentative="1">
      <w:start w:val="1"/>
      <w:numFmt w:val="decimal"/>
      <w:lvlText w:val="%7."/>
      <w:lvlJc w:val="left"/>
      <w:pPr>
        <w:ind w:left="5040" w:hanging="360"/>
      </w:pPr>
    </w:lvl>
    <w:lvl w:ilvl="7" w:tplc="D9982650" w:tentative="1">
      <w:start w:val="1"/>
      <w:numFmt w:val="lowerLetter"/>
      <w:lvlText w:val="%8."/>
      <w:lvlJc w:val="left"/>
      <w:pPr>
        <w:ind w:left="5760" w:hanging="360"/>
      </w:pPr>
    </w:lvl>
    <w:lvl w:ilvl="8" w:tplc="141A6A0A" w:tentative="1">
      <w:start w:val="1"/>
      <w:numFmt w:val="lowerRoman"/>
      <w:lvlText w:val="%9."/>
      <w:lvlJc w:val="right"/>
      <w:pPr>
        <w:ind w:left="6480" w:hanging="180"/>
      </w:pPr>
    </w:lvl>
  </w:abstractNum>
  <w:abstractNum w:abstractNumId="34" w15:restartNumberingAfterBreak="0">
    <w:nsid w:val="6C4439B1"/>
    <w:multiLevelType w:val="hybridMultilevel"/>
    <w:tmpl w:val="F28EB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5E5AF2"/>
    <w:multiLevelType w:val="hybridMultilevel"/>
    <w:tmpl w:val="0FCC7776"/>
    <w:lvl w:ilvl="0" w:tplc="53BE1ECC">
      <w:start w:val="1"/>
      <w:numFmt w:val="lowerLetter"/>
      <w:lvlText w:val="%1."/>
      <w:lvlJc w:val="left"/>
      <w:pPr>
        <w:ind w:left="0" w:hanging="360"/>
      </w:pPr>
      <w:rPr>
        <w:rFonts w:hint="default"/>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E8E65F6"/>
    <w:multiLevelType w:val="hybridMultilevel"/>
    <w:tmpl w:val="E350F4BC"/>
    <w:lvl w:ilvl="0" w:tplc="0F4E8C8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6"/>
  </w:num>
  <w:num w:numId="2">
    <w:abstractNumId w:val="5"/>
  </w:num>
  <w:num w:numId="3">
    <w:abstractNumId w:val="25"/>
  </w:num>
  <w:num w:numId="4">
    <w:abstractNumId w:val="28"/>
  </w:num>
  <w:num w:numId="5">
    <w:abstractNumId w:val="7"/>
  </w:num>
  <w:num w:numId="6">
    <w:abstractNumId w:val="33"/>
  </w:num>
  <w:num w:numId="7">
    <w:abstractNumId w:val="16"/>
  </w:num>
  <w:num w:numId="8">
    <w:abstractNumId w:val="18"/>
  </w:num>
  <w:num w:numId="9">
    <w:abstractNumId w:val="6"/>
  </w:num>
  <w:num w:numId="10">
    <w:abstractNumId w:val="1"/>
  </w:num>
  <w:num w:numId="11">
    <w:abstractNumId w:val="8"/>
  </w:num>
  <w:num w:numId="12">
    <w:abstractNumId w:val="31"/>
  </w:num>
  <w:num w:numId="13">
    <w:abstractNumId w:val="13"/>
  </w:num>
  <w:num w:numId="14">
    <w:abstractNumId w:val="24"/>
  </w:num>
  <w:num w:numId="15">
    <w:abstractNumId w:val="34"/>
  </w:num>
  <w:num w:numId="16">
    <w:abstractNumId w:val="9"/>
  </w:num>
  <w:num w:numId="17">
    <w:abstractNumId w:val="27"/>
  </w:num>
  <w:num w:numId="18">
    <w:abstractNumId w:val="20"/>
  </w:num>
  <w:num w:numId="19">
    <w:abstractNumId w:val="2"/>
  </w:num>
  <w:num w:numId="20">
    <w:abstractNumId w:val="32"/>
  </w:num>
  <w:num w:numId="21">
    <w:abstractNumId w:val="10"/>
  </w:num>
  <w:num w:numId="22">
    <w:abstractNumId w:val="22"/>
  </w:num>
  <w:num w:numId="23">
    <w:abstractNumId w:val="29"/>
  </w:num>
  <w:num w:numId="24">
    <w:abstractNumId w:val="11"/>
  </w:num>
  <w:num w:numId="25">
    <w:abstractNumId w:val="35"/>
  </w:num>
  <w:num w:numId="26">
    <w:abstractNumId w:val="4"/>
  </w:num>
  <w:num w:numId="27">
    <w:abstractNumId w:val="12"/>
  </w:num>
  <w:num w:numId="28">
    <w:abstractNumId w:val="23"/>
  </w:num>
  <w:num w:numId="29">
    <w:abstractNumId w:val="36"/>
  </w:num>
  <w:num w:numId="30">
    <w:abstractNumId w:val="0"/>
  </w:num>
  <w:num w:numId="31">
    <w:abstractNumId w:val="14"/>
  </w:num>
  <w:num w:numId="32">
    <w:abstractNumId w:val="21"/>
  </w:num>
  <w:num w:numId="33">
    <w:abstractNumId w:val="17"/>
  </w:num>
  <w:num w:numId="34">
    <w:abstractNumId w:val="30"/>
  </w:num>
  <w:num w:numId="35">
    <w:abstractNumId w:val="15"/>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B8"/>
    <w:rsid w:val="00012D1A"/>
    <w:rsid w:val="00026734"/>
    <w:rsid w:val="00027232"/>
    <w:rsid w:val="00044093"/>
    <w:rsid w:val="00044587"/>
    <w:rsid w:val="00046802"/>
    <w:rsid w:val="00054495"/>
    <w:rsid w:val="00055518"/>
    <w:rsid w:val="00076F2E"/>
    <w:rsid w:val="00085A68"/>
    <w:rsid w:val="00093045"/>
    <w:rsid w:val="000B6E25"/>
    <w:rsid w:val="000C39F4"/>
    <w:rsid w:val="00101BCD"/>
    <w:rsid w:val="00110489"/>
    <w:rsid w:val="00135F98"/>
    <w:rsid w:val="00162795"/>
    <w:rsid w:val="00164576"/>
    <w:rsid w:val="001703FB"/>
    <w:rsid w:val="001B36BE"/>
    <w:rsid w:val="001B6F3E"/>
    <w:rsid w:val="001B7724"/>
    <w:rsid w:val="001D514E"/>
    <w:rsid w:val="001E3EA6"/>
    <w:rsid w:val="001E594B"/>
    <w:rsid w:val="001F079C"/>
    <w:rsid w:val="002170EF"/>
    <w:rsid w:val="00221401"/>
    <w:rsid w:val="002224A7"/>
    <w:rsid w:val="00227A74"/>
    <w:rsid w:val="002323E7"/>
    <w:rsid w:val="00244373"/>
    <w:rsid w:val="002A3363"/>
    <w:rsid w:val="002C428B"/>
    <w:rsid w:val="002D00A5"/>
    <w:rsid w:val="002D6029"/>
    <w:rsid w:val="002E2446"/>
    <w:rsid w:val="00311833"/>
    <w:rsid w:val="003253B1"/>
    <w:rsid w:val="003272D8"/>
    <w:rsid w:val="00333AB5"/>
    <w:rsid w:val="00365BD4"/>
    <w:rsid w:val="003A4301"/>
    <w:rsid w:val="003A7840"/>
    <w:rsid w:val="003D1C28"/>
    <w:rsid w:val="003D5DC9"/>
    <w:rsid w:val="00463175"/>
    <w:rsid w:val="00474118"/>
    <w:rsid w:val="00477997"/>
    <w:rsid w:val="004C2C18"/>
    <w:rsid w:val="004D2638"/>
    <w:rsid w:val="004D557D"/>
    <w:rsid w:val="004E0B49"/>
    <w:rsid w:val="004E55CF"/>
    <w:rsid w:val="0052096D"/>
    <w:rsid w:val="00551524"/>
    <w:rsid w:val="0055594B"/>
    <w:rsid w:val="00561D87"/>
    <w:rsid w:val="00570293"/>
    <w:rsid w:val="0058378A"/>
    <w:rsid w:val="00586B13"/>
    <w:rsid w:val="005A0141"/>
    <w:rsid w:val="005A01A3"/>
    <w:rsid w:val="005A031D"/>
    <w:rsid w:val="005C2AA1"/>
    <w:rsid w:val="005C5B57"/>
    <w:rsid w:val="005D71DC"/>
    <w:rsid w:val="00604CB6"/>
    <w:rsid w:val="006236C0"/>
    <w:rsid w:val="00631F1E"/>
    <w:rsid w:val="006354CF"/>
    <w:rsid w:val="00666BDA"/>
    <w:rsid w:val="00673FD3"/>
    <w:rsid w:val="00690F1B"/>
    <w:rsid w:val="006A603E"/>
    <w:rsid w:val="006F5220"/>
    <w:rsid w:val="00711BDD"/>
    <w:rsid w:val="00714D78"/>
    <w:rsid w:val="007210C8"/>
    <w:rsid w:val="007445CD"/>
    <w:rsid w:val="00761FED"/>
    <w:rsid w:val="0076315D"/>
    <w:rsid w:val="00795E60"/>
    <w:rsid w:val="0079647C"/>
    <w:rsid w:val="007B1CB2"/>
    <w:rsid w:val="007D4813"/>
    <w:rsid w:val="007D7D07"/>
    <w:rsid w:val="007E6BDC"/>
    <w:rsid w:val="007E71EE"/>
    <w:rsid w:val="008002B4"/>
    <w:rsid w:val="008056E3"/>
    <w:rsid w:val="00807323"/>
    <w:rsid w:val="00814044"/>
    <w:rsid w:val="0082129D"/>
    <w:rsid w:val="008335A6"/>
    <w:rsid w:val="008501C5"/>
    <w:rsid w:val="00853F58"/>
    <w:rsid w:val="00861F9B"/>
    <w:rsid w:val="00886BA8"/>
    <w:rsid w:val="008A0F94"/>
    <w:rsid w:val="008A1964"/>
    <w:rsid w:val="008A629D"/>
    <w:rsid w:val="008C561A"/>
    <w:rsid w:val="008E1D2E"/>
    <w:rsid w:val="008E2737"/>
    <w:rsid w:val="008F436B"/>
    <w:rsid w:val="0092653D"/>
    <w:rsid w:val="00927B0F"/>
    <w:rsid w:val="009350C3"/>
    <w:rsid w:val="00941FA8"/>
    <w:rsid w:val="009A62EA"/>
    <w:rsid w:val="009C650C"/>
    <w:rsid w:val="009E11B8"/>
    <w:rsid w:val="009E5507"/>
    <w:rsid w:val="009F0B70"/>
    <w:rsid w:val="009F789A"/>
    <w:rsid w:val="00A22B9B"/>
    <w:rsid w:val="00A2542E"/>
    <w:rsid w:val="00A44683"/>
    <w:rsid w:val="00A44812"/>
    <w:rsid w:val="00A5598B"/>
    <w:rsid w:val="00A563BF"/>
    <w:rsid w:val="00A64350"/>
    <w:rsid w:val="00A64E50"/>
    <w:rsid w:val="00A7363B"/>
    <w:rsid w:val="00A776A4"/>
    <w:rsid w:val="00A964D9"/>
    <w:rsid w:val="00AA18D7"/>
    <w:rsid w:val="00AB5EE0"/>
    <w:rsid w:val="00AD3B9D"/>
    <w:rsid w:val="00AD49C8"/>
    <w:rsid w:val="00B06E00"/>
    <w:rsid w:val="00B149C4"/>
    <w:rsid w:val="00B155DC"/>
    <w:rsid w:val="00B24727"/>
    <w:rsid w:val="00B31A57"/>
    <w:rsid w:val="00B54AD4"/>
    <w:rsid w:val="00B65B68"/>
    <w:rsid w:val="00B7727A"/>
    <w:rsid w:val="00BA2F84"/>
    <w:rsid w:val="00BD1287"/>
    <w:rsid w:val="00BD4199"/>
    <w:rsid w:val="00BE3CB9"/>
    <w:rsid w:val="00BE7D93"/>
    <w:rsid w:val="00BF3E71"/>
    <w:rsid w:val="00BF4D93"/>
    <w:rsid w:val="00C3220C"/>
    <w:rsid w:val="00C32D93"/>
    <w:rsid w:val="00C36E3D"/>
    <w:rsid w:val="00C4641A"/>
    <w:rsid w:val="00C75C45"/>
    <w:rsid w:val="00C77BC3"/>
    <w:rsid w:val="00C846CD"/>
    <w:rsid w:val="00C955D8"/>
    <w:rsid w:val="00CB1023"/>
    <w:rsid w:val="00CB7230"/>
    <w:rsid w:val="00CC626A"/>
    <w:rsid w:val="00CD3A70"/>
    <w:rsid w:val="00CD54CD"/>
    <w:rsid w:val="00CE54B0"/>
    <w:rsid w:val="00D05DD5"/>
    <w:rsid w:val="00D10CE7"/>
    <w:rsid w:val="00D12261"/>
    <w:rsid w:val="00D2036A"/>
    <w:rsid w:val="00D238BB"/>
    <w:rsid w:val="00D26B4C"/>
    <w:rsid w:val="00D30332"/>
    <w:rsid w:val="00D369F2"/>
    <w:rsid w:val="00D458AF"/>
    <w:rsid w:val="00D55D24"/>
    <w:rsid w:val="00D627A7"/>
    <w:rsid w:val="00DB4729"/>
    <w:rsid w:val="00DB7613"/>
    <w:rsid w:val="00DD423D"/>
    <w:rsid w:val="00DD7F6E"/>
    <w:rsid w:val="00DF328E"/>
    <w:rsid w:val="00E04131"/>
    <w:rsid w:val="00E066B2"/>
    <w:rsid w:val="00E06F22"/>
    <w:rsid w:val="00E109C5"/>
    <w:rsid w:val="00E17DC5"/>
    <w:rsid w:val="00E66EAD"/>
    <w:rsid w:val="00E74E7B"/>
    <w:rsid w:val="00E966A7"/>
    <w:rsid w:val="00EC72D8"/>
    <w:rsid w:val="00ED2308"/>
    <w:rsid w:val="00ED6970"/>
    <w:rsid w:val="00EE423F"/>
    <w:rsid w:val="00F012B8"/>
    <w:rsid w:val="00F11752"/>
    <w:rsid w:val="00F11C59"/>
    <w:rsid w:val="00F12869"/>
    <w:rsid w:val="00F1473E"/>
    <w:rsid w:val="00F201B8"/>
    <w:rsid w:val="00F36DCA"/>
    <w:rsid w:val="00F43472"/>
    <w:rsid w:val="00F47C99"/>
    <w:rsid w:val="00F71D0E"/>
    <w:rsid w:val="00F736CE"/>
    <w:rsid w:val="00F759B7"/>
    <w:rsid w:val="00F76C36"/>
    <w:rsid w:val="00F82169"/>
    <w:rsid w:val="00F9295B"/>
    <w:rsid w:val="00FA2A7B"/>
    <w:rsid w:val="00FC5311"/>
    <w:rsid w:val="00FC60C6"/>
    <w:rsid w:val="00FE2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24C882"/>
  <w15:docId w15:val="{490FA1D0-0570-488D-AE91-5A80426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ing1">
    <w:name w:val="heading 1"/>
    <w:basedOn w:val="Normal"/>
    <w:next w:val="Normal"/>
    <w:link w:val="Heading1Char"/>
    <w:uiPriority w:val="9"/>
    <w:qFormat/>
    <w:rsid w:val="00F201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01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1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01B8"/>
    <w:rPr>
      <w:rFonts w:asciiTheme="majorHAnsi" w:eastAsiaTheme="majorEastAsia" w:hAnsiTheme="majorHAnsi" w:cstheme="majorBidi"/>
      <w:color w:val="2E74B5" w:themeColor="accent1" w:themeShade="BF"/>
      <w:sz w:val="26"/>
      <w:szCs w:val="26"/>
    </w:rPr>
  </w:style>
  <w:style w:type="character" w:customStyle="1" w:styleId="Style2">
    <w:name w:val="Style2"/>
    <w:basedOn w:val="DefaultParagraphFont"/>
    <w:uiPriority w:val="1"/>
    <w:rsid w:val="00F201B8"/>
    <w:rPr>
      <w:rFonts w:asciiTheme="minorHAnsi" w:hAnsiTheme="minorHAnsi"/>
      <w:sz w:val="18"/>
    </w:rPr>
  </w:style>
  <w:style w:type="paragraph" w:styleId="BodyText">
    <w:name w:val="Body Text"/>
    <w:basedOn w:val="Normal"/>
    <w:link w:val="BodyTextChar"/>
    <w:uiPriority w:val="1"/>
    <w:unhideWhenUsed/>
    <w:qFormat/>
    <w:rsid w:val="00F201B8"/>
    <w:pPr>
      <w:autoSpaceDE/>
      <w:autoSpaceDN/>
      <w:adjustRightInd/>
      <w:ind w:left="980"/>
    </w:pPr>
    <w:rPr>
      <w:rFonts w:ascii="Times New Roman" w:eastAsia="Times New Roman" w:hAnsi="Times New Roman" w:cstheme="minorBidi"/>
      <w:b/>
      <w:bCs/>
      <w:color w:val="auto"/>
    </w:rPr>
  </w:style>
  <w:style w:type="character" w:customStyle="1" w:styleId="BodyTextChar">
    <w:name w:val="Body Text Char"/>
    <w:basedOn w:val="DefaultParagraphFont"/>
    <w:link w:val="BodyText"/>
    <w:uiPriority w:val="1"/>
    <w:rsid w:val="00F201B8"/>
    <w:rPr>
      <w:rFonts w:ascii="Times New Roman" w:eastAsia="Times New Roman" w:hAnsi="Times New Roman"/>
      <w:b/>
      <w:bCs/>
      <w:sz w:val="24"/>
      <w:szCs w:val="24"/>
    </w:rPr>
  </w:style>
  <w:style w:type="table" w:styleId="TableGrid">
    <w:name w:val="Table Grid"/>
    <w:basedOn w:val="TableNormal"/>
    <w:uiPriority w:val="5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201B8"/>
    <w:rPr>
      <w:sz w:val="20"/>
      <w:szCs w:val="20"/>
    </w:rPr>
  </w:style>
  <w:style w:type="character" w:customStyle="1" w:styleId="CommentTextChar">
    <w:name w:val="Comment Text Char"/>
    <w:basedOn w:val="DefaultParagraphFont"/>
    <w:link w:val="CommentText"/>
    <w:uiPriority w:val="99"/>
    <w:semiHidden/>
    <w:rsid w:val="00F201B8"/>
    <w:rPr>
      <w:rFonts w:ascii="Arial" w:eastAsiaTheme="minorEastAsia" w:hAnsi="Arial" w:cs="Arial"/>
      <w:color w:val="000000"/>
      <w:sz w:val="20"/>
      <w:szCs w:val="20"/>
    </w:rPr>
  </w:style>
  <w:style w:type="character" w:styleId="CommentReference">
    <w:name w:val="annotation reference"/>
    <w:basedOn w:val="DefaultParagraphFont"/>
    <w:unhideWhenUsed/>
    <w:rsid w:val="00F201B8"/>
    <w:rPr>
      <w:sz w:val="16"/>
      <w:szCs w:val="16"/>
    </w:rPr>
  </w:style>
  <w:style w:type="paragraph" w:styleId="BalloonText">
    <w:name w:val="Balloon Text"/>
    <w:basedOn w:val="Normal"/>
    <w:link w:val="BalloonTextChar"/>
    <w:uiPriority w:val="99"/>
    <w:semiHidden/>
    <w:unhideWhenUsed/>
    <w:rsid w:val="00F201B8"/>
    <w:rPr>
      <w:rFonts w:ascii="Tahoma" w:hAnsi="Tahoma" w:cs="Tahoma"/>
      <w:sz w:val="16"/>
      <w:szCs w:val="16"/>
    </w:rPr>
  </w:style>
  <w:style w:type="character" w:customStyle="1" w:styleId="BalloonTextChar">
    <w:name w:val="Balloon Text Char"/>
    <w:basedOn w:val="DefaultParagraphFont"/>
    <w:link w:val="BalloonText"/>
    <w:uiPriority w:val="99"/>
    <w:semiHidden/>
    <w:rsid w:val="00F201B8"/>
    <w:rPr>
      <w:rFonts w:ascii="Tahoma" w:eastAsiaTheme="minorEastAsia" w:hAnsi="Tahoma" w:cs="Tahoma"/>
      <w:color w:val="000000"/>
      <w:sz w:val="16"/>
      <w:szCs w:val="16"/>
    </w:rPr>
  </w:style>
  <w:style w:type="table" w:customStyle="1" w:styleId="TableGrid1">
    <w:name w:val="Table Grid1"/>
    <w:basedOn w:val="TableNormal"/>
    <w:uiPriority w:val="39"/>
    <w:rsid w:val="00F201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01B8"/>
    <w:pPr>
      <w:tabs>
        <w:tab w:val="center" w:pos="4680"/>
        <w:tab w:val="right" w:pos="9360"/>
      </w:tabs>
    </w:pPr>
  </w:style>
  <w:style w:type="character" w:customStyle="1" w:styleId="HeaderChar">
    <w:name w:val="Header Char"/>
    <w:basedOn w:val="DefaultParagraphFont"/>
    <w:link w:val="Header"/>
    <w:uiPriority w:val="99"/>
    <w:rsid w:val="00F201B8"/>
    <w:rPr>
      <w:rFonts w:ascii="Arial" w:eastAsiaTheme="minorEastAsia" w:hAnsi="Arial" w:cs="Arial"/>
      <w:color w:val="000000"/>
      <w:sz w:val="24"/>
      <w:szCs w:val="24"/>
    </w:rPr>
  </w:style>
  <w:style w:type="paragraph" w:styleId="Footer">
    <w:name w:val="footer"/>
    <w:basedOn w:val="Normal"/>
    <w:link w:val="FooterChar"/>
    <w:uiPriority w:val="99"/>
    <w:unhideWhenUsed/>
    <w:rsid w:val="00F201B8"/>
    <w:pPr>
      <w:tabs>
        <w:tab w:val="center" w:pos="4680"/>
        <w:tab w:val="right" w:pos="9360"/>
      </w:tabs>
    </w:pPr>
  </w:style>
  <w:style w:type="character" w:customStyle="1" w:styleId="FooterChar">
    <w:name w:val="Footer Char"/>
    <w:basedOn w:val="DefaultParagraphFont"/>
    <w:link w:val="Footer"/>
    <w:uiPriority w:val="99"/>
    <w:rsid w:val="00F201B8"/>
    <w:rPr>
      <w:rFonts w:ascii="Arial" w:eastAsiaTheme="minorEastAsia" w:hAnsi="Arial" w:cs="Arial"/>
      <w:color w:val="000000"/>
      <w:sz w:val="24"/>
      <w:szCs w:val="24"/>
    </w:rPr>
  </w:style>
  <w:style w:type="paragraph" w:styleId="NoSpacing">
    <w:name w:val="No Spacing"/>
    <w:link w:val="NoSpacingChar"/>
    <w:uiPriority w:val="1"/>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F201B8"/>
    <w:pPr>
      <w:ind w:left="720"/>
      <w:contextualSpacing/>
    </w:pPr>
  </w:style>
  <w:style w:type="character" w:styleId="PlaceholderText">
    <w:name w:val="Placeholder Text"/>
    <w:basedOn w:val="DefaultParagraphFont"/>
    <w:uiPriority w:val="99"/>
    <w:semiHidden/>
    <w:rsid w:val="00F201B8"/>
    <w:rPr>
      <w:color w:val="808080"/>
    </w:rPr>
  </w:style>
  <w:style w:type="table" w:customStyle="1" w:styleId="TableGrid2">
    <w:name w:val="Table Grid2"/>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201B8"/>
    <w:pPr>
      <w:widowControl/>
      <w:autoSpaceDE/>
      <w:autoSpaceDN/>
      <w:adjustRightInd/>
      <w:spacing w:line="259" w:lineRule="auto"/>
      <w:outlineLvl w:val="9"/>
    </w:pPr>
  </w:style>
  <w:style w:type="paragraph" w:styleId="TOC1">
    <w:name w:val="toc 1"/>
    <w:basedOn w:val="Normal"/>
    <w:next w:val="Normal"/>
    <w:uiPriority w:val="39"/>
    <w:unhideWhenUsed/>
    <w:rsid w:val="00F201B8"/>
    <w:pPr>
      <w:tabs>
        <w:tab w:val="left" w:pos="440"/>
        <w:tab w:val="right" w:leader="dot" w:pos="9350"/>
      </w:tabs>
      <w:spacing w:after="100"/>
    </w:pPr>
    <w:rPr>
      <w:rFonts w:ascii="Calibri" w:eastAsia="Times New Roman" w:hAnsi="Calibri"/>
      <w:b/>
      <w:caps/>
      <w:noProof/>
    </w:rPr>
  </w:style>
  <w:style w:type="paragraph" w:styleId="TOC2">
    <w:name w:val="toc 2"/>
    <w:basedOn w:val="Normal"/>
    <w:next w:val="Normal"/>
    <w:autoRedefine/>
    <w:uiPriority w:val="39"/>
    <w:unhideWhenUsed/>
    <w:rsid w:val="00F201B8"/>
    <w:pPr>
      <w:tabs>
        <w:tab w:val="left" w:pos="450"/>
        <w:tab w:val="right" w:leader="dot" w:pos="9350"/>
      </w:tabs>
      <w:spacing w:after="100"/>
      <w:ind w:left="540" w:hanging="90"/>
    </w:pPr>
    <w:rPr>
      <w:rFonts w:ascii="Calibri" w:hAnsi="Calibri"/>
      <w:bCs/>
      <w:noProof/>
      <w:color w:val="auto"/>
    </w:rPr>
  </w:style>
  <w:style w:type="character" w:styleId="Hyperlink">
    <w:name w:val="Hyperlink"/>
    <w:basedOn w:val="DefaultParagraphFont"/>
    <w:uiPriority w:val="99"/>
    <w:unhideWhenUsed/>
    <w:rsid w:val="00F201B8"/>
    <w:rPr>
      <w:i/>
      <w:sz w:val="22"/>
      <w:szCs w:val="22"/>
    </w:rPr>
  </w:style>
  <w:style w:type="paragraph" w:styleId="TOC3">
    <w:name w:val="toc 3"/>
    <w:basedOn w:val="Normal"/>
    <w:next w:val="Normal"/>
    <w:autoRedefine/>
    <w:uiPriority w:val="39"/>
    <w:unhideWhenUsed/>
    <w:rsid w:val="00F201B8"/>
    <w:pPr>
      <w:widowControl/>
      <w:autoSpaceDE/>
      <w:autoSpaceDN/>
      <w:adjustRightInd/>
      <w:spacing w:after="100" w:line="259" w:lineRule="auto"/>
      <w:ind w:left="440"/>
    </w:pPr>
    <w:rPr>
      <w:rFonts w:asciiTheme="minorHAnsi" w:hAnsiTheme="minorHAnsi" w:cs="Times New Roman"/>
      <w:color w:val="auto"/>
      <w:sz w:val="22"/>
      <w:szCs w:val="22"/>
    </w:rPr>
  </w:style>
  <w:style w:type="paragraph" w:styleId="IntenseQuote">
    <w:name w:val="Intense Quote"/>
    <w:basedOn w:val="Normal"/>
    <w:next w:val="Normal"/>
    <w:link w:val="IntenseQuoteChar"/>
    <w:uiPriority w:val="30"/>
    <w:qFormat/>
    <w:rsid w:val="00F201B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F201B8"/>
    <w:rPr>
      <w:rFonts w:ascii="Arial" w:eastAsiaTheme="minorEastAsia" w:hAnsi="Arial" w:cs="Arial"/>
      <w:i/>
      <w:iCs/>
      <w:color w:val="FF0000"/>
      <w:sz w:val="24"/>
      <w:szCs w:val="24"/>
    </w:rPr>
  </w:style>
  <w:style w:type="paragraph" w:styleId="Quote">
    <w:name w:val="Quote"/>
    <w:basedOn w:val="Normal"/>
    <w:next w:val="Normal"/>
    <w:link w:val="QuoteChar"/>
    <w:uiPriority w:val="29"/>
    <w:qFormat/>
    <w:rsid w:val="00F201B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F201B8"/>
    <w:rPr>
      <w:rFonts w:ascii="Arial" w:eastAsiaTheme="minorEastAsia" w:hAnsi="Arial" w:cs="Arial"/>
      <w:i/>
      <w:iCs/>
      <w:color w:val="FF0000"/>
      <w:sz w:val="24"/>
      <w:szCs w:val="24"/>
    </w:rPr>
  </w:style>
  <w:style w:type="paragraph" w:customStyle="1" w:styleId="Style1">
    <w:name w:val="Style1"/>
    <w:basedOn w:val="TOC2"/>
    <w:uiPriority w:val="99"/>
    <w:rsid w:val="00F201B8"/>
    <w:rPr>
      <w:i/>
      <w:color w:val="FF0000"/>
    </w:rPr>
  </w:style>
  <w:style w:type="paragraph" w:customStyle="1" w:styleId="Style3">
    <w:name w:val="Style3"/>
    <w:basedOn w:val="TOC2"/>
    <w:uiPriority w:val="99"/>
    <w:qFormat/>
    <w:rsid w:val="00F201B8"/>
    <w:rPr>
      <w:i/>
      <w:color w:val="FF0000"/>
    </w:rPr>
  </w:style>
  <w:style w:type="paragraph" w:customStyle="1" w:styleId="Normal0">
    <w:name w:val="Normal_0"/>
    <w:qFormat/>
    <w:rsid w:val="00F201B8"/>
  </w:style>
  <w:style w:type="paragraph" w:customStyle="1" w:styleId="Normal1">
    <w:name w:val="Normal_1"/>
    <w:qFormat/>
    <w:rsid w:val="00F201B8"/>
  </w:style>
  <w:style w:type="paragraph" w:customStyle="1" w:styleId="Normal2">
    <w:name w:val="Normal_2"/>
    <w:qFormat/>
    <w:rsid w:val="00F201B8"/>
  </w:style>
  <w:style w:type="paragraph" w:customStyle="1" w:styleId="Normal3">
    <w:name w:val="Normal_3"/>
    <w:qFormat/>
    <w:rsid w:val="00F201B8"/>
  </w:style>
  <w:style w:type="paragraph" w:customStyle="1" w:styleId="Normal4">
    <w:name w:val="Normal_4"/>
    <w:qFormat/>
    <w:rsid w:val="00F201B8"/>
  </w:style>
  <w:style w:type="paragraph" w:customStyle="1" w:styleId="Normal5">
    <w:name w:val="Normal_5"/>
    <w:qFormat/>
    <w:rsid w:val="00F201B8"/>
  </w:style>
  <w:style w:type="paragraph" w:customStyle="1" w:styleId="Normal6">
    <w:name w:val="Normal_6"/>
    <w:qFormat/>
    <w:rsid w:val="00F201B8"/>
  </w:style>
  <w:style w:type="paragraph" w:customStyle="1" w:styleId="Normal7">
    <w:name w:val="Normal_7"/>
    <w:qFormat/>
    <w:rsid w:val="00F201B8"/>
  </w:style>
  <w:style w:type="paragraph" w:customStyle="1" w:styleId="Normal8">
    <w:name w:val="Normal_8"/>
    <w:qFormat/>
    <w:rsid w:val="00F201B8"/>
  </w:style>
  <w:style w:type="paragraph" w:customStyle="1" w:styleId="Normal9">
    <w:name w:val="Normal_9"/>
    <w:qFormat/>
    <w:rsid w:val="00F201B8"/>
  </w:style>
  <w:style w:type="paragraph" w:customStyle="1" w:styleId="Normal10">
    <w:name w:val="Normal_10"/>
    <w:qFormat/>
    <w:rsid w:val="00F201B8"/>
  </w:style>
  <w:style w:type="paragraph" w:customStyle="1" w:styleId="Normal11">
    <w:name w:val="Normal_11"/>
    <w:qFormat/>
    <w:rsid w:val="00F201B8"/>
  </w:style>
  <w:style w:type="paragraph" w:customStyle="1" w:styleId="Normal12">
    <w:name w:val="Normal_12"/>
    <w:qFormat/>
    <w:rsid w:val="00F201B8"/>
  </w:style>
  <w:style w:type="paragraph" w:customStyle="1" w:styleId="Normal13">
    <w:name w:val="Normal_13"/>
    <w:qFormat/>
    <w:rsid w:val="00F201B8"/>
  </w:style>
  <w:style w:type="paragraph" w:customStyle="1" w:styleId="Normal14">
    <w:name w:val="Normal_14"/>
    <w:qFormat/>
    <w:rsid w:val="00F201B8"/>
  </w:style>
  <w:style w:type="paragraph" w:customStyle="1" w:styleId="Normal15">
    <w:name w:val="Normal_15"/>
    <w:qFormat/>
    <w:rsid w:val="00F201B8"/>
  </w:style>
  <w:style w:type="paragraph" w:customStyle="1" w:styleId="Normal16">
    <w:name w:val="Normal_16"/>
    <w:qFormat/>
    <w:rsid w:val="00F201B8"/>
  </w:style>
  <w:style w:type="paragraph" w:customStyle="1" w:styleId="Normal17">
    <w:name w:val="Normal_17"/>
    <w:qFormat/>
    <w:rsid w:val="00F201B8"/>
  </w:style>
  <w:style w:type="paragraph" w:customStyle="1" w:styleId="Normal18">
    <w:name w:val="Normal_18"/>
    <w:qFormat/>
    <w:rsid w:val="00F201B8"/>
  </w:style>
  <w:style w:type="paragraph" w:customStyle="1" w:styleId="Normal19">
    <w:name w:val="Normal_19"/>
    <w:qFormat/>
    <w:rsid w:val="00F201B8"/>
  </w:style>
  <w:style w:type="paragraph" w:customStyle="1" w:styleId="Normal20">
    <w:name w:val="Normal_20"/>
    <w:qFormat/>
    <w:rsid w:val="00F201B8"/>
  </w:style>
  <w:style w:type="paragraph" w:customStyle="1" w:styleId="Normal21">
    <w:name w:val="Normal_21"/>
    <w:qFormat/>
    <w:rsid w:val="00F201B8"/>
  </w:style>
  <w:style w:type="paragraph" w:customStyle="1" w:styleId="Normal22">
    <w:name w:val="Normal_22"/>
    <w:qFormat/>
    <w:rsid w:val="00F201B8"/>
  </w:style>
  <w:style w:type="paragraph" w:customStyle="1" w:styleId="Normal23">
    <w:name w:val="Normal_23"/>
    <w:qFormat/>
    <w:rsid w:val="00F201B8"/>
  </w:style>
  <w:style w:type="paragraph" w:customStyle="1" w:styleId="Normal24">
    <w:name w:val="Normal_24"/>
    <w:qFormat/>
    <w:rsid w:val="00F201B8"/>
  </w:style>
  <w:style w:type="paragraph" w:customStyle="1" w:styleId="Normal25">
    <w:name w:val="Normal_25"/>
    <w:qFormat/>
    <w:rsid w:val="00F201B8"/>
  </w:style>
  <w:style w:type="paragraph" w:customStyle="1" w:styleId="Normal26">
    <w:name w:val="Normal_26"/>
    <w:qFormat/>
    <w:rsid w:val="00F201B8"/>
  </w:style>
  <w:style w:type="paragraph" w:customStyle="1" w:styleId="Normal27">
    <w:name w:val="Normal_27"/>
    <w:qFormat/>
    <w:rsid w:val="00F201B8"/>
  </w:style>
  <w:style w:type="paragraph" w:customStyle="1" w:styleId="Normal28">
    <w:name w:val="Normal_28"/>
    <w:qFormat/>
    <w:rsid w:val="00F201B8"/>
  </w:style>
  <w:style w:type="paragraph" w:customStyle="1" w:styleId="Normal29">
    <w:name w:val="Normal_29"/>
    <w:qFormat/>
    <w:rsid w:val="00F201B8"/>
  </w:style>
  <w:style w:type="paragraph" w:customStyle="1" w:styleId="Normal30">
    <w:name w:val="Normal_30"/>
    <w:qFormat/>
    <w:rsid w:val="00F201B8"/>
  </w:style>
  <w:style w:type="paragraph" w:customStyle="1" w:styleId="Normal31">
    <w:name w:val="Normal_31"/>
    <w:qFormat/>
    <w:rsid w:val="00F201B8"/>
  </w:style>
  <w:style w:type="paragraph" w:customStyle="1" w:styleId="Normal32">
    <w:name w:val="Normal_32"/>
    <w:qFormat/>
    <w:rsid w:val="00F201B8"/>
  </w:style>
  <w:style w:type="paragraph" w:customStyle="1" w:styleId="Normal33">
    <w:name w:val="Normal_33"/>
    <w:qFormat/>
    <w:rsid w:val="00F201B8"/>
  </w:style>
  <w:style w:type="paragraph" w:customStyle="1" w:styleId="Normal34">
    <w:name w:val="Normal_34"/>
    <w:qFormat/>
    <w:rsid w:val="00F201B8"/>
  </w:style>
  <w:style w:type="paragraph" w:customStyle="1" w:styleId="Normal35">
    <w:name w:val="Normal_35"/>
    <w:qFormat/>
    <w:rsid w:val="00F201B8"/>
  </w:style>
  <w:style w:type="paragraph" w:customStyle="1" w:styleId="Normal36">
    <w:name w:val="Normal_36"/>
    <w:qFormat/>
    <w:rsid w:val="00F201B8"/>
  </w:style>
  <w:style w:type="paragraph" w:customStyle="1" w:styleId="Normal37">
    <w:name w:val="Normal_37"/>
    <w:qFormat/>
    <w:rsid w:val="00F201B8"/>
  </w:style>
  <w:style w:type="paragraph" w:customStyle="1" w:styleId="Normal38">
    <w:name w:val="Normal_38"/>
    <w:qFormat/>
    <w:rsid w:val="00F201B8"/>
  </w:style>
  <w:style w:type="paragraph" w:customStyle="1" w:styleId="Normal39">
    <w:name w:val="Normal_39"/>
    <w:qFormat/>
    <w:rsid w:val="00F201B8"/>
  </w:style>
  <w:style w:type="paragraph" w:customStyle="1" w:styleId="Normal40">
    <w:name w:val="Normal_40"/>
    <w:qFormat/>
    <w:rsid w:val="00F201B8"/>
  </w:style>
  <w:style w:type="paragraph" w:customStyle="1" w:styleId="Normal41">
    <w:name w:val="Normal_41"/>
    <w:qFormat/>
    <w:rsid w:val="00F201B8"/>
  </w:style>
  <w:style w:type="paragraph" w:customStyle="1" w:styleId="Normal42">
    <w:name w:val="Normal_42"/>
    <w:qFormat/>
    <w:rsid w:val="00F201B8"/>
  </w:style>
  <w:style w:type="paragraph" w:customStyle="1" w:styleId="Normal43">
    <w:name w:val="Normal_43"/>
    <w:qFormat/>
    <w:rsid w:val="00F201B8"/>
  </w:style>
  <w:style w:type="paragraph" w:customStyle="1" w:styleId="Normal44">
    <w:name w:val="Normal_44"/>
    <w:qFormat/>
    <w:rsid w:val="00F201B8"/>
  </w:style>
  <w:style w:type="paragraph" w:customStyle="1" w:styleId="Normal45">
    <w:name w:val="Normal_45"/>
    <w:qFormat/>
    <w:rsid w:val="00F201B8"/>
  </w:style>
  <w:style w:type="paragraph" w:customStyle="1" w:styleId="Normal46">
    <w:name w:val="Normal_46"/>
    <w:qFormat/>
    <w:rsid w:val="00F201B8"/>
  </w:style>
  <w:style w:type="paragraph" w:customStyle="1" w:styleId="Normal47">
    <w:name w:val="Normal_47"/>
    <w:qFormat/>
    <w:rsid w:val="00F201B8"/>
  </w:style>
  <w:style w:type="paragraph" w:customStyle="1" w:styleId="Normal48">
    <w:name w:val="Normal_48"/>
    <w:qFormat/>
    <w:rsid w:val="00F201B8"/>
  </w:style>
  <w:style w:type="paragraph" w:customStyle="1" w:styleId="Normal49">
    <w:name w:val="Normal_49"/>
    <w:qFormat/>
    <w:rsid w:val="00F201B8"/>
  </w:style>
  <w:style w:type="paragraph" w:customStyle="1" w:styleId="Normal50">
    <w:name w:val="Normal_50"/>
    <w:qFormat/>
    <w:rsid w:val="00F201B8"/>
  </w:style>
  <w:style w:type="paragraph" w:customStyle="1" w:styleId="Normal51">
    <w:name w:val="Normal_51"/>
    <w:qFormat/>
    <w:rsid w:val="00F201B8"/>
  </w:style>
  <w:style w:type="paragraph" w:customStyle="1" w:styleId="Normal52">
    <w:name w:val="Normal_52"/>
    <w:qFormat/>
    <w:rsid w:val="00F201B8"/>
  </w:style>
  <w:style w:type="paragraph" w:customStyle="1" w:styleId="Normal53">
    <w:name w:val="Normal_53"/>
    <w:qFormat/>
    <w:rsid w:val="00F201B8"/>
  </w:style>
  <w:style w:type="paragraph" w:customStyle="1" w:styleId="Normal54">
    <w:name w:val="Normal_54"/>
    <w:qFormat/>
    <w:rsid w:val="00F201B8"/>
  </w:style>
  <w:style w:type="paragraph" w:customStyle="1" w:styleId="Normal55">
    <w:name w:val="Normal_55"/>
    <w:qFormat/>
    <w:rsid w:val="00F201B8"/>
  </w:style>
  <w:style w:type="paragraph" w:customStyle="1" w:styleId="Normal56">
    <w:name w:val="Normal_56"/>
    <w:qFormat/>
    <w:rsid w:val="00F201B8"/>
  </w:style>
  <w:style w:type="paragraph" w:customStyle="1" w:styleId="Normal57">
    <w:name w:val="Normal_57"/>
    <w:qFormat/>
    <w:rsid w:val="00F201B8"/>
  </w:style>
  <w:style w:type="paragraph" w:customStyle="1" w:styleId="Normal58">
    <w:name w:val="Normal_58"/>
    <w:qFormat/>
    <w:rsid w:val="00F201B8"/>
  </w:style>
  <w:style w:type="paragraph" w:customStyle="1" w:styleId="Normal59">
    <w:name w:val="Normal_59"/>
    <w:qFormat/>
    <w:rsid w:val="00F201B8"/>
  </w:style>
  <w:style w:type="paragraph" w:customStyle="1" w:styleId="Normal60">
    <w:name w:val="Normal_60"/>
    <w:qFormat/>
    <w:rsid w:val="00F201B8"/>
  </w:style>
  <w:style w:type="paragraph" w:customStyle="1" w:styleId="Normal61">
    <w:name w:val="Normal_61"/>
    <w:qFormat/>
    <w:rsid w:val="00F201B8"/>
  </w:style>
  <w:style w:type="paragraph" w:customStyle="1" w:styleId="Normal62">
    <w:name w:val="Normal_62"/>
    <w:qFormat/>
    <w:rsid w:val="00F201B8"/>
  </w:style>
  <w:style w:type="paragraph" w:customStyle="1" w:styleId="Normal63">
    <w:name w:val="Normal_63"/>
    <w:qFormat/>
    <w:rsid w:val="00F201B8"/>
  </w:style>
  <w:style w:type="paragraph" w:customStyle="1" w:styleId="Normal202">
    <w:name w:val="Normal_202"/>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
    <w:name w:val="Table Grid_4"/>
    <w:basedOn w:val="TableNormal"/>
    <w:uiPriority w:val="39"/>
    <w:rsid w:val="00F201B8"/>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3">
    <w:name w:val="Normal_203"/>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04">
    <w:name w:val="Normal_204"/>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05">
    <w:name w:val="Normal_205"/>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5">
    <w:name w:val="Table Grid_5"/>
    <w:basedOn w:val="TableNormal"/>
    <w:uiPriority w:val="39"/>
    <w:rsid w:val="00F201B8"/>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6">
    <w:name w:val="Normal_206"/>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07">
    <w:name w:val="Normal_207"/>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37">
    <w:name w:val="Normal_237"/>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14">
    <w:name w:val="Table Grid_14"/>
    <w:basedOn w:val="TableNormal"/>
    <w:uiPriority w:val="39"/>
    <w:rsid w:val="00F201B8"/>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39">
    <w:name w:val="Normal_239"/>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20">
    <w:name w:val="Table Grid2_0"/>
    <w:basedOn w:val="TableNormal"/>
    <w:next w:val="TableNormal"/>
    <w:uiPriority w:val="39"/>
    <w:rsid w:val="00F201B8"/>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41">
    <w:name w:val="Normal_241"/>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16">
    <w:name w:val="Table Grid_16"/>
    <w:basedOn w:val="TableNormal"/>
    <w:uiPriority w:val="39"/>
    <w:rsid w:val="00F201B8"/>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F201B8"/>
    <w:pPr>
      <w:widowControl/>
      <w:autoSpaceDE/>
      <w:autoSpaceDN/>
      <w:adjustRightInd/>
      <w:spacing w:after="240"/>
    </w:pPr>
    <w:rPr>
      <w:rFonts w:ascii="Times New Roman" w:eastAsia="Times New Roman" w:hAnsi="Times New Roman" w:cs="Times New Roman"/>
      <w:color w:val="auto"/>
      <w:szCs w:val="20"/>
    </w:rPr>
  </w:style>
  <w:style w:type="table" w:customStyle="1" w:styleId="TableGrid3">
    <w:name w:val="Table Grid3"/>
    <w:basedOn w:val="TableNormal"/>
    <w:next w:val="TableGrid"/>
    <w:uiPriority w:val="5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201B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201B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201B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F201B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
    <w:basedOn w:val="TableNormal"/>
    <w:next w:val="TableGrid"/>
    <w:uiPriority w:val="39"/>
    <w:rsid w:val="00F201B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201B8"/>
  </w:style>
  <w:style w:type="table" w:customStyle="1" w:styleId="TableGrid50">
    <w:name w:val="Table Grid5"/>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F201B8"/>
    <w:rPr>
      <w:rFonts w:ascii="Arial" w:eastAsiaTheme="minorEastAsia"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201B8"/>
    <w:rPr>
      <w:b/>
      <w:bCs/>
    </w:rPr>
  </w:style>
  <w:style w:type="character" w:customStyle="1" w:styleId="CommentSubjectChar">
    <w:name w:val="Comment Subject Char"/>
    <w:basedOn w:val="CommentTextChar"/>
    <w:link w:val="CommentSubject"/>
    <w:uiPriority w:val="99"/>
    <w:semiHidden/>
    <w:rsid w:val="00F201B8"/>
    <w:rPr>
      <w:rFonts w:ascii="Arial" w:eastAsiaTheme="minorEastAsia" w:hAnsi="Arial" w:cs="Arial"/>
      <w:b/>
      <w:bCs/>
      <w:color w:val="000000"/>
      <w:sz w:val="20"/>
      <w:szCs w:val="20"/>
    </w:rPr>
  </w:style>
  <w:style w:type="table" w:customStyle="1" w:styleId="TableGrid311">
    <w:name w:val="Table Grid311"/>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32">
    <w:name w:val="Normal_232"/>
    <w:uiPriority w:val="99"/>
    <w:qFormat/>
    <w:rsid w:val="00F201B8"/>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22">
    <w:name w:val="Table Grid22"/>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 2"/>
    <w:basedOn w:val="Normal"/>
    <w:rsid w:val="00F201B8"/>
    <w:pPr>
      <w:adjustRightInd/>
      <w:spacing w:before="216" w:line="276" w:lineRule="exact"/>
      <w:jc w:val="both"/>
    </w:pPr>
    <w:rPr>
      <w:rFonts w:ascii="Times New Roman" w:eastAsia="Times New Roman" w:hAnsi="Times New Roman" w:cs="Times New Roman"/>
      <w:color w:val="auto"/>
    </w:rPr>
  </w:style>
  <w:style w:type="paragraph" w:customStyle="1" w:styleId="Normal314">
    <w:name w:val="Normal_314"/>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102">
    <w:name w:val="Normal_102"/>
    <w:uiPriority w:val="99"/>
    <w:qFormat/>
    <w:rsid w:val="00F201B8"/>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
    <w:name w:val="Table Grid_42"/>
    <w:basedOn w:val="TableNormal"/>
    <w:uiPriority w:val="39"/>
    <w:rsid w:val="00F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201B8"/>
    <w:rPr>
      <w:color w:val="605E5C"/>
      <w:shd w:val="clear" w:color="auto" w:fill="E1DFDD"/>
    </w:rPr>
  </w:style>
  <w:style w:type="character" w:customStyle="1" w:styleId="1">
    <w:name w:val="Основной текст1"/>
    <w:basedOn w:val="DefaultParagraphFont"/>
    <w:rsid w:val="00F201B8"/>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61">
    <w:name w:val="Основной текст61"/>
    <w:basedOn w:val="DefaultParagraphFont"/>
    <w:rsid w:val="00F201B8"/>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65">
    <w:name w:val="Основной текст65"/>
    <w:basedOn w:val="DefaultParagraphFont"/>
    <w:rsid w:val="00F201B8"/>
    <w:rPr>
      <w:rFonts w:ascii="Times New Roman" w:eastAsia="Times New Roman" w:hAnsi="Times New Roman" w:cs="Times New Roman"/>
      <w:b w:val="0"/>
      <w:bCs w:val="0"/>
      <w:i w:val="0"/>
      <w:iCs w:val="0"/>
      <w:smallCaps w:val="0"/>
      <w:strike w:val="0"/>
      <w:spacing w:val="0"/>
      <w:sz w:val="20"/>
      <w:szCs w:val="20"/>
      <w:shd w:val="clear" w:color="auto" w:fill="FFFFFF"/>
    </w:rPr>
  </w:style>
  <w:style w:type="paragraph" w:styleId="FootnoteText">
    <w:name w:val="footnote text"/>
    <w:aliases w:val="FOOTNOTES,fn,footnote text,single space,AD,ADB,Boston 10,Footnote Text Char1,Footnote Text Char1 Char Char,Footnote Text Char1 Char Char Char Char,Footnote Text Char2 Char,Footnote Text Char2 Char Char Char,Fußnotentext Char,Geneva 9,f,ft"/>
    <w:basedOn w:val="Normal"/>
    <w:link w:val="FootnoteTextChar"/>
    <w:unhideWhenUsed/>
    <w:qFormat/>
    <w:rsid w:val="00F201B8"/>
    <w:pPr>
      <w:widowControl/>
      <w:autoSpaceDE/>
      <w:autoSpaceDN/>
      <w:adjustRightInd/>
      <w:spacing w:after="160" w:line="259" w:lineRule="auto"/>
    </w:pPr>
    <w:rPr>
      <w:rFonts w:ascii="Calibri" w:eastAsia="Calibri" w:hAnsi="Calibri" w:cs="Times New Roman"/>
      <w:color w:val="auto"/>
      <w:sz w:val="20"/>
      <w:szCs w:val="20"/>
    </w:rPr>
  </w:style>
  <w:style w:type="character" w:customStyle="1" w:styleId="FootnoteTextChar">
    <w:name w:val="Footnote Text Char"/>
    <w:aliases w:val="FOOTNOTES Char,fn Char,footnote text Char,single space Char,AD Char,ADB Char,Boston 10 Char,Footnote Text Char1 Char,Footnote Text Char1 Char Char Char,Footnote Text Char1 Char Char Char Char Char,Footnote Text Char2 Char Char,f Char"/>
    <w:basedOn w:val="DefaultParagraphFont"/>
    <w:link w:val="FootnoteText"/>
    <w:rsid w:val="00F201B8"/>
    <w:rPr>
      <w:rFonts w:ascii="Calibri" w:eastAsia="Calibri" w:hAnsi="Calibri" w:cs="Times New Roman"/>
      <w:sz w:val="20"/>
      <w:szCs w:val="20"/>
    </w:rPr>
  </w:style>
  <w:style w:type="character" w:styleId="FootnoteReference">
    <w:name w:val="footnote reference"/>
    <w:aliases w:val=" BVI fnr,16 Point,BVI fnr,Ciae niinee 1,Footnote Reference Number,Footnote Reference_LVL6,Footnote Reference_LVL61,Footnote Reference_LVL62,Footnote Reference_LVL63,Footnote Reference_LVL64,Superscript 6 Point,fr,ftref,Знак сноски 1"/>
    <w:link w:val="Char2"/>
    <w:uiPriority w:val="99"/>
    <w:unhideWhenUsed/>
    <w:qFormat/>
    <w:rsid w:val="00F201B8"/>
    <w:rPr>
      <w:vertAlign w:val="superscript"/>
    </w:rPr>
  </w:style>
  <w:style w:type="paragraph" w:customStyle="1" w:styleId="Char2">
    <w:name w:val="Char2"/>
    <w:basedOn w:val="Normal"/>
    <w:link w:val="FootnoteReference"/>
    <w:uiPriority w:val="99"/>
    <w:rsid w:val="00F201B8"/>
    <w:pPr>
      <w:widowControl/>
      <w:autoSpaceDE/>
      <w:autoSpaceDN/>
      <w:adjustRightInd/>
      <w:spacing w:after="160" w:line="240" w:lineRule="exact"/>
      <w:jc w:val="both"/>
    </w:pPr>
    <w:rPr>
      <w:rFonts w:asciiTheme="minorHAnsi" w:eastAsiaTheme="minorHAnsi" w:hAnsiTheme="minorHAnsi" w:cstheme="minorBidi"/>
      <w:color w:val="auto"/>
      <w:sz w:val="22"/>
      <w:szCs w:val="22"/>
      <w:vertAlign w:val="superscript"/>
    </w:rPr>
  </w:style>
  <w:style w:type="paragraph" w:styleId="Caption">
    <w:name w:val="caption"/>
    <w:basedOn w:val="Normal"/>
    <w:next w:val="Normal"/>
    <w:uiPriority w:val="35"/>
    <w:unhideWhenUsed/>
    <w:qFormat/>
    <w:rsid w:val="00F201B8"/>
    <w:pPr>
      <w:widowControl/>
      <w:autoSpaceDE/>
      <w:autoSpaceDN/>
      <w:adjustRightInd/>
      <w:spacing w:after="200"/>
    </w:pPr>
    <w:rPr>
      <w:rFonts w:asciiTheme="minorHAnsi" w:eastAsiaTheme="minorHAnsi" w:hAnsiTheme="minorHAnsi" w:cstheme="minorBidi"/>
      <w:i/>
      <w:iCs/>
      <w:color w:val="44546A" w:themeColor="text2"/>
      <w:sz w:val="18"/>
      <w:szCs w:val="18"/>
    </w:rPr>
  </w:style>
  <w:style w:type="character" w:customStyle="1" w:styleId="NoSpacingChar">
    <w:name w:val="No Spacing Char"/>
    <w:basedOn w:val="DefaultParagraphFont"/>
    <w:link w:val="NoSpacing"/>
    <w:uiPriority w:val="1"/>
    <w:rsid w:val="00F201B8"/>
    <w:rPr>
      <w:rFonts w:ascii="Arial" w:eastAsiaTheme="minorEastAsia" w:hAnsi="Arial" w:cs="Arial"/>
      <w:color w:val="000000"/>
      <w:sz w:val="24"/>
      <w:szCs w:val="24"/>
    </w:rPr>
  </w:style>
  <w:style w:type="paragraph" w:customStyle="1" w:styleId="PDSHeading2">
    <w:name w:val="PDS Heading 2"/>
    <w:next w:val="Normal"/>
    <w:rsid w:val="00F201B8"/>
    <w:pPr>
      <w:keepNext/>
      <w:numPr>
        <w:ilvl w:val="1"/>
        <w:numId w:val="30"/>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F201B8"/>
    <w:pPr>
      <w:keepNext/>
      <w:numPr>
        <w:numId w:val="30"/>
      </w:numPr>
      <w:spacing w:after="0" w:line="240" w:lineRule="auto"/>
      <w:outlineLvl w:val="0"/>
    </w:pPr>
    <w:rPr>
      <w:rFonts w:ascii="Times New Roman" w:eastAsia="Times New Roman" w:hAnsi="Times New Roman" w:cs="Times New Roman"/>
      <w:b/>
      <w:caps/>
      <w:sz w:val="24"/>
      <w:szCs w:val="20"/>
    </w:rPr>
  </w:style>
  <w:style w:type="paragraph" w:styleId="NormalWeb">
    <w:name w:val="Normal (Web)"/>
    <w:basedOn w:val="Normal"/>
    <w:uiPriority w:val="99"/>
    <w:unhideWhenUsed/>
    <w:rsid w:val="00F201B8"/>
    <w:pPr>
      <w:widowControl/>
      <w:autoSpaceDE/>
      <w:autoSpaceDN/>
      <w:adjustRightInd/>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https://accountability.worldbank.org/"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www.worldbank.org/GR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www.reverso.net/text-translation" TargetMode="Externa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7.jpeg"/><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emf"/><Relationship Id="rId27" Type="http://schemas.openxmlformats.org/officeDocument/2006/relationships/header" Target="header7.xml"/><Relationship Id="rId30" Type="http://schemas.openxmlformats.org/officeDocument/2006/relationships/header" Target="header9.xml"/><Relationship Id="rId8" Type="http://schemas.openxmlformats.org/officeDocument/2006/relationships/header" Target="header2.xml"/></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22564</Words>
  <Characters>128616</Characters>
  <Application>Microsoft Office Word</Application>
  <DocSecurity>4</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Nadyrov</dc:creator>
  <cp:keywords/>
  <dc:description/>
  <cp:lastModifiedBy>Farangis Dakhte</cp:lastModifiedBy>
  <cp:revision>2</cp:revision>
  <dcterms:created xsi:type="dcterms:W3CDTF">2022-06-06T08:17:00Z</dcterms:created>
  <dcterms:modified xsi:type="dcterms:W3CDTF">2022-06-06T08:17:00Z</dcterms:modified>
</cp:coreProperties>
</file>